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drawings/drawing3.xml" ContentType="application/vnd.openxmlformats-officedocument.drawingml.chartshapes+xml"/>
  <Override PartName="/word/charts/chart5.xml" ContentType="application/vnd.openxmlformats-officedocument.drawingml.chart+xml"/>
  <Override PartName="/word/drawings/drawing4.xml" ContentType="application/vnd.openxmlformats-officedocument.drawingml.chartshapes+xml"/>
  <Override PartName="/word/charts/chart6.xml" ContentType="application/vnd.openxmlformats-officedocument.drawingml.chart+xml"/>
  <Override PartName="/word/drawings/drawing5.xml" ContentType="application/vnd.openxmlformats-officedocument.drawingml.chartshapes+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drawings/drawing6.xml" ContentType="application/vnd.openxmlformats-officedocument.drawingml.chartshapes+xml"/>
  <Override PartName="/word/charts/chart13.xml" ContentType="application/vnd.openxmlformats-officedocument.drawingml.chart+xml"/>
  <Override PartName="/word/drawings/drawing7.xml" ContentType="application/vnd.openxmlformats-officedocument.drawingml.chartshapes+xml"/>
  <Override PartName="/word/charts/chart14.xml" ContentType="application/vnd.openxmlformats-officedocument.drawingml.chart+xml"/>
  <Override PartName="/word/charts/chart15.xml" ContentType="application/vnd.openxmlformats-officedocument.drawingml.chart+xml"/>
  <Override PartName="/word/drawings/drawing8.xml" ContentType="application/vnd.openxmlformats-officedocument.drawingml.chartshapes+xml"/>
  <Override PartName="/word/charts/chart16.xml" ContentType="application/vnd.openxmlformats-officedocument.drawingml.chart+xml"/>
  <Override PartName="/word/drawings/drawing9.xml" ContentType="application/vnd.openxmlformats-officedocument.drawingml.chartshapes+xml"/>
  <Override PartName="/word/charts/chart17.xml" ContentType="application/vnd.openxmlformats-officedocument.drawingml.chart+xml"/>
  <Override PartName="/word/drawings/drawing10.xml" ContentType="application/vnd.openxmlformats-officedocument.drawingml.chartshapes+xml"/>
  <Override PartName="/word/charts/chart18.xml" ContentType="application/vnd.openxmlformats-officedocument.drawingml.chart+xml"/>
  <Override PartName="/word/drawings/drawing11.xml" ContentType="application/vnd.openxmlformats-officedocument.drawingml.chartshapes+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drawings/drawing12.xml" ContentType="application/vnd.openxmlformats-officedocument.drawingml.chartshapes+xml"/>
  <Override PartName="/word/charts/chart30.xml" ContentType="application/vnd.openxmlformats-officedocument.drawingml.chart+xml"/>
  <Override PartName="/word/drawings/drawing13.xml" ContentType="application/vnd.openxmlformats-officedocument.drawingml.chartshapes+xml"/>
  <Override PartName="/word/charts/chart31.xml" ContentType="application/vnd.openxmlformats-officedocument.drawingml.chart+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D9F697" w14:textId="77777777" w:rsidR="0016250F" w:rsidRPr="00992911" w:rsidRDefault="0016250F" w:rsidP="00A3798F">
      <w:pPr>
        <w:jc w:val="center"/>
        <w:rPr>
          <w:rFonts w:ascii="Arial" w:hAnsi="Arial" w:cs="Arial"/>
          <w:b/>
          <w:bCs/>
          <w:sz w:val="24"/>
          <w:szCs w:val="24"/>
        </w:rPr>
      </w:pPr>
      <w:r w:rsidRPr="00992911">
        <w:rPr>
          <w:rFonts w:ascii="Arial" w:hAnsi="Arial" w:cs="Arial"/>
          <w:b/>
          <w:bCs/>
          <w:sz w:val="24"/>
          <w:szCs w:val="24"/>
        </w:rPr>
        <w:t xml:space="preserve">UNIVERSIDADE FEDERAL </w:t>
      </w:r>
      <w:r w:rsidR="00542514" w:rsidRPr="00992911">
        <w:rPr>
          <w:rFonts w:ascii="Arial" w:hAnsi="Arial" w:cs="Arial"/>
          <w:b/>
          <w:bCs/>
          <w:sz w:val="24"/>
          <w:szCs w:val="24"/>
        </w:rPr>
        <w:t>DE MINAS GERAIS</w:t>
      </w:r>
    </w:p>
    <w:p w14:paraId="15D5BBDA" w14:textId="77777777" w:rsidR="00EE2C7E" w:rsidRPr="00992911" w:rsidRDefault="00EE2C7E" w:rsidP="00A21EF5">
      <w:pPr>
        <w:autoSpaceDE w:val="0"/>
        <w:autoSpaceDN w:val="0"/>
        <w:adjustRightInd w:val="0"/>
        <w:spacing w:after="0" w:line="240" w:lineRule="auto"/>
        <w:ind w:firstLine="142"/>
        <w:jc w:val="center"/>
        <w:rPr>
          <w:rFonts w:ascii="Arial" w:hAnsi="Arial" w:cs="Arial"/>
          <w:b/>
          <w:bCs/>
          <w:szCs w:val="24"/>
        </w:rPr>
      </w:pPr>
      <w:r w:rsidRPr="00992911">
        <w:rPr>
          <w:rFonts w:ascii="Arial" w:hAnsi="Arial" w:cs="Arial"/>
          <w:b/>
          <w:bCs/>
          <w:szCs w:val="24"/>
        </w:rPr>
        <w:t>ESCOLA DE ENGENHARIA</w:t>
      </w:r>
    </w:p>
    <w:p w14:paraId="43944820" w14:textId="77777777" w:rsidR="0016250F" w:rsidRPr="00992911" w:rsidRDefault="0016250F" w:rsidP="00A21EF5">
      <w:pPr>
        <w:autoSpaceDE w:val="0"/>
        <w:autoSpaceDN w:val="0"/>
        <w:adjustRightInd w:val="0"/>
        <w:spacing w:after="0" w:line="240" w:lineRule="auto"/>
        <w:ind w:firstLine="142"/>
        <w:jc w:val="center"/>
        <w:rPr>
          <w:rFonts w:ascii="Arial" w:hAnsi="Arial" w:cs="Arial"/>
          <w:b/>
          <w:bCs/>
          <w:szCs w:val="24"/>
        </w:rPr>
      </w:pPr>
      <w:r w:rsidRPr="00992911">
        <w:rPr>
          <w:rFonts w:ascii="Arial" w:hAnsi="Arial" w:cs="Arial"/>
          <w:b/>
          <w:bCs/>
          <w:szCs w:val="24"/>
        </w:rPr>
        <w:t>PROGRAMA DE PÓS-GRADUAÇÃO EM ENGENHARIA QUÍMICA</w:t>
      </w:r>
    </w:p>
    <w:p w14:paraId="2A9FDABA" w14:textId="77777777" w:rsidR="0016250F" w:rsidRPr="00992911" w:rsidRDefault="0016250F" w:rsidP="00A21EF5">
      <w:pPr>
        <w:autoSpaceDE w:val="0"/>
        <w:autoSpaceDN w:val="0"/>
        <w:adjustRightInd w:val="0"/>
        <w:spacing w:after="0" w:line="240" w:lineRule="auto"/>
        <w:ind w:firstLine="142"/>
        <w:jc w:val="center"/>
        <w:rPr>
          <w:rFonts w:ascii="Arial" w:hAnsi="Arial" w:cs="Arial"/>
          <w:b/>
          <w:bCs/>
          <w:sz w:val="24"/>
          <w:szCs w:val="24"/>
        </w:rPr>
      </w:pPr>
    </w:p>
    <w:p w14:paraId="5196E903" w14:textId="77777777" w:rsidR="0016250F" w:rsidRPr="00992911" w:rsidRDefault="0016250F" w:rsidP="00A21EF5">
      <w:pPr>
        <w:autoSpaceDE w:val="0"/>
        <w:autoSpaceDN w:val="0"/>
        <w:adjustRightInd w:val="0"/>
        <w:spacing w:after="0" w:line="240" w:lineRule="auto"/>
        <w:ind w:firstLine="142"/>
        <w:jc w:val="center"/>
        <w:rPr>
          <w:rFonts w:ascii="Arial" w:hAnsi="Arial" w:cs="Arial"/>
          <w:b/>
          <w:bCs/>
          <w:sz w:val="24"/>
          <w:szCs w:val="24"/>
        </w:rPr>
      </w:pPr>
    </w:p>
    <w:p w14:paraId="2575F0F5" w14:textId="77777777" w:rsidR="0016250F" w:rsidRPr="00992911" w:rsidRDefault="0016250F" w:rsidP="00A21EF5">
      <w:pPr>
        <w:autoSpaceDE w:val="0"/>
        <w:autoSpaceDN w:val="0"/>
        <w:adjustRightInd w:val="0"/>
        <w:spacing w:after="0" w:line="240" w:lineRule="auto"/>
        <w:ind w:firstLine="142"/>
        <w:jc w:val="center"/>
        <w:rPr>
          <w:rFonts w:ascii="Arial" w:hAnsi="Arial" w:cs="Arial"/>
          <w:b/>
          <w:bCs/>
          <w:sz w:val="24"/>
          <w:szCs w:val="24"/>
        </w:rPr>
      </w:pPr>
    </w:p>
    <w:p w14:paraId="38A9AAD1" w14:textId="77777777" w:rsidR="0016250F" w:rsidRPr="00992911" w:rsidRDefault="0016250F" w:rsidP="00A21EF5">
      <w:pPr>
        <w:autoSpaceDE w:val="0"/>
        <w:autoSpaceDN w:val="0"/>
        <w:adjustRightInd w:val="0"/>
        <w:spacing w:after="0" w:line="240" w:lineRule="auto"/>
        <w:ind w:firstLine="142"/>
        <w:jc w:val="center"/>
        <w:rPr>
          <w:rFonts w:ascii="Arial" w:hAnsi="Arial" w:cs="Arial"/>
          <w:b/>
          <w:bCs/>
          <w:sz w:val="24"/>
          <w:szCs w:val="24"/>
        </w:rPr>
      </w:pPr>
    </w:p>
    <w:p w14:paraId="600AD629" w14:textId="77777777" w:rsidR="00ED6EA9" w:rsidRPr="00992911" w:rsidRDefault="00ED6EA9" w:rsidP="00A21EF5">
      <w:pPr>
        <w:autoSpaceDE w:val="0"/>
        <w:autoSpaceDN w:val="0"/>
        <w:adjustRightInd w:val="0"/>
        <w:spacing w:after="0" w:line="240" w:lineRule="auto"/>
        <w:ind w:firstLine="142"/>
        <w:jc w:val="center"/>
        <w:rPr>
          <w:rFonts w:ascii="Arial" w:hAnsi="Arial" w:cs="Arial"/>
          <w:b/>
          <w:bCs/>
          <w:sz w:val="24"/>
          <w:szCs w:val="24"/>
        </w:rPr>
      </w:pPr>
    </w:p>
    <w:p w14:paraId="1AC6D29D" w14:textId="77777777" w:rsidR="006C57C9" w:rsidRPr="00992911" w:rsidRDefault="006C57C9" w:rsidP="00A21EF5">
      <w:pPr>
        <w:autoSpaceDE w:val="0"/>
        <w:autoSpaceDN w:val="0"/>
        <w:adjustRightInd w:val="0"/>
        <w:spacing w:after="0" w:line="240" w:lineRule="auto"/>
        <w:ind w:firstLine="142"/>
        <w:jc w:val="center"/>
        <w:rPr>
          <w:rFonts w:ascii="Arial" w:hAnsi="Arial" w:cs="Arial"/>
          <w:b/>
          <w:bCs/>
          <w:sz w:val="24"/>
          <w:szCs w:val="24"/>
        </w:rPr>
      </w:pPr>
    </w:p>
    <w:p w14:paraId="588AA434" w14:textId="77777777" w:rsidR="00ED6EA9" w:rsidRPr="00992911" w:rsidRDefault="00ED6EA9" w:rsidP="00A21EF5">
      <w:pPr>
        <w:autoSpaceDE w:val="0"/>
        <w:autoSpaceDN w:val="0"/>
        <w:adjustRightInd w:val="0"/>
        <w:spacing w:after="0" w:line="240" w:lineRule="auto"/>
        <w:ind w:firstLine="142"/>
        <w:jc w:val="center"/>
        <w:rPr>
          <w:rFonts w:ascii="Arial" w:hAnsi="Arial" w:cs="Arial"/>
          <w:b/>
          <w:bCs/>
          <w:sz w:val="24"/>
          <w:szCs w:val="24"/>
        </w:rPr>
      </w:pPr>
    </w:p>
    <w:p w14:paraId="59CA508E" w14:textId="77777777" w:rsidR="00ED6EA9" w:rsidRPr="00992911" w:rsidRDefault="00ED6EA9" w:rsidP="00A21EF5">
      <w:pPr>
        <w:autoSpaceDE w:val="0"/>
        <w:autoSpaceDN w:val="0"/>
        <w:adjustRightInd w:val="0"/>
        <w:spacing w:after="0" w:line="240" w:lineRule="auto"/>
        <w:ind w:firstLine="142"/>
        <w:jc w:val="center"/>
        <w:rPr>
          <w:rFonts w:ascii="Arial" w:hAnsi="Arial" w:cs="Arial"/>
          <w:b/>
          <w:bCs/>
          <w:sz w:val="24"/>
          <w:szCs w:val="24"/>
        </w:rPr>
      </w:pPr>
    </w:p>
    <w:p w14:paraId="4181467B" w14:textId="77777777" w:rsidR="00ED6EA9" w:rsidRPr="00992911" w:rsidRDefault="00ED6EA9" w:rsidP="00A21EF5">
      <w:pPr>
        <w:autoSpaceDE w:val="0"/>
        <w:autoSpaceDN w:val="0"/>
        <w:adjustRightInd w:val="0"/>
        <w:spacing w:after="0" w:line="240" w:lineRule="auto"/>
        <w:ind w:firstLine="142"/>
        <w:jc w:val="center"/>
        <w:rPr>
          <w:rFonts w:ascii="Arial" w:hAnsi="Arial" w:cs="Arial"/>
          <w:b/>
          <w:bCs/>
          <w:sz w:val="24"/>
          <w:szCs w:val="24"/>
        </w:rPr>
      </w:pPr>
    </w:p>
    <w:p w14:paraId="1779AFEF" w14:textId="77777777" w:rsidR="00255AF9" w:rsidRPr="00992911" w:rsidRDefault="00255AF9" w:rsidP="00A21EF5">
      <w:pPr>
        <w:autoSpaceDE w:val="0"/>
        <w:autoSpaceDN w:val="0"/>
        <w:adjustRightInd w:val="0"/>
        <w:spacing w:after="0" w:line="240" w:lineRule="auto"/>
        <w:ind w:firstLine="142"/>
        <w:jc w:val="center"/>
        <w:rPr>
          <w:rFonts w:ascii="Arial" w:hAnsi="Arial" w:cs="Arial"/>
          <w:b/>
          <w:bCs/>
          <w:sz w:val="24"/>
          <w:szCs w:val="24"/>
        </w:rPr>
      </w:pPr>
    </w:p>
    <w:p w14:paraId="325F0FBC" w14:textId="77777777" w:rsidR="0016250F" w:rsidRPr="00992911" w:rsidRDefault="0016250F" w:rsidP="00A21EF5">
      <w:pPr>
        <w:autoSpaceDE w:val="0"/>
        <w:autoSpaceDN w:val="0"/>
        <w:adjustRightInd w:val="0"/>
        <w:spacing w:after="0" w:line="240" w:lineRule="auto"/>
        <w:ind w:firstLine="142"/>
        <w:jc w:val="center"/>
        <w:rPr>
          <w:rFonts w:ascii="Arial" w:hAnsi="Arial" w:cs="Arial"/>
          <w:b/>
          <w:bCs/>
          <w:sz w:val="24"/>
          <w:szCs w:val="24"/>
        </w:rPr>
      </w:pPr>
    </w:p>
    <w:p w14:paraId="03EB63B6" w14:textId="77777777" w:rsidR="0016250F" w:rsidRPr="00992911" w:rsidRDefault="00C55CCD" w:rsidP="00A21EF5">
      <w:pPr>
        <w:autoSpaceDE w:val="0"/>
        <w:autoSpaceDN w:val="0"/>
        <w:adjustRightInd w:val="0"/>
        <w:spacing w:after="0" w:line="240" w:lineRule="auto"/>
        <w:ind w:firstLine="142"/>
        <w:jc w:val="center"/>
        <w:rPr>
          <w:rFonts w:ascii="Arial" w:hAnsi="Arial" w:cs="Arial"/>
          <w:b/>
          <w:sz w:val="24"/>
          <w:szCs w:val="24"/>
        </w:rPr>
      </w:pPr>
      <w:r>
        <w:rPr>
          <w:rFonts w:ascii="Arial" w:hAnsi="Arial" w:cs="Arial"/>
          <w:b/>
          <w:sz w:val="24"/>
          <w:szCs w:val="24"/>
        </w:rPr>
        <w:t>KARLA BRANDÃO FRANCO</w:t>
      </w:r>
    </w:p>
    <w:p w14:paraId="785CEA5F" w14:textId="77777777" w:rsidR="008F18B2" w:rsidRPr="00992911" w:rsidRDefault="008F18B2" w:rsidP="00A21EF5">
      <w:pPr>
        <w:autoSpaceDE w:val="0"/>
        <w:autoSpaceDN w:val="0"/>
        <w:adjustRightInd w:val="0"/>
        <w:spacing w:after="0" w:line="240" w:lineRule="auto"/>
        <w:ind w:firstLine="142"/>
        <w:jc w:val="center"/>
        <w:rPr>
          <w:rFonts w:ascii="Arial" w:hAnsi="Arial" w:cs="Arial"/>
          <w:sz w:val="24"/>
          <w:szCs w:val="24"/>
        </w:rPr>
      </w:pPr>
    </w:p>
    <w:p w14:paraId="1F9833A0" w14:textId="77777777" w:rsidR="008F18B2" w:rsidRPr="00992911" w:rsidRDefault="008F18B2" w:rsidP="00A21EF5">
      <w:pPr>
        <w:autoSpaceDE w:val="0"/>
        <w:autoSpaceDN w:val="0"/>
        <w:adjustRightInd w:val="0"/>
        <w:spacing w:after="0" w:line="240" w:lineRule="auto"/>
        <w:ind w:firstLine="142"/>
        <w:jc w:val="center"/>
        <w:rPr>
          <w:rFonts w:ascii="Arial" w:hAnsi="Arial" w:cs="Arial"/>
          <w:sz w:val="24"/>
          <w:szCs w:val="24"/>
        </w:rPr>
      </w:pPr>
    </w:p>
    <w:p w14:paraId="2D01575E" w14:textId="77777777" w:rsidR="0016250F" w:rsidRPr="00992911" w:rsidRDefault="0016250F" w:rsidP="00A21EF5">
      <w:pPr>
        <w:autoSpaceDE w:val="0"/>
        <w:autoSpaceDN w:val="0"/>
        <w:adjustRightInd w:val="0"/>
        <w:spacing w:after="0" w:line="240" w:lineRule="auto"/>
        <w:ind w:firstLine="142"/>
        <w:jc w:val="center"/>
        <w:rPr>
          <w:rFonts w:ascii="Arial" w:hAnsi="Arial" w:cs="Arial"/>
          <w:sz w:val="24"/>
          <w:szCs w:val="24"/>
        </w:rPr>
      </w:pPr>
    </w:p>
    <w:p w14:paraId="27818D9D" w14:textId="77777777" w:rsidR="0016250F" w:rsidRPr="00992911" w:rsidRDefault="0016250F" w:rsidP="00A21EF5">
      <w:pPr>
        <w:autoSpaceDE w:val="0"/>
        <w:autoSpaceDN w:val="0"/>
        <w:adjustRightInd w:val="0"/>
        <w:spacing w:after="0" w:line="240" w:lineRule="auto"/>
        <w:ind w:firstLine="142"/>
        <w:jc w:val="center"/>
        <w:rPr>
          <w:rFonts w:ascii="Arial" w:hAnsi="Arial" w:cs="Arial"/>
          <w:sz w:val="24"/>
          <w:szCs w:val="24"/>
        </w:rPr>
      </w:pPr>
    </w:p>
    <w:p w14:paraId="3022790F" w14:textId="77777777" w:rsidR="00A85EF4" w:rsidRPr="00992911" w:rsidRDefault="00A85EF4" w:rsidP="00A21EF5">
      <w:pPr>
        <w:autoSpaceDE w:val="0"/>
        <w:autoSpaceDN w:val="0"/>
        <w:adjustRightInd w:val="0"/>
        <w:spacing w:after="0" w:line="240" w:lineRule="auto"/>
        <w:ind w:firstLine="142"/>
        <w:jc w:val="center"/>
        <w:rPr>
          <w:rFonts w:ascii="Arial" w:hAnsi="Arial" w:cs="Arial"/>
          <w:sz w:val="24"/>
          <w:szCs w:val="24"/>
        </w:rPr>
      </w:pPr>
    </w:p>
    <w:p w14:paraId="358AF0B1" w14:textId="77777777" w:rsidR="00A85EF4" w:rsidRPr="00992911" w:rsidRDefault="00A85EF4" w:rsidP="00A21EF5">
      <w:pPr>
        <w:autoSpaceDE w:val="0"/>
        <w:autoSpaceDN w:val="0"/>
        <w:adjustRightInd w:val="0"/>
        <w:spacing w:after="0" w:line="240" w:lineRule="auto"/>
        <w:ind w:firstLine="142"/>
        <w:jc w:val="center"/>
        <w:rPr>
          <w:rFonts w:ascii="Arial" w:hAnsi="Arial" w:cs="Arial"/>
          <w:sz w:val="24"/>
          <w:szCs w:val="24"/>
        </w:rPr>
      </w:pPr>
    </w:p>
    <w:p w14:paraId="2E4091A4" w14:textId="77777777" w:rsidR="00A85EF4" w:rsidRPr="00992911" w:rsidRDefault="00A85EF4" w:rsidP="00A21EF5">
      <w:pPr>
        <w:autoSpaceDE w:val="0"/>
        <w:autoSpaceDN w:val="0"/>
        <w:adjustRightInd w:val="0"/>
        <w:spacing w:after="0" w:line="240" w:lineRule="auto"/>
        <w:ind w:firstLine="142"/>
        <w:jc w:val="center"/>
        <w:rPr>
          <w:rFonts w:ascii="Arial" w:hAnsi="Arial" w:cs="Arial"/>
          <w:sz w:val="24"/>
          <w:szCs w:val="24"/>
        </w:rPr>
      </w:pPr>
    </w:p>
    <w:p w14:paraId="7E200429" w14:textId="77777777" w:rsidR="00A85EF4" w:rsidRPr="00992911" w:rsidRDefault="00A85EF4" w:rsidP="00A21EF5">
      <w:pPr>
        <w:autoSpaceDE w:val="0"/>
        <w:autoSpaceDN w:val="0"/>
        <w:adjustRightInd w:val="0"/>
        <w:spacing w:after="0" w:line="240" w:lineRule="auto"/>
        <w:ind w:firstLine="142"/>
        <w:jc w:val="center"/>
        <w:rPr>
          <w:rFonts w:ascii="Arial" w:hAnsi="Arial" w:cs="Arial"/>
          <w:sz w:val="24"/>
          <w:szCs w:val="24"/>
        </w:rPr>
      </w:pPr>
    </w:p>
    <w:p w14:paraId="2D4C92F4" w14:textId="77777777" w:rsidR="001C701D" w:rsidRPr="00992911" w:rsidRDefault="001C701D" w:rsidP="00A21EF5">
      <w:pPr>
        <w:autoSpaceDE w:val="0"/>
        <w:autoSpaceDN w:val="0"/>
        <w:adjustRightInd w:val="0"/>
        <w:spacing w:after="0" w:line="240" w:lineRule="auto"/>
        <w:jc w:val="center"/>
        <w:rPr>
          <w:rFonts w:ascii="Arial" w:hAnsi="Arial" w:cs="Arial"/>
          <w:sz w:val="24"/>
          <w:szCs w:val="24"/>
        </w:rPr>
      </w:pPr>
    </w:p>
    <w:p w14:paraId="6DAE706E" w14:textId="77777777" w:rsidR="008B20A9" w:rsidRPr="00992911" w:rsidRDefault="008B20A9" w:rsidP="00A21EF5">
      <w:pPr>
        <w:autoSpaceDE w:val="0"/>
        <w:autoSpaceDN w:val="0"/>
        <w:adjustRightInd w:val="0"/>
        <w:spacing w:after="0" w:line="240" w:lineRule="auto"/>
        <w:jc w:val="center"/>
        <w:rPr>
          <w:rFonts w:ascii="Arial" w:hAnsi="Arial" w:cs="Arial"/>
          <w:sz w:val="24"/>
          <w:szCs w:val="24"/>
        </w:rPr>
      </w:pPr>
    </w:p>
    <w:p w14:paraId="581C2B56" w14:textId="77777777" w:rsidR="008B20A9" w:rsidRPr="00992911" w:rsidRDefault="008B20A9" w:rsidP="00A21EF5">
      <w:pPr>
        <w:autoSpaceDE w:val="0"/>
        <w:autoSpaceDN w:val="0"/>
        <w:adjustRightInd w:val="0"/>
        <w:spacing w:after="0" w:line="240" w:lineRule="auto"/>
        <w:jc w:val="center"/>
        <w:rPr>
          <w:rFonts w:ascii="Arial" w:hAnsi="Arial" w:cs="Arial"/>
          <w:sz w:val="24"/>
          <w:szCs w:val="24"/>
        </w:rPr>
      </w:pPr>
    </w:p>
    <w:p w14:paraId="4BB77A5A" w14:textId="77777777" w:rsidR="008B20A9" w:rsidRPr="00992911" w:rsidRDefault="008B20A9" w:rsidP="00A21EF5">
      <w:pPr>
        <w:autoSpaceDE w:val="0"/>
        <w:autoSpaceDN w:val="0"/>
        <w:adjustRightInd w:val="0"/>
        <w:spacing w:after="0" w:line="240" w:lineRule="auto"/>
        <w:jc w:val="center"/>
        <w:rPr>
          <w:rFonts w:ascii="Arial" w:hAnsi="Arial" w:cs="Arial"/>
          <w:sz w:val="24"/>
          <w:szCs w:val="24"/>
        </w:rPr>
      </w:pPr>
    </w:p>
    <w:p w14:paraId="58DDAF0D" w14:textId="77777777" w:rsidR="007C6B46" w:rsidRPr="00992911" w:rsidRDefault="007C6B46" w:rsidP="00A21EF5">
      <w:pPr>
        <w:autoSpaceDE w:val="0"/>
        <w:autoSpaceDN w:val="0"/>
        <w:adjustRightInd w:val="0"/>
        <w:spacing w:after="0" w:line="240" w:lineRule="auto"/>
        <w:jc w:val="center"/>
        <w:rPr>
          <w:rFonts w:ascii="Arial" w:hAnsi="Arial" w:cs="Arial"/>
          <w:sz w:val="24"/>
          <w:szCs w:val="24"/>
        </w:rPr>
      </w:pPr>
    </w:p>
    <w:p w14:paraId="4B917631" w14:textId="77777777" w:rsidR="00A85EF4" w:rsidRPr="00992911" w:rsidRDefault="00A85EF4" w:rsidP="00A21EF5">
      <w:pPr>
        <w:autoSpaceDE w:val="0"/>
        <w:autoSpaceDN w:val="0"/>
        <w:adjustRightInd w:val="0"/>
        <w:spacing w:after="0" w:line="240" w:lineRule="auto"/>
        <w:ind w:firstLine="142"/>
        <w:jc w:val="center"/>
        <w:rPr>
          <w:rFonts w:ascii="Arial" w:hAnsi="Arial" w:cs="Arial"/>
          <w:sz w:val="24"/>
          <w:szCs w:val="24"/>
        </w:rPr>
      </w:pPr>
    </w:p>
    <w:p w14:paraId="267001EE" w14:textId="77777777" w:rsidR="0016250F" w:rsidRPr="00992911" w:rsidRDefault="0016250F" w:rsidP="00A21EF5">
      <w:pPr>
        <w:autoSpaceDE w:val="0"/>
        <w:autoSpaceDN w:val="0"/>
        <w:adjustRightInd w:val="0"/>
        <w:spacing w:after="0" w:line="360" w:lineRule="auto"/>
        <w:ind w:firstLine="142"/>
        <w:jc w:val="center"/>
        <w:rPr>
          <w:rFonts w:ascii="Arial" w:hAnsi="Arial" w:cs="Arial"/>
          <w:sz w:val="24"/>
          <w:szCs w:val="24"/>
        </w:rPr>
      </w:pPr>
    </w:p>
    <w:p w14:paraId="3206CFEB" w14:textId="77777777" w:rsidR="001C701D" w:rsidRPr="00992911" w:rsidRDefault="00F93A01" w:rsidP="00A21EF5">
      <w:pPr>
        <w:autoSpaceDE w:val="0"/>
        <w:autoSpaceDN w:val="0"/>
        <w:adjustRightInd w:val="0"/>
        <w:spacing w:after="0" w:line="360" w:lineRule="auto"/>
        <w:ind w:firstLine="142"/>
        <w:jc w:val="center"/>
        <w:rPr>
          <w:rFonts w:ascii="Arial" w:hAnsi="Arial" w:cs="Arial"/>
          <w:b/>
          <w:sz w:val="24"/>
          <w:szCs w:val="24"/>
        </w:rPr>
      </w:pPr>
      <w:r>
        <w:rPr>
          <w:rFonts w:ascii="Arial" w:hAnsi="Arial" w:cs="Arial"/>
          <w:b/>
          <w:sz w:val="24"/>
          <w:szCs w:val="24"/>
        </w:rPr>
        <w:t xml:space="preserve">ESTUDO DA ADSORÇÃO </w:t>
      </w:r>
      <w:r w:rsidR="00195D42">
        <w:rPr>
          <w:rFonts w:ascii="Arial" w:hAnsi="Arial" w:cs="Arial"/>
          <w:b/>
          <w:sz w:val="24"/>
          <w:szCs w:val="24"/>
        </w:rPr>
        <w:t>DE ETERAMINA</w:t>
      </w:r>
      <w:r>
        <w:rPr>
          <w:rFonts w:ascii="Arial" w:hAnsi="Arial" w:cs="Arial"/>
          <w:b/>
          <w:sz w:val="24"/>
          <w:szCs w:val="24"/>
        </w:rPr>
        <w:t>S DE SOLUÇÕES AQUOSAS</w:t>
      </w:r>
      <w:r w:rsidR="00195D42">
        <w:rPr>
          <w:rFonts w:ascii="Arial" w:hAnsi="Arial" w:cs="Arial"/>
          <w:b/>
          <w:sz w:val="24"/>
          <w:szCs w:val="24"/>
        </w:rPr>
        <w:t xml:space="preserve"> PELA BUCHA VEGETAL (</w:t>
      </w:r>
      <w:r w:rsidR="00195D42" w:rsidRPr="00F93A01">
        <w:rPr>
          <w:rFonts w:ascii="Arial" w:hAnsi="Arial" w:cs="Arial"/>
          <w:b/>
          <w:i/>
          <w:iCs/>
          <w:sz w:val="24"/>
          <w:szCs w:val="24"/>
        </w:rPr>
        <w:t>LUFFA CYLINDRICA</w:t>
      </w:r>
      <w:r w:rsidR="00195D42">
        <w:rPr>
          <w:rFonts w:ascii="Arial" w:hAnsi="Arial" w:cs="Arial"/>
          <w:b/>
          <w:sz w:val="24"/>
          <w:szCs w:val="24"/>
        </w:rPr>
        <w:t xml:space="preserve">) </w:t>
      </w:r>
    </w:p>
    <w:p w14:paraId="4A6336A6" w14:textId="77777777" w:rsidR="008F18B2" w:rsidRPr="00992911" w:rsidRDefault="008F18B2" w:rsidP="00A21EF5">
      <w:pPr>
        <w:autoSpaceDE w:val="0"/>
        <w:autoSpaceDN w:val="0"/>
        <w:adjustRightInd w:val="0"/>
        <w:spacing w:after="0" w:line="240" w:lineRule="auto"/>
        <w:ind w:firstLine="142"/>
        <w:jc w:val="center"/>
        <w:rPr>
          <w:rFonts w:ascii="Arial" w:hAnsi="Arial" w:cs="Arial"/>
          <w:sz w:val="24"/>
          <w:szCs w:val="24"/>
        </w:rPr>
      </w:pPr>
    </w:p>
    <w:p w14:paraId="5B3454B2" w14:textId="77777777" w:rsidR="008F18B2" w:rsidRPr="00992911" w:rsidRDefault="008F18B2" w:rsidP="00A21EF5">
      <w:pPr>
        <w:autoSpaceDE w:val="0"/>
        <w:autoSpaceDN w:val="0"/>
        <w:adjustRightInd w:val="0"/>
        <w:spacing w:after="0" w:line="240" w:lineRule="auto"/>
        <w:ind w:firstLine="142"/>
        <w:jc w:val="center"/>
        <w:rPr>
          <w:rFonts w:ascii="Arial" w:hAnsi="Arial" w:cs="Arial"/>
          <w:sz w:val="24"/>
          <w:szCs w:val="24"/>
        </w:rPr>
      </w:pPr>
    </w:p>
    <w:p w14:paraId="01A21B11" w14:textId="77777777" w:rsidR="008F18B2" w:rsidRPr="00992911" w:rsidRDefault="008F18B2" w:rsidP="00A21EF5">
      <w:pPr>
        <w:autoSpaceDE w:val="0"/>
        <w:autoSpaceDN w:val="0"/>
        <w:adjustRightInd w:val="0"/>
        <w:spacing w:after="0" w:line="240" w:lineRule="auto"/>
        <w:ind w:firstLine="142"/>
        <w:jc w:val="center"/>
        <w:rPr>
          <w:rFonts w:ascii="Arial" w:hAnsi="Arial" w:cs="Arial"/>
          <w:sz w:val="24"/>
          <w:szCs w:val="24"/>
        </w:rPr>
      </w:pPr>
    </w:p>
    <w:p w14:paraId="42F50BF4" w14:textId="77777777" w:rsidR="008F18B2" w:rsidRPr="00992911" w:rsidRDefault="008F18B2" w:rsidP="00A21EF5">
      <w:pPr>
        <w:autoSpaceDE w:val="0"/>
        <w:autoSpaceDN w:val="0"/>
        <w:adjustRightInd w:val="0"/>
        <w:spacing w:after="0" w:line="240" w:lineRule="auto"/>
        <w:ind w:firstLine="142"/>
        <w:jc w:val="center"/>
        <w:rPr>
          <w:rFonts w:ascii="Arial" w:hAnsi="Arial" w:cs="Arial"/>
          <w:sz w:val="24"/>
          <w:szCs w:val="24"/>
        </w:rPr>
      </w:pPr>
    </w:p>
    <w:p w14:paraId="4DD872FF" w14:textId="77777777" w:rsidR="0016250F" w:rsidRPr="00992911" w:rsidRDefault="0016250F" w:rsidP="00A21EF5">
      <w:pPr>
        <w:autoSpaceDE w:val="0"/>
        <w:autoSpaceDN w:val="0"/>
        <w:adjustRightInd w:val="0"/>
        <w:spacing w:after="0" w:line="240" w:lineRule="auto"/>
        <w:ind w:firstLine="142"/>
        <w:jc w:val="center"/>
        <w:rPr>
          <w:rFonts w:ascii="Arial" w:hAnsi="Arial" w:cs="Arial"/>
          <w:sz w:val="24"/>
          <w:szCs w:val="24"/>
        </w:rPr>
      </w:pPr>
    </w:p>
    <w:p w14:paraId="03C08066" w14:textId="77777777" w:rsidR="0016250F" w:rsidRPr="00992911" w:rsidRDefault="0016250F" w:rsidP="00A21EF5">
      <w:pPr>
        <w:autoSpaceDE w:val="0"/>
        <w:autoSpaceDN w:val="0"/>
        <w:adjustRightInd w:val="0"/>
        <w:spacing w:after="0" w:line="240" w:lineRule="auto"/>
        <w:ind w:firstLine="142"/>
        <w:jc w:val="center"/>
        <w:rPr>
          <w:rFonts w:ascii="Arial" w:hAnsi="Arial" w:cs="Arial"/>
          <w:sz w:val="24"/>
          <w:szCs w:val="24"/>
        </w:rPr>
      </w:pPr>
    </w:p>
    <w:p w14:paraId="0B0A81C7" w14:textId="77777777" w:rsidR="00E20CEA" w:rsidRPr="00992911" w:rsidRDefault="00E20CEA" w:rsidP="00A21EF5">
      <w:pPr>
        <w:autoSpaceDE w:val="0"/>
        <w:autoSpaceDN w:val="0"/>
        <w:adjustRightInd w:val="0"/>
        <w:spacing w:after="0" w:line="240" w:lineRule="auto"/>
        <w:ind w:firstLine="142"/>
        <w:jc w:val="center"/>
        <w:rPr>
          <w:rFonts w:ascii="Arial" w:hAnsi="Arial" w:cs="Arial"/>
          <w:sz w:val="24"/>
          <w:szCs w:val="24"/>
        </w:rPr>
      </w:pPr>
    </w:p>
    <w:p w14:paraId="2D217607" w14:textId="77777777" w:rsidR="00CD6E7C" w:rsidRPr="00992911" w:rsidRDefault="00CD6E7C" w:rsidP="00A21EF5">
      <w:pPr>
        <w:autoSpaceDE w:val="0"/>
        <w:autoSpaceDN w:val="0"/>
        <w:adjustRightInd w:val="0"/>
        <w:spacing w:after="0" w:line="240" w:lineRule="auto"/>
        <w:ind w:firstLine="142"/>
        <w:jc w:val="center"/>
        <w:rPr>
          <w:rFonts w:ascii="Arial" w:hAnsi="Arial" w:cs="Arial"/>
          <w:sz w:val="24"/>
          <w:szCs w:val="24"/>
        </w:rPr>
      </w:pPr>
    </w:p>
    <w:p w14:paraId="77B9B000" w14:textId="77777777" w:rsidR="0016250F" w:rsidRPr="00992911" w:rsidRDefault="0016250F" w:rsidP="00A21EF5">
      <w:pPr>
        <w:autoSpaceDE w:val="0"/>
        <w:autoSpaceDN w:val="0"/>
        <w:adjustRightInd w:val="0"/>
        <w:spacing w:after="0" w:line="240" w:lineRule="auto"/>
        <w:ind w:firstLine="142"/>
        <w:jc w:val="center"/>
        <w:rPr>
          <w:rFonts w:ascii="Arial" w:hAnsi="Arial" w:cs="Arial"/>
          <w:sz w:val="24"/>
          <w:szCs w:val="24"/>
        </w:rPr>
      </w:pPr>
    </w:p>
    <w:p w14:paraId="29A1D874" w14:textId="77777777" w:rsidR="007B3D96" w:rsidRPr="00992911" w:rsidRDefault="007B3D96" w:rsidP="00A21EF5">
      <w:pPr>
        <w:autoSpaceDE w:val="0"/>
        <w:autoSpaceDN w:val="0"/>
        <w:adjustRightInd w:val="0"/>
        <w:spacing w:after="0" w:line="240" w:lineRule="auto"/>
        <w:ind w:firstLine="142"/>
        <w:jc w:val="center"/>
        <w:rPr>
          <w:rFonts w:ascii="Arial" w:hAnsi="Arial" w:cs="Arial"/>
          <w:sz w:val="24"/>
          <w:szCs w:val="24"/>
        </w:rPr>
      </w:pPr>
    </w:p>
    <w:p w14:paraId="40F995B5" w14:textId="77777777" w:rsidR="00255AF9" w:rsidRPr="00992911" w:rsidRDefault="00255AF9" w:rsidP="00A21EF5">
      <w:pPr>
        <w:autoSpaceDE w:val="0"/>
        <w:autoSpaceDN w:val="0"/>
        <w:adjustRightInd w:val="0"/>
        <w:spacing w:after="0" w:line="240" w:lineRule="auto"/>
        <w:ind w:firstLine="142"/>
        <w:jc w:val="center"/>
        <w:rPr>
          <w:rFonts w:ascii="Arial" w:hAnsi="Arial" w:cs="Arial"/>
          <w:sz w:val="24"/>
          <w:szCs w:val="24"/>
        </w:rPr>
      </w:pPr>
    </w:p>
    <w:p w14:paraId="41F12A1A" w14:textId="77777777" w:rsidR="008F18B2" w:rsidRPr="00992911" w:rsidRDefault="008F18B2" w:rsidP="00A21EF5">
      <w:pPr>
        <w:autoSpaceDE w:val="0"/>
        <w:autoSpaceDN w:val="0"/>
        <w:adjustRightInd w:val="0"/>
        <w:spacing w:after="0" w:line="240" w:lineRule="auto"/>
        <w:ind w:firstLine="142"/>
        <w:jc w:val="center"/>
        <w:rPr>
          <w:rFonts w:ascii="Arial" w:hAnsi="Arial" w:cs="Arial"/>
          <w:sz w:val="24"/>
          <w:szCs w:val="24"/>
        </w:rPr>
      </w:pPr>
    </w:p>
    <w:p w14:paraId="5BE9101E" w14:textId="77777777" w:rsidR="008F18B2" w:rsidRPr="00992911" w:rsidRDefault="008F18B2" w:rsidP="00A21EF5">
      <w:pPr>
        <w:autoSpaceDE w:val="0"/>
        <w:autoSpaceDN w:val="0"/>
        <w:adjustRightInd w:val="0"/>
        <w:spacing w:after="0" w:line="240" w:lineRule="auto"/>
        <w:ind w:firstLine="142"/>
        <w:jc w:val="center"/>
        <w:rPr>
          <w:rFonts w:ascii="Arial" w:hAnsi="Arial" w:cs="Arial"/>
          <w:sz w:val="24"/>
          <w:szCs w:val="24"/>
        </w:rPr>
      </w:pPr>
    </w:p>
    <w:p w14:paraId="171C4596" w14:textId="77777777" w:rsidR="0016250F" w:rsidRPr="00992911" w:rsidRDefault="00377178" w:rsidP="00A21EF5">
      <w:pPr>
        <w:autoSpaceDE w:val="0"/>
        <w:autoSpaceDN w:val="0"/>
        <w:adjustRightInd w:val="0"/>
        <w:spacing w:after="0" w:line="240" w:lineRule="auto"/>
        <w:ind w:firstLine="142"/>
        <w:jc w:val="center"/>
        <w:rPr>
          <w:rFonts w:ascii="Arial" w:hAnsi="Arial" w:cs="Arial"/>
          <w:sz w:val="24"/>
          <w:szCs w:val="24"/>
        </w:rPr>
      </w:pPr>
      <w:r w:rsidRPr="00992911">
        <w:rPr>
          <w:rFonts w:ascii="Arial" w:hAnsi="Arial" w:cs="Arial"/>
          <w:sz w:val="24"/>
          <w:szCs w:val="24"/>
        </w:rPr>
        <w:t>BELO HORIZONTE - MG</w:t>
      </w:r>
    </w:p>
    <w:p w14:paraId="32A65A8B" w14:textId="77777777" w:rsidR="007B02BB" w:rsidRPr="00992911" w:rsidRDefault="00F70B12" w:rsidP="00A21EF5">
      <w:pPr>
        <w:spacing w:after="0"/>
        <w:ind w:firstLine="142"/>
        <w:jc w:val="center"/>
        <w:rPr>
          <w:rFonts w:ascii="Arial" w:hAnsi="Arial" w:cs="Arial"/>
          <w:sz w:val="24"/>
          <w:szCs w:val="24"/>
        </w:rPr>
        <w:sectPr w:rsidR="007B02BB" w:rsidRPr="00992911" w:rsidSect="007B02BB">
          <w:headerReference w:type="even" r:id="rId8"/>
          <w:headerReference w:type="default" r:id="rId9"/>
          <w:type w:val="nextColumn"/>
          <w:pgSz w:w="11906" w:h="16838"/>
          <w:pgMar w:top="1417" w:right="1701" w:bottom="1417" w:left="1701" w:header="708" w:footer="708" w:gutter="0"/>
          <w:pgNumType w:start="1"/>
          <w:cols w:space="454"/>
          <w:docGrid w:linePitch="360"/>
        </w:sectPr>
      </w:pPr>
      <w:r w:rsidRPr="00992911">
        <w:rPr>
          <w:rFonts w:ascii="Arial" w:hAnsi="Arial" w:cs="Arial"/>
          <w:sz w:val="24"/>
          <w:szCs w:val="24"/>
        </w:rPr>
        <w:t>20</w:t>
      </w:r>
      <w:r w:rsidR="00C55CCD">
        <w:rPr>
          <w:rFonts w:ascii="Arial" w:hAnsi="Arial" w:cs="Arial"/>
          <w:sz w:val="24"/>
          <w:szCs w:val="24"/>
        </w:rPr>
        <w:t>19</w:t>
      </w:r>
    </w:p>
    <w:p w14:paraId="32EC522D" w14:textId="77777777" w:rsidR="006C57C9" w:rsidRPr="00992911" w:rsidRDefault="00C55CCD" w:rsidP="00A21EF5">
      <w:pPr>
        <w:spacing w:after="0"/>
        <w:ind w:firstLine="142"/>
        <w:jc w:val="center"/>
        <w:rPr>
          <w:rFonts w:ascii="Arial" w:hAnsi="Arial" w:cs="Arial"/>
          <w:sz w:val="24"/>
          <w:szCs w:val="24"/>
        </w:rPr>
      </w:pPr>
      <w:r>
        <w:rPr>
          <w:rFonts w:ascii="Arial" w:hAnsi="Arial" w:cs="Arial"/>
          <w:b/>
          <w:sz w:val="24"/>
          <w:szCs w:val="24"/>
        </w:rPr>
        <w:lastRenderedPageBreak/>
        <w:t>KARLA BRANDÃO FRANCO</w:t>
      </w:r>
    </w:p>
    <w:p w14:paraId="2F194D5C" w14:textId="77777777" w:rsidR="00255AF9" w:rsidRPr="00992911" w:rsidRDefault="00255AF9" w:rsidP="00A21EF5">
      <w:pPr>
        <w:spacing w:after="0"/>
        <w:ind w:firstLine="142"/>
        <w:jc w:val="center"/>
        <w:rPr>
          <w:rFonts w:ascii="Arial" w:hAnsi="Arial" w:cs="Arial"/>
          <w:sz w:val="24"/>
          <w:szCs w:val="24"/>
        </w:rPr>
      </w:pPr>
    </w:p>
    <w:p w14:paraId="78B9810F" w14:textId="77777777" w:rsidR="00255AF9" w:rsidRPr="00992911" w:rsidRDefault="00255AF9" w:rsidP="00A21EF5">
      <w:pPr>
        <w:autoSpaceDE w:val="0"/>
        <w:autoSpaceDN w:val="0"/>
        <w:adjustRightInd w:val="0"/>
        <w:spacing w:after="0" w:line="360" w:lineRule="auto"/>
        <w:ind w:firstLine="142"/>
        <w:jc w:val="center"/>
        <w:rPr>
          <w:rFonts w:ascii="Arial" w:hAnsi="Arial" w:cs="Arial"/>
          <w:sz w:val="24"/>
          <w:szCs w:val="24"/>
        </w:rPr>
      </w:pPr>
    </w:p>
    <w:p w14:paraId="7F9916F4" w14:textId="77777777" w:rsidR="00255AF9" w:rsidRPr="00992911" w:rsidRDefault="00255AF9" w:rsidP="00A21EF5">
      <w:pPr>
        <w:autoSpaceDE w:val="0"/>
        <w:autoSpaceDN w:val="0"/>
        <w:adjustRightInd w:val="0"/>
        <w:spacing w:after="0" w:line="360" w:lineRule="auto"/>
        <w:ind w:firstLine="142"/>
        <w:jc w:val="center"/>
        <w:rPr>
          <w:rFonts w:ascii="Arial" w:hAnsi="Arial" w:cs="Arial"/>
          <w:sz w:val="24"/>
          <w:szCs w:val="24"/>
        </w:rPr>
      </w:pPr>
    </w:p>
    <w:p w14:paraId="2F128E3F" w14:textId="77777777" w:rsidR="007C6B46" w:rsidRPr="00992911" w:rsidRDefault="007C6B46" w:rsidP="00A21EF5">
      <w:pPr>
        <w:autoSpaceDE w:val="0"/>
        <w:autoSpaceDN w:val="0"/>
        <w:adjustRightInd w:val="0"/>
        <w:spacing w:after="0" w:line="360" w:lineRule="auto"/>
        <w:ind w:firstLine="142"/>
        <w:jc w:val="center"/>
        <w:rPr>
          <w:rFonts w:ascii="Arial" w:hAnsi="Arial" w:cs="Arial"/>
          <w:sz w:val="24"/>
          <w:szCs w:val="24"/>
        </w:rPr>
      </w:pPr>
    </w:p>
    <w:p w14:paraId="75E7C73F" w14:textId="77777777" w:rsidR="007C6B46" w:rsidRPr="00992911" w:rsidRDefault="007C6B46" w:rsidP="00A21EF5">
      <w:pPr>
        <w:autoSpaceDE w:val="0"/>
        <w:autoSpaceDN w:val="0"/>
        <w:adjustRightInd w:val="0"/>
        <w:spacing w:after="0" w:line="360" w:lineRule="auto"/>
        <w:ind w:firstLine="142"/>
        <w:jc w:val="center"/>
        <w:rPr>
          <w:rFonts w:ascii="Arial" w:hAnsi="Arial" w:cs="Arial"/>
          <w:sz w:val="24"/>
          <w:szCs w:val="24"/>
        </w:rPr>
      </w:pPr>
    </w:p>
    <w:p w14:paraId="57D3BD36" w14:textId="77777777" w:rsidR="007C6B46" w:rsidRPr="00992911" w:rsidRDefault="007C6B46" w:rsidP="00A21EF5">
      <w:pPr>
        <w:autoSpaceDE w:val="0"/>
        <w:autoSpaceDN w:val="0"/>
        <w:adjustRightInd w:val="0"/>
        <w:spacing w:after="0" w:line="360" w:lineRule="auto"/>
        <w:ind w:firstLine="142"/>
        <w:jc w:val="center"/>
        <w:rPr>
          <w:rFonts w:ascii="Arial" w:hAnsi="Arial" w:cs="Arial"/>
          <w:sz w:val="24"/>
          <w:szCs w:val="24"/>
        </w:rPr>
      </w:pPr>
    </w:p>
    <w:p w14:paraId="710EAE3C" w14:textId="77777777" w:rsidR="00255AF9" w:rsidRPr="00992911" w:rsidRDefault="00255AF9" w:rsidP="00A21EF5">
      <w:pPr>
        <w:autoSpaceDE w:val="0"/>
        <w:autoSpaceDN w:val="0"/>
        <w:adjustRightInd w:val="0"/>
        <w:spacing w:after="0" w:line="360" w:lineRule="auto"/>
        <w:ind w:firstLine="142"/>
        <w:jc w:val="center"/>
        <w:rPr>
          <w:rFonts w:ascii="Arial" w:hAnsi="Arial" w:cs="Arial"/>
          <w:sz w:val="24"/>
          <w:szCs w:val="24"/>
        </w:rPr>
      </w:pPr>
    </w:p>
    <w:p w14:paraId="5B3F2A08" w14:textId="77777777" w:rsidR="00255AF9" w:rsidRPr="00992911" w:rsidRDefault="00255AF9" w:rsidP="00A21EF5">
      <w:pPr>
        <w:autoSpaceDE w:val="0"/>
        <w:autoSpaceDN w:val="0"/>
        <w:adjustRightInd w:val="0"/>
        <w:spacing w:after="0" w:line="360" w:lineRule="auto"/>
        <w:ind w:firstLine="142"/>
        <w:jc w:val="center"/>
        <w:rPr>
          <w:rFonts w:ascii="Arial" w:hAnsi="Arial" w:cs="Arial"/>
          <w:sz w:val="24"/>
          <w:szCs w:val="24"/>
        </w:rPr>
      </w:pPr>
    </w:p>
    <w:p w14:paraId="213C6706" w14:textId="77777777" w:rsidR="00F93A01" w:rsidRPr="00992911" w:rsidRDefault="00F93A01" w:rsidP="00F93A01">
      <w:pPr>
        <w:autoSpaceDE w:val="0"/>
        <w:autoSpaceDN w:val="0"/>
        <w:adjustRightInd w:val="0"/>
        <w:spacing w:after="0" w:line="360" w:lineRule="auto"/>
        <w:ind w:firstLine="142"/>
        <w:jc w:val="center"/>
        <w:rPr>
          <w:rFonts w:ascii="Arial" w:hAnsi="Arial" w:cs="Arial"/>
          <w:b/>
          <w:sz w:val="24"/>
          <w:szCs w:val="24"/>
        </w:rPr>
      </w:pPr>
      <w:r>
        <w:rPr>
          <w:rFonts w:ascii="Arial" w:hAnsi="Arial" w:cs="Arial"/>
          <w:b/>
          <w:sz w:val="24"/>
          <w:szCs w:val="24"/>
        </w:rPr>
        <w:t>ESTUDO DA ADSORÇÃO DE ETERAMINAS DE SOLUÇÕES AQUOSAS PELA BUCHA VEGETAL (</w:t>
      </w:r>
      <w:r w:rsidRPr="00F93A01">
        <w:rPr>
          <w:rFonts w:ascii="Arial" w:hAnsi="Arial" w:cs="Arial"/>
          <w:b/>
          <w:i/>
          <w:iCs/>
          <w:sz w:val="24"/>
          <w:szCs w:val="24"/>
        </w:rPr>
        <w:t>LUFFA CYLINDRICA</w:t>
      </w:r>
      <w:r>
        <w:rPr>
          <w:rFonts w:ascii="Arial" w:hAnsi="Arial" w:cs="Arial"/>
          <w:b/>
          <w:sz w:val="24"/>
          <w:szCs w:val="24"/>
        </w:rPr>
        <w:t>) EM SISTEMA BATELADA</w:t>
      </w:r>
    </w:p>
    <w:p w14:paraId="25491D29" w14:textId="77777777" w:rsidR="00255AF9" w:rsidRPr="00992911" w:rsidRDefault="00255AF9" w:rsidP="00A21EF5">
      <w:pPr>
        <w:autoSpaceDE w:val="0"/>
        <w:autoSpaceDN w:val="0"/>
        <w:adjustRightInd w:val="0"/>
        <w:spacing w:after="0" w:line="240" w:lineRule="auto"/>
        <w:ind w:firstLine="142"/>
        <w:jc w:val="center"/>
        <w:rPr>
          <w:rFonts w:ascii="Arial" w:hAnsi="Arial" w:cs="Arial"/>
          <w:sz w:val="24"/>
          <w:szCs w:val="24"/>
        </w:rPr>
      </w:pPr>
    </w:p>
    <w:p w14:paraId="00F0686B" w14:textId="77777777" w:rsidR="00255AF9" w:rsidRPr="00992911" w:rsidRDefault="00255AF9" w:rsidP="00A21EF5">
      <w:pPr>
        <w:autoSpaceDE w:val="0"/>
        <w:autoSpaceDN w:val="0"/>
        <w:adjustRightInd w:val="0"/>
        <w:spacing w:after="0" w:line="240" w:lineRule="auto"/>
        <w:ind w:firstLine="142"/>
        <w:jc w:val="center"/>
        <w:rPr>
          <w:rFonts w:ascii="Arial" w:hAnsi="Arial" w:cs="Arial"/>
          <w:sz w:val="24"/>
          <w:szCs w:val="24"/>
        </w:rPr>
      </w:pPr>
    </w:p>
    <w:p w14:paraId="21E27F07" w14:textId="77777777" w:rsidR="00255AF9" w:rsidRPr="00992911" w:rsidRDefault="00255AF9" w:rsidP="00A21EF5">
      <w:pPr>
        <w:autoSpaceDE w:val="0"/>
        <w:autoSpaceDN w:val="0"/>
        <w:adjustRightInd w:val="0"/>
        <w:spacing w:after="0" w:line="240" w:lineRule="auto"/>
        <w:ind w:firstLine="142"/>
        <w:jc w:val="center"/>
        <w:rPr>
          <w:rFonts w:ascii="Arial" w:hAnsi="Arial" w:cs="Arial"/>
          <w:sz w:val="24"/>
          <w:szCs w:val="24"/>
        </w:rPr>
      </w:pPr>
    </w:p>
    <w:p w14:paraId="09300531" w14:textId="77777777" w:rsidR="00255AF9" w:rsidRPr="00992911" w:rsidRDefault="00255AF9" w:rsidP="00A21EF5">
      <w:pPr>
        <w:autoSpaceDE w:val="0"/>
        <w:autoSpaceDN w:val="0"/>
        <w:adjustRightInd w:val="0"/>
        <w:spacing w:after="0" w:line="240" w:lineRule="auto"/>
        <w:ind w:firstLine="142"/>
        <w:jc w:val="center"/>
        <w:rPr>
          <w:rFonts w:ascii="Arial" w:hAnsi="Arial" w:cs="Arial"/>
          <w:sz w:val="24"/>
          <w:szCs w:val="24"/>
        </w:rPr>
      </w:pPr>
    </w:p>
    <w:p w14:paraId="1243D905" w14:textId="77777777" w:rsidR="00BF008F" w:rsidRPr="00992911" w:rsidRDefault="00BF008F" w:rsidP="00A21EF5">
      <w:pPr>
        <w:autoSpaceDE w:val="0"/>
        <w:autoSpaceDN w:val="0"/>
        <w:adjustRightInd w:val="0"/>
        <w:spacing w:after="0" w:line="240" w:lineRule="auto"/>
        <w:ind w:firstLine="142"/>
        <w:jc w:val="center"/>
        <w:rPr>
          <w:rFonts w:ascii="Arial" w:hAnsi="Arial" w:cs="Arial"/>
          <w:sz w:val="24"/>
          <w:szCs w:val="24"/>
        </w:rPr>
      </w:pPr>
    </w:p>
    <w:p w14:paraId="4FE95717" w14:textId="77777777" w:rsidR="00255AF9" w:rsidRPr="00992911" w:rsidRDefault="00255AF9" w:rsidP="00A21EF5">
      <w:pPr>
        <w:autoSpaceDE w:val="0"/>
        <w:autoSpaceDN w:val="0"/>
        <w:adjustRightInd w:val="0"/>
        <w:spacing w:after="0" w:line="240" w:lineRule="auto"/>
        <w:ind w:firstLine="142"/>
        <w:jc w:val="center"/>
        <w:rPr>
          <w:rFonts w:ascii="Arial" w:hAnsi="Arial" w:cs="Arial"/>
          <w:sz w:val="24"/>
          <w:szCs w:val="24"/>
        </w:rPr>
      </w:pPr>
    </w:p>
    <w:p w14:paraId="45BEED60" w14:textId="77777777" w:rsidR="00AC0241" w:rsidRPr="00992911" w:rsidRDefault="00C55CCD" w:rsidP="00A21EF5">
      <w:pPr>
        <w:spacing w:after="0" w:line="240" w:lineRule="auto"/>
        <w:ind w:left="4253"/>
        <w:jc w:val="both"/>
        <w:rPr>
          <w:rFonts w:ascii="Arial" w:hAnsi="Arial" w:cs="Arial"/>
          <w:sz w:val="24"/>
          <w:szCs w:val="24"/>
        </w:rPr>
      </w:pPr>
      <w:r>
        <w:rPr>
          <w:rFonts w:ascii="Arial" w:hAnsi="Arial" w:cs="Arial"/>
          <w:sz w:val="24"/>
          <w:szCs w:val="24"/>
        </w:rPr>
        <w:t>Dissertação</w:t>
      </w:r>
      <w:r w:rsidR="00E5164D" w:rsidRPr="00992911">
        <w:rPr>
          <w:rFonts w:ascii="Arial" w:hAnsi="Arial" w:cs="Arial"/>
          <w:sz w:val="24"/>
          <w:szCs w:val="24"/>
        </w:rPr>
        <w:t xml:space="preserve"> apresentada ao Programa de Pós-Graduação em Engenharia </w:t>
      </w:r>
      <w:r w:rsidR="00596F69" w:rsidRPr="00992911">
        <w:rPr>
          <w:rFonts w:ascii="Arial" w:hAnsi="Arial" w:cs="Arial"/>
          <w:sz w:val="24"/>
          <w:szCs w:val="24"/>
        </w:rPr>
        <w:t>Química</w:t>
      </w:r>
      <w:r w:rsidR="00E5164D" w:rsidRPr="00992911">
        <w:rPr>
          <w:rFonts w:ascii="Arial" w:hAnsi="Arial" w:cs="Arial"/>
          <w:sz w:val="24"/>
          <w:szCs w:val="24"/>
        </w:rPr>
        <w:t xml:space="preserve"> da Escola de Engenharia da Universidade Federal de Minas Gerais, como requisito parcial para obtenção do Grau de </w:t>
      </w:r>
      <w:r w:rsidR="004E2642" w:rsidRPr="00992911">
        <w:rPr>
          <w:rFonts w:ascii="Arial" w:hAnsi="Arial" w:cs="Arial"/>
          <w:sz w:val="24"/>
          <w:szCs w:val="24"/>
        </w:rPr>
        <w:t>Mestre</w:t>
      </w:r>
      <w:r w:rsidR="00E5164D" w:rsidRPr="00992911">
        <w:rPr>
          <w:rFonts w:ascii="Arial" w:hAnsi="Arial" w:cs="Arial"/>
          <w:sz w:val="24"/>
          <w:szCs w:val="24"/>
        </w:rPr>
        <w:t xml:space="preserve"> em Engenharia </w:t>
      </w:r>
      <w:r w:rsidR="004E2642" w:rsidRPr="00992911">
        <w:rPr>
          <w:rFonts w:ascii="Arial" w:hAnsi="Arial" w:cs="Arial"/>
          <w:sz w:val="24"/>
          <w:szCs w:val="24"/>
        </w:rPr>
        <w:t>Química.</w:t>
      </w:r>
    </w:p>
    <w:p w14:paraId="48A56021" w14:textId="77777777" w:rsidR="00AC0241" w:rsidRPr="00992911" w:rsidRDefault="00596F69" w:rsidP="00A21EF5">
      <w:pPr>
        <w:spacing w:after="0" w:line="240" w:lineRule="auto"/>
        <w:ind w:left="4253"/>
        <w:jc w:val="both"/>
        <w:rPr>
          <w:rFonts w:ascii="Arial" w:hAnsi="Arial" w:cs="Arial"/>
          <w:sz w:val="24"/>
          <w:szCs w:val="24"/>
        </w:rPr>
      </w:pPr>
      <w:r w:rsidRPr="00992911">
        <w:rPr>
          <w:rFonts w:ascii="Arial" w:hAnsi="Arial" w:cs="Arial"/>
          <w:sz w:val="24"/>
          <w:szCs w:val="24"/>
        </w:rPr>
        <w:t>Linha</w:t>
      </w:r>
      <w:r w:rsidR="00E5164D" w:rsidRPr="00992911">
        <w:rPr>
          <w:rFonts w:ascii="Arial" w:hAnsi="Arial" w:cs="Arial"/>
          <w:sz w:val="24"/>
          <w:szCs w:val="24"/>
        </w:rPr>
        <w:t xml:space="preserve"> de </w:t>
      </w:r>
      <w:r w:rsidR="00AC0241" w:rsidRPr="00992911">
        <w:rPr>
          <w:rFonts w:ascii="Arial" w:hAnsi="Arial" w:cs="Arial"/>
          <w:sz w:val="24"/>
          <w:szCs w:val="24"/>
        </w:rPr>
        <w:t>Pesquisa</w:t>
      </w:r>
      <w:r w:rsidR="00E5164D" w:rsidRPr="00992911">
        <w:rPr>
          <w:rFonts w:ascii="Arial" w:hAnsi="Arial" w:cs="Arial"/>
          <w:sz w:val="24"/>
          <w:szCs w:val="24"/>
        </w:rPr>
        <w:t xml:space="preserve">: </w:t>
      </w:r>
      <w:r w:rsidR="00C55CCD">
        <w:rPr>
          <w:rStyle w:val="Forte"/>
          <w:rFonts w:ascii="Arial" w:hAnsi="Arial" w:cs="Arial"/>
          <w:b w:val="0"/>
          <w:sz w:val="24"/>
          <w:szCs w:val="24"/>
          <w:shd w:val="clear" w:color="auto" w:fill="FFFFFF"/>
        </w:rPr>
        <w:t>Processos de Separação</w:t>
      </w:r>
    </w:p>
    <w:p w14:paraId="0B65AD2E" w14:textId="421BED23" w:rsidR="00255AF9" w:rsidRPr="00992911" w:rsidRDefault="00E5164D" w:rsidP="00A21EF5">
      <w:pPr>
        <w:spacing w:after="0" w:line="240" w:lineRule="auto"/>
        <w:ind w:left="4253"/>
        <w:jc w:val="both"/>
        <w:rPr>
          <w:rFonts w:ascii="Arial" w:hAnsi="Arial" w:cs="Arial"/>
          <w:sz w:val="24"/>
          <w:szCs w:val="24"/>
        </w:rPr>
      </w:pPr>
      <w:r w:rsidRPr="00992911">
        <w:rPr>
          <w:rFonts w:ascii="Arial" w:hAnsi="Arial" w:cs="Arial"/>
          <w:sz w:val="24"/>
          <w:szCs w:val="24"/>
        </w:rPr>
        <w:t>Orientador</w:t>
      </w:r>
      <w:r w:rsidR="00AC0241" w:rsidRPr="00992911">
        <w:rPr>
          <w:rFonts w:ascii="Arial" w:hAnsi="Arial" w:cs="Arial"/>
          <w:sz w:val="24"/>
          <w:szCs w:val="24"/>
        </w:rPr>
        <w:t>a</w:t>
      </w:r>
      <w:r w:rsidRPr="00992911">
        <w:rPr>
          <w:rFonts w:ascii="Arial" w:hAnsi="Arial" w:cs="Arial"/>
          <w:sz w:val="24"/>
          <w:szCs w:val="24"/>
        </w:rPr>
        <w:t xml:space="preserve">: </w:t>
      </w:r>
      <w:r w:rsidR="00770314">
        <w:rPr>
          <w:rFonts w:ascii="Arial" w:hAnsi="Arial" w:cs="Arial"/>
          <w:sz w:val="24"/>
          <w:szCs w:val="24"/>
        </w:rPr>
        <w:t>Prof</w:t>
      </w:r>
      <w:r w:rsidR="00770314" w:rsidRPr="00770314">
        <w:rPr>
          <w:rFonts w:ascii="Arial" w:hAnsi="Arial" w:cs="Arial"/>
          <w:sz w:val="24"/>
          <w:szCs w:val="24"/>
          <w:vertAlign w:val="superscript"/>
        </w:rPr>
        <w:t>a</w:t>
      </w:r>
      <w:r w:rsidR="00770314">
        <w:rPr>
          <w:rFonts w:ascii="Arial" w:hAnsi="Arial" w:cs="Arial"/>
          <w:sz w:val="24"/>
          <w:szCs w:val="24"/>
        </w:rPr>
        <w:t xml:space="preserve">. </w:t>
      </w:r>
      <w:r w:rsidR="00C55CCD">
        <w:rPr>
          <w:rFonts w:ascii="Arial" w:hAnsi="Arial" w:cs="Arial"/>
          <w:sz w:val="24"/>
          <w:szCs w:val="24"/>
        </w:rPr>
        <w:t>Sônia Denise Ferreira Rocha</w:t>
      </w:r>
      <w:r w:rsidR="004E2642" w:rsidRPr="00992911">
        <w:rPr>
          <w:rFonts w:ascii="Arial" w:hAnsi="Arial" w:cs="Arial"/>
          <w:sz w:val="24"/>
          <w:szCs w:val="24"/>
        </w:rPr>
        <w:t>.</w:t>
      </w:r>
    </w:p>
    <w:p w14:paraId="56B1735C" w14:textId="77777777" w:rsidR="00255AF9" w:rsidRPr="00992911" w:rsidRDefault="00255AF9" w:rsidP="00A21EF5">
      <w:pPr>
        <w:spacing w:after="0" w:line="360" w:lineRule="auto"/>
        <w:ind w:firstLine="142"/>
        <w:jc w:val="center"/>
        <w:rPr>
          <w:rFonts w:ascii="Arial" w:hAnsi="Arial" w:cs="Arial"/>
          <w:sz w:val="24"/>
          <w:szCs w:val="24"/>
        </w:rPr>
      </w:pPr>
    </w:p>
    <w:p w14:paraId="70A36C5B" w14:textId="77777777" w:rsidR="00255AF9" w:rsidRPr="00992911" w:rsidRDefault="00255AF9" w:rsidP="00A21EF5">
      <w:pPr>
        <w:spacing w:after="0" w:line="360" w:lineRule="auto"/>
        <w:ind w:firstLine="142"/>
        <w:jc w:val="center"/>
        <w:rPr>
          <w:rFonts w:ascii="Arial" w:hAnsi="Arial" w:cs="Arial"/>
          <w:sz w:val="24"/>
          <w:szCs w:val="24"/>
        </w:rPr>
      </w:pPr>
    </w:p>
    <w:p w14:paraId="4880DA64" w14:textId="77777777" w:rsidR="00255AF9" w:rsidRPr="00992911" w:rsidRDefault="00255AF9" w:rsidP="00A21EF5">
      <w:pPr>
        <w:spacing w:after="0" w:line="360" w:lineRule="auto"/>
        <w:ind w:firstLine="142"/>
        <w:jc w:val="center"/>
        <w:rPr>
          <w:rFonts w:ascii="Arial" w:hAnsi="Arial" w:cs="Arial"/>
          <w:sz w:val="24"/>
          <w:szCs w:val="24"/>
        </w:rPr>
      </w:pPr>
    </w:p>
    <w:p w14:paraId="12470792" w14:textId="77777777" w:rsidR="00255AF9" w:rsidRPr="00992911" w:rsidRDefault="00255AF9" w:rsidP="00A21EF5">
      <w:pPr>
        <w:spacing w:after="0" w:line="360" w:lineRule="auto"/>
        <w:ind w:firstLine="142"/>
        <w:jc w:val="center"/>
        <w:rPr>
          <w:rFonts w:ascii="Arial" w:hAnsi="Arial" w:cs="Arial"/>
          <w:sz w:val="24"/>
          <w:szCs w:val="24"/>
        </w:rPr>
      </w:pPr>
    </w:p>
    <w:p w14:paraId="49FA2C54" w14:textId="77777777" w:rsidR="008F18B2" w:rsidRPr="00992911" w:rsidRDefault="008F18B2" w:rsidP="00A21EF5">
      <w:pPr>
        <w:spacing w:after="0" w:line="360" w:lineRule="auto"/>
        <w:ind w:firstLine="142"/>
        <w:jc w:val="center"/>
        <w:rPr>
          <w:rFonts w:ascii="Arial" w:hAnsi="Arial" w:cs="Arial"/>
          <w:sz w:val="24"/>
          <w:szCs w:val="24"/>
        </w:rPr>
      </w:pPr>
    </w:p>
    <w:p w14:paraId="1D836683" w14:textId="77777777" w:rsidR="00255AF9" w:rsidRPr="00992911" w:rsidRDefault="00255AF9" w:rsidP="00A21EF5">
      <w:pPr>
        <w:spacing w:after="0" w:line="360" w:lineRule="auto"/>
        <w:ind w:firstLine="142"/>
        <w:jc w:val="center"/>
        <w:rPr>
          <w:rFonts w:ascii="Arial" w:hAnsi="Arial" w:cs="Arial"/>
          <w:sz w:val="24"/>
          <w:szCs w:val="24"/>
        </w:rPr>
      </w:pPr>
    </w:p>
    <w:p w14:paraId="55007AD1" w14:textId="77777777" w:rsidR="007C6B46" w:rsidRPr="00992911" w:rsidRDefault="007C6B46" w:rsidP="00A21EF5">
      <w:pPr>
        <w:autoSpaceDE w:val="0"/>
        <w:autoSpaceDN w:val="0"/>
        <w:adjustRightInd w:val="0"/>
        <w:spacing w:after="0" w:line="240" w:lineRule="auto"/>
        <w:ind w:firstLine="142"/>
        <w:jc w:val="center"/>
        <w:rPr>
          <w:rFonts w:ascii="Arial" w:hAnsi="Arial" w:cs="Arial"/>
          <w:sz w:val="24"/>
          <w:szCs w:val="24"/>
        </w:rPr>
      </w:pPr>
    </w:p>
    <w:p w14:paraId="0E748BDB" w14:textId="77777777" w:rsidR="008F18B2" w:rsidRPr="00992911" w:rsidRDefault="008F18B2" w:rsidP="00A21EF5">
      <w:pPr>
        <w:autoSpaceDE w:val="0"/>
        <w:autoSpaceDN w:val="0"/>
        <w:adjustRightInd w:val="0"/>
        <w:spacing w:after="0" w:line="240" w:lineRule="auto"/>
        <w:ind w:firstLine="142"/>
        <w:jc w:val="center"/>
        <w:rPr>
          <w:rFonts w:ascii="Arial" w:hAnsi="Arial" w:cs="Arial"/>
          <w:sz w:val="24"/>
          <w:szCs w:val="24"/>
        </w:rPr>
      </w:pPr>
    </w:p>
    <w:p w14:paraId="28260190" w14:textId="77777777" w:rsidR="007B3D96" w:rsidRPr="00992911" w:rsidRDefault="007B3D96" w:rsidP="00A21EF5">
      <w:pPr>
        <w:autoSpaceDE w:val="0"/>
        <w:autoSpaceDN w:val="0"/>
        <w:adjustRightInd w:val="0"/>
        <w:spacing w:after="0" w:line="240" w:lineRule="auto"/>
        <w:jc w:val="center"/>
        <w:rPr>
          <w:rFonts w:ascii="Arial" w:hAnsi="Arial" w:cs="Arial"/>
          <w:sz w:val="24"/>
          <w:szCs w:val="24"/>
        </w:rPr>
      </w:pPr>
    </w:p>
    <w:p w14:paraId="5516C335" w14:textId="77777777" w:rsidR="00E64FE8" w:rsidRPr="00992911" w:rsidRDefault="00E64FE8" w:rsidP="00A21EF5">
      <w:pPr>
        <w:autoSpaceDE w:val="0"/>
        <w:autoSpaceDN w:val="0"/>
        <w:adjustRightInd w:val="0"/>
        <w:spacing w:after="0" w:line="240" w:lineRule="auto"/>
        <w:ind w:firstLine="142"/>
        <w:jc w:val="center"/>
        <w:rPr>
          <w:rFonts w:ascii="Arial" w:hAnsi="Arial" w:cs="Arial"/>
          <w:sz w:val="24"/>
          <w:szCs w:val="24"/>
        </w:rPr>
      </w:pPr>
    </w:p>
    <w:p w14:paraId="654BB68C" w14:textId="77777777" w:rsidR="00E64FE8" w:rsidRPr="00992911" w:rsidRDefault="00E64FE8" w:rsidP="00A21EF5">
      <w:pPr>
        <w:autoSpaceDE w:val="0"/>
        <w:autoSpaceDN w:val="0"/>
        <w:adjustRightInd w:val="0"/>
        <w:spacing w:after="0" w:line="240" w:lineRule="auto"/>
        <w:ind w:firstLine="142"/>
        <w:jc w:val="center"/>
        <w:rPr>
          <w:rFonts w:ascii="Arial" w:hAnsi="Arial" w:cs="Arial"/>
          <w:sz w:val="24"/>
          <w:szCs w:val="24"/>
        </w:rPr>
      </w:pPr>
    </w:p>
    <w:p w14:paraId="24A70116" w14:textId="77777777" w:rsidR="00E64FE8" w:rsidRPr="00992911" w:rsidRDefault="006C57C9" w:rsidP="00A21EF5">
      <w:pPr>
        <w:autoSpaceDE w:val="0"/>
        <w:autoSpaceDN w:val="0"/>
        <w:adjustRightInd w:val="0"/>
        <w:spacing w:after="0" w:line="240" w:lineRule="auto"/>
        <w:ind w:firstLine="142"/>
        <w:jc w:val="center"/>
        <w:rPr>
          <w:rFonts w:ascii="Arial" w:hAnsi="Arial" w:cs="Arial"/>
          <w:sz w:val="24"/>
          <w:szCs w:val="24"/>
        </w:rPr>
      </w:pPr>
      <w:r w:rsidRPr="00992911">
        <w:rPr>
          <w:rFonts w:ascii="Arial" w:hAnsi="Arial" w:cs="Arial"/>
          <w:sz w:val="24"/>
          <w:szCs w:val="24"/>
        </w:rPr>
        <w:t xml:space="preserve">BELO HORIZONTE </w:t>
      </w:r>
      <w:r w:rsidR="00BF1C5A" w:rsidRPr="00992911">
        <w:rPr>
          <w:rFonts w:ascii="Arial" w:hAnsi="Arial" w:cs="Arial"/>
          <w:sz w:val="24"/>
          <w:szCs w:val="24"/>
        </w:rPr>
        <w:t>–</w:t>
      </w:r>
      <w:r w:rsidRPr="00992911">
        <w:rPr>
          <w:rFonts w:ascii="Arial" w:hAnsi="Arial" w:cs="Arial"/>
          <w:sz w:val="24"/>
          <w:szCs w:val="24"/>
        </w:rPr>
        <w:t xml:space="preserve"> MG</w:t>
      </w:r>
    </w:p>
    <w:p w14:paraId="35E175DF" w14:textId="77777777" w:rsidR="006137A9" w:rsidRPr="00992911" w:rsidRDefault="008E6544" w:rsidP="00A21EF5">
      <w:pPr>
        <w:tabs>
          <w:tab w:val="center" w:pos="4323"/>
          <w:tab w:val="right" w:pos="8504"/>
        </w:tabs>
        <w:autoSpaceDE w:val="0"/>
        <w:autoSpaceDN w:val="0"/>
        <w:adjustRightInd w:val="0"/>
        <w:spacing w:after="0" w:line="240" w:lineRule="auto"/>
        <w:ind w:firstLine="142"/>
        <w:rPr>
          <w:rFonts w:ascii="Arial" w:hAnsi="Arial" w:cs="Arial"/>
          <w:sz w:val="24"/>
          <w:szCs w:val="24"/>
        </w:rPr>
      </w:pPr>
      <w:r w:rsidRPr="00992911">
        <w:rPr>
          <w:rFonts w:ascii="Arial" w:hAnsi="Arial" w:cs="Arial"/>
          <w:sz w:val="24"/>
          <w:szCs w:val="24"/>
        </w:rPr>
        <w:tab/>
      </w:r>
      <w:r w:rsidR="00BF1C5A" w:rsidRPr="00992911">
        <w:rPr>
          <w:rFonts w:ascii="Arial" w:hAnsi="Arial" w:cs="Arial"/>
          <w:sz w:val="24"/>
          <w:szCs w:val="24"/>
        </w:rPr>
        <w:t>20</w:t>
      </w:r>
      <w:r w:rsidR="00C55CCD">
        <w:rPr>
          <w:rFonts w:ascii="Arial" w:hAnsi="Arial" w:cs="Arial"/>
          <w:sz w:val="24"/>
          <w:szCs w:val="24"/>
        </w:rPr>
        <w:t>19</w:t>
      </w:r>
      <w:r w:rsidR="006137A9" w:rsidRPr="00992911">
        <w:rPr>
          <w:rFonts w:ascii="Arial" w:hAnsi="Arial" w:cs="Arial"/>
          <w:sz w:val="24"/>
          <w:szCs w:val="24"/>
        </w:rPr>
        <w:br w:type="page"/>
      </w:r>
    </w:p>
    <w:p w14:paraId="1B514E0B" w14:textId="77777777" w:rsidR="00C92AF3" w:rsidRPr="00992911" w:rsidRDefault="00C92AF3" w:rsidP="00A21EF5">
      <w:pPr>
        <w:autoSpaceDE w:val="0"/>
        <w:autoSpaceDN w:val="0"/>
        <w:adjustRightInd w:val="0"/>
        <w:spacing w:after="0" w:line="240" w:lineRule="auto"/>
        <w:ind w:firstLine="142"/>
        <w:jc w:val="center"/>
        <w:rPr>
          <w:rFonts w:ascii="Arial" w:hAnsi="Arial" w:cs="Arial"/>
          <w:sz w:val="24"/>
          <w:szCs w:val="24"/>
        </w:rPr>
      </w:pPr>
    </w:p>
    <w:p w14:paraId="192BC80D" w14:textId="77777777" w:rsidR="00C92AF3" w:rsidRPr="00992911" w:rsidRDefault="00C92AF3" w:rsidP="00A21EF5">
      <w:pPr>
        <w:autoSpaceDE w:val="0"/>
        <w:autoSpaceDN w:val="0"/>
        <w:adjustRightInd w:val="0"/>
        <w:spacing w:after="0" w:line="240" w:lineRule="auto"/>
        <w:ind w:firstLine="142"/>
        <w:jc w:val="center"/>
        <w:rPr>
          <w:rFonts w:ascii="Arial" w:hAnsi="Arial" w:cs="Arial"/>
          <w:sz w:val="24"/>
          <w:szCs w:val="24"/>
        </w:rPr>
      </w:pPr>
    </w:p>
    <w:p w14:paraId="3FA65C36" w14:textId="77777777" w:rsidR="00C92AF3" w:rsidRPr="00992911" w:rsidRDefault="00C92AF3" w:rsidP="00A21EF5">
      <w:pPr>
        <w:autoSpaceDE w:val="0"/>
        <w:autoSpaceDN w:val="0"/>
        <w:adjustRightInd w:val="0"/>
        <w:spacing w:after="0" w:line="240" w:lineRule="auto"/>
        <w:ind w:firstLine="142"/>
        <w:jc w:val="center"/>
        <w:rPr>
          <w:rFonts w:ascii="Arial" w:hAnsi="Arial" w:cs="Arial"/>
          <w:sz w:val="24"/>
          <w:szCs w:val="24"/>
        </w:rPr>
      </w:pPr>
    </w:p>
    <w:p w14:paraId="6C2C5403" w14:textId="61207423" w:rsidR="00C92AF3" w:rsidRPr="00992911" w:rsidRDefault="006335E9" w:rsidP="00A21EF5">
      <w:pPr>
        <w:autoSpaceDE w:val="0"/>
        <w:autoSpaceDN w:val="0"/>
        <w:adjustRightInd w:val="0"/>
        <w:spacing w:after="0" w:line="240" w:lineRule="auto"/>
        <w:ind w:firstLine="142"/>
        <w:jc w:val="center"/>
        <w:rPr>
          <w:rFonts w:ascii="Arial" w:hAnsi="Arial" w:cs="Arial"/>
          <w:sz w:val="24"/>
          <w:szCs w:val="24"/>
        </w:rPr>
      </w:pPr>
      <w:r>
        <w:rPr>
          <w:noProof/>
        </w:rPr>
        <w:drawing>
          <wp:inline distT="0" distB="0" distL="0" distR="0" wp14:anchorId="351445EC" wp14:editId="65CB3517">
            <wp:extent cx="4943475" cy="3781425"/>
            <wp:effectExtent l="0" t="0" r="9525" b="9525"/>
            <wp:docPr id="39" name="Image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943475" cy="3781425"/>
                    </a:xfrm>
                    <a:prstGeom prst="rect">
                      <a:avLst/>
                    </a:prstGeom>
                  </pic:spPr>
                </pic:pic>
              </a:graphicData>
            </a:graphic>
          </wp:inline>
        </w:drawing>
      </w:r>
    </w:p>
    <w:p w14:paraId="7B9FF378" w14:textId="77777777" w:rsidR="00C92AF3" w:rsidRPr="00992911" w:rsidRDefault="00C92AF3" w:rsidP="00A21EF5">
      <w:pPr>
        <w:autoSpaceDE w:val="0"/>
        <w:autoSpaceDN w:val="0"/>
        <w:adjustRightInd w:val="0"/>
        <w:spacing w:after="0" w:line="240" w:lineRule="auto"/>
        <w:ind w:firstLine="142"/>
        <w:jc w:val="center"/>
        <w:rPr>
          <w:rFonts w:ascii="Arial" w:hAnsi="Arial" w:cs="Arial"/>
          <w:sz w:val="24"/>
          <w:szCs w:val="24"/>
        </w:rPr>
      </w:pPr>
    </w:p>
    <w:p w14:paraId="424C3084" w14:textId="77777777" w:rsidR="00C92AF3" w:rsidRPr="00992911" w:rsidRDefault="00C92AF3" w:rsidP="00A21EF5">
      <w:pPr>
        <w:autoSpaceDE w:val="0"/>
        <w:autoSpaceDN w:val="0"/>
        <w:adjustRightInd w:val="0"/>
        <w:spacing w:after="0" w:line="240" w:lineRule="auto"/>
        <w:ind w:firstLine="142"/>
        <w:jc w:val="center"/>
        <w:rPr>
          <w:rFonts w:ascii="Arial" w:hAnsi="Arial" w:cs="Arial"/>
          <w:sz w:val="24"/>
          <w:szCs w:val="24"/>
        </w:rPr>
      </w:pPr>
    </w:p>
    <w:p w14:paraId="7FEDFD68" w14:textId="77777777" w:rsidR="00C92AF3" w:rsidRPr="00992911" w:rsidRDefault="00C92AF3" w:rsidP="00A21EF5">
      <w:pPr>
        <w:autoSpaceDE w:val="0"/>
        <w:autoSpaceDN w:val="0"/>
        <w:adjustRightInd w:val="0"/>
        <w:spacing w:after="0" w:line="240" w:lineRule="auto"/>
        <w:ind w:firstLine="142"/>
        <w:jc w:val="center"/>
        <w:rPr>
          <w:rFonts w:ascii="Arial" w:hAnsi="Arial" w:cs="Arial"/>
          <w:sz w:val="24"/>
          <w:szCs w:val="24"/>
        </w:rPr>
      </w:pPr>
    </w:p>
    <w:p w14:paraId="681F8D98" w14:textId="77777777" w:rsidR="00C92AF3" w:rsidRPr="00992911" w:rsidRDefault="00C92AF3" w:rsidP="00A21EF5">
      <w:pPr>
        <w:autoSpaceDE w:val="0"/>
        <w:autoSpaceDN w:val="0"/>
        <w:adjustRightInd w:val="0"/>
        <w:spacing w:after="0" w:line="240" w:lineRule="auto"/>
        <w:ind w:firstLine="142"/>
        <w:jc w:val="center"/>
        <w:rPr>
          <w:rFonts w:ascii="Arial" w:hAnsi="Arial" w:cs="Arial"/>
          <w:sz w:val="24"/>
          <w:szCs w:val="24"/>
        </w:rPr>
      </w:pPr>
    </w:p>
    <w:p w14:paraId="1D87E227" w14:textId="77777777" w:rsidR="005C1748" w:rsidRPr="00992911" w:rsidRDefault="005C1748" w:rsidP="00A21EF5">
      <w:pPr>
        <w:autoSpaceDE w:val="0"/>
        <w:autoSpaceDN w:val="0"/>
        <w:adjustRightInd w:val="0"/>
        <w:spacing w:after="0" w:line="240" w:lineRule="auto"/>
        <w:ind w:firstLine="142"/>
        <w:jc w:val="center"/>
        <w:rPr>
          <w:rFonts w:ascii="Arial" w:hAnsi="Arial" w:cs="Arial"/>
          <w:sz w:val="24"/>
          <w:szCs w:val="24"/>
        </w:rPr>
      </w:pPr>
    </w:p>
    <w:p w14:paraId="00FBB528" w14:textId="77777777" w:rsidR="005C1748" w:rsidRPr="00992911" w:rsidRDefault="005C1748" w:rsidP="00A21EF5">
      <w:pPr>
        <w:autoSpaceDE w:val="0"/>
        <w:autoSpaceDN w:val="0"/>
        <w:adjustRightInd w:val="0"/>
        <w:spacing w:after="0" w:line="240" w:lineRule="auto"/>
        <w:ind w:firstLine="142"/>
        <w:jc w:val="center"/>
        <w:rPr>
          <w:rFonts w:ascii="Arial" w:hAnsi="Arial" w:cs="Arial"/>
          <w:sz w:val="24"/>
          <w:szCs w:val="24"/>
        </w:rPr>
      </w:pPr>
    </w:p>
    <w:p w14:paraId="536181D8" w14:textId="77777777" w:rsidR="005C1748" w:rsidRPr="00992911" w:rsidRDefault="005C1748" w:rsidP="00A21EF5">
      <w:pPr>
        <w:autoSpaceDE w:val="0"/>
        <w:autoSpaceDN w:val="0"/>
        <w:adjustRightInd w:val="0"/>
        <w:spacing w:after="0" w:line="240" w:lineRule="auto"/>
        <w:ind w:firstLine="142"/>
        <w:jc w:val="center"/>
        <w:rPr>
          <w:rFonts w:ascii="Arial" w:hAnsi="Arial" w:cs="Arial"/>
          <w:sz w:val="24"/>
          <w:szCs w:val="24"/>
        </w:rPr>
      </w:pPr>
    </w:p>
    <w:p w14:paraId="5EBF0BCB" w14:textId="77777777" w:rsidR="005C1748" w:rsidRPr="00992911" w:rsidRDefault="005C1748" w:rsidP="00A21EF5">
      <w:pPr>
        <w:autoSpaceDE w:val="0"/>
        <w:autoSpaceDN w:val="0"/>
        <w:adjustRightInd w:val="0"/>
        <w:spacing w:after="0" w:line="240" w:lineRule="auto"/>
        <w:ind w:firstLine="142"/>
        <w:jc w:val="center"/>
        <w:rPr>
          <w:rFonts w:ascii="Arial" w:hAnsi="Arial" w:cs="Arial"/>
          <w:sz w:val="24"/>
          <w:szCs w:val="24"/>
        </w:rPr>
      </w:pPr>
    </w:p>
    <w:p w14:paraId="62344542" w14:textId="77777777" w:rsidR="005C1748" w:rsidRPr="00992911" w:rsidRDefault="005C1748" w:rsidP="00A21EF5">
      <w:pPr>
        <w:autoSpaceDE w:val="0"/>
        <w:autoSpaceDN w:val="0"/>
        <w:adjustRightInd w:val="0"/>
        <w:spacing w:after="0" w:line="240" w:lineRule="auto"/>
        <w:ind w:firstLine="142"/>
        <w:jc w:val="center"/>
        <w:rPr>
          <w:rFonts w:ascii="Arial" w:hAnsi="Arial" w:cs="Arial"/>
          <w:sz w:val="24"/>
          <w:szCs w:val="24"/>
        </w:rPr>
      </w:pPr>
    </w:p>
    <w:p w14:paraId="0A51DF01" w14:textId="77777777" w:rsidR="005C1748" w:rsidRPr="00992911" w:rsidRDefault="005C1748" w:rsidP="00A21EF5">
      <w:pPr>
        <w:autoSpaceDE w:val="0"/>
        <w:autoSpaceDN w:val="0"/>
        <w:adjustRightInd w:val="0"/>
        <w:spacing w:after="0" w:line="240" w:lineRule="auto"/>
        <w:ind w:firstLine="142"/>
        <w:jc w:val="center"/>
        <w:rPr>
          <w:rFonts w:ascii="Arial" w:hAnsi="Arial" w:cs="Arial"/>
          <w:sz w:val="24"/>
          <w:szCs w:val="24"/>
        </w:rPr>
      </w:pPr>
    </w:p>
    <w:p w14:paraId="01E4DDAB" w14:textId="77777777" w:rsidR="005C1748" w:rsidRPr="00992911" w:rsidRDefault="005C1748" w:rsidP="00A21EF5">
      <w:pPr>
        <w:autoSpaceDE w:val="0"/>
        <w:autoSpaceDN w:val="0"/>
        <w:adjustRightInd w:val="0"/>
        <w:spacing w:after="0" w:line="240" w:lineRule="auto"/>
        <w:ind w:firstLine="142"/>
        <w:jc w:val="center"/>
        <w:rPr>
          <w:rFonts w:ascii="Arial" w:hAnsi="Arial" w:cs="Arial"/>
          <w:sz w:val="24"/>
          <w:szCs w:val="24"/>
        </w:rPr>
      </w:pPr>
    </w:p>
    <w:p w14:paraId="4418945B" w14:textId="77777777" w:rsidR="005C1748" w:rsidRPr="00992911" w:rsidRDefault="005C1748" w:rsidP="00A21EF5">
      <w:pPr>
        <w:autoSpaceDE w:val="0"/>
        <w:autoSpaceDN w:val="0"/>
        <w:adjustRightInd w:val="0"/>
        <w:spacing w:after="0" w:line="240" w:lineRule="auto"/>
        <w:ind w:firstLine="142"/>
        <w:jc w:val="center"/>
        <w:rPr>
          <w:rFonts w:ascii="Arial" w:hAnsi="Arial" w:cs="Arial"/>
          <w:sz w:val="24"/>
          <w:szCs w:val="24"/>
        </w:rPr>
      </w:pPr>
    </w:p>
    <w:p w14:paraId="7E00397B" w14:textId="77777777" w:rsidR="00822A16" w:rsidRPr="00992911" w:rsidRDefault="005C1748" w:rsidP="00A21EF5">
      <w:pPr>
        <w:spacing w:after="0"/>
        <w:rPr>
          <w:rFonts w:ascii="Arial" w:hAnsi="Arial" w:cs="Arial"/>
          <w:sz w:val="24"/>
          <w:szCs w:val="24"/>
        </w:rPr>
      </w:pPr>
      <w:r w:rsidRPr="00992911">
        <w:rPr>
          <w:rFonts w:ascii="Arial" w:hAnsi="Arial" w:cs="Arial"/>
          <w:sz w:val="24"/>
          <w:szCs w:val="24"/>
        </w:rPr>
        <w:br w:type="page"/>
      </w:r>
    </w:p>
    <w:p w14:paraId="69AA0D08" w14:textId="77777777" w:rsidR="000778B3" w:rsidRPr="00992911" w:rsidRDefault="002F2011" w:rsidP="00A21EF5">
      <w:pPr>
        <w:pBdr>
          <w:top w:val="single" w:sz="6" w:space="1" w:color="00000A" w:shadow="1"/>
          <w:left w:val="single" w:sz="6" w:space="1" w:color="00000A" w:shadow="1"/>
          <w:bottom w:val="single" w:sz="6" w:space="1" w:color="00000A" w:shadow="1"/>
          <w:right w:val="single" w:sz="6" w:space="1" w:color="00000A" w:shadow="1"/>
        </w:pBdr>
        <w:spacing w:after="0"/>
        <w:jc w:val="center"/>
        <w:rPr>
          <w:rFonts w:ascii="Arial" w:hAnsi="Arial" w:cs="Arial"/>
          <w:sz w:val="28"/>
        </w:rPr>
      </w:pPr>
      <w:r>
        <w:rPr>
          <w:rFonts w:ascii="Arial" w:hAnsi="Arial" w:cs="Arial"/>
          <w:noProof/>
        </w:rPr>
        <w:lastRenderedPageBreak/>
        <mc:AlternateContent>
          <mc:Choice Requires="wps">
            <w:drawing>
              <wp:anchor distT="0" distB="0" distL="114300" distR="112395" simplePos="0" relativeHeight="251655680" behindDoc="0" locked="0" layoutInCell="1" allowOverlap="1" wp14:anchorId="52360092" wp14:editId="4531C5E5">
                <wp:simplePos x="0" y="0"/>
                <wp:positionH relativeFrom="column">
                  <wp:posOffset>76200</wp:posOffset>
                </wp:positionH>
                <wp:positionV relativeFrom="paragraph">
                  <wp:posOffset>23495</wp:posOffset>
                </wp:positionV>
                <wp:extent cx="604520" cy="579755"/>
                <wp:effectExtent l="0" t="0" r="0" b="0"/>
                <wp:wrapNone/>
                <wp:docPr id="1" name="Retâ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520" cy="579755"/>
                        </a:xfrm>
                        <a:prstGeom prst="rect">
                          <a:avLst/>
                        </a:prstGeom>
                        <a:noFill/>
                        <a:ln>
                          <a:noFill/>
                        </a:ln>
                      </wps:spPr>
                      <wps:style>
                        <a:lnRef idx="0">
                          <a:scrgbClr r="0" g="0" b="0"/>
                        </a:lnRef>
                        <a:fillRef idx="0">
                          <a:scrgbClr r="0" g="0" b="0"/>
                        </a:fillRef>
                        <a:effectRef idx="0">
                          <a:scrgbClr r="0" g="0" b="0"/>
                        </a:effectRef>
                        <a:fontRef idx="minor"/>
                      </wps:style>
                      <wps:txbx>
                        <w:txbxContent>
                          <w:p w14:paraId="6718FEEC" w14:textId="77777777" w:rsidR="006B4B52" w:rsidRDefault="006B4B52" w:rsidP="000778B3">
                            <w:pPr>
                              <w:pStyle w:val="Contedodoquadro"/>
                              <w:ind w:left="-47" w:firstLine="47"/>
                            </w:pPr>
                            <w:r w:rsidRPr="0014204D">
                              <w:object w:dxaOrig="425" w:dyaOrig="493" w14:anchorId="6C74022E">
                                <v:shape id="ole_rId2" o:spid="_x0000_i1026" style="width:38.25pt;height:44.25pt" coordsize="" o:spt="100" adj="0,,0" path="" stroked="f">
                                  <v:stroke joinstyle="miter"/>
                                  <v:imagedata r:id="rId11" o:title=""/>
                                  <v:formulas/>
                                  <v:path o:connecttype="segments"/>
                                </v:shape>
                                <o:OLEObject Type="Embed" ProgID="Word.Picture.8" ShapeID="ole_rId2" DrawAspect="Content" ObjectID="_1631088951" r:id="rId12"/>
                              </w:object>
                            </w:r>
                          </w:p>
                        </w:txbxContent>
                      </wps:txbx>
                      <wps:bodyPr lIns="90000" tIns="45000" rIns="90000" bIns="45000">
                        <a:noAutofit/>
                      </wps:bodyPr>
                    </wps:wsp>
                  </a:graphicData>
                </a:graphic>
                <wp14:sizeRelH relativeFrom="page">
                  <wp14:pctWidth>0</wp14:pctWidth>
                </wp14:sizeRelH>
                <wp14:sizeRelV relativeFrom="page">
                  <wp14:pctHeight>0</wp14:pctHeight>
                </wp14:sizeRelV>
              </wp:anchor>
            </w:drawing>
          </mc:Choice>
          <mc:Fallback>
            <w:pict>
              <v:rect w14:anchorId="52360092" id="Retângulo 1" o:spid="_x0000_s1026" style="position:absolute;left:0;text-align:left;margin-left:6pt;margin-top:1.85pt;width:47.6pt;height:45.65pt;z-index:251655680;visibility:visible;mso-wrap-style:square;mso-width-percent:0;mso-height-percent:0;mso-wrap-distance-left:9pt;mso-wrap-distance-top:0;mso-wrap-distance-right:8.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" filled="f" stroked="f">
                <v:path arrowok="t"/>
                <v:textbox inset="2.5mm,1.25mm,2.5mm,1.25mm">
                  <w:txbxContent>
                    <w:p w14:paraId="6718FEEC" w14:textId="77777777" w:rsidR="006B4B52" w:rsidRDefault="006B4B52" w:rsidP="000778B3">
                      <w:pPr>
                        <w:pStyle w:val="Contedodoquadro"/>
                        <w:ind w:left="-47" w:firstLine="47"/>
                      </w:pPr>
                      <w:r w:rsidRPr="0014204D">
                        <w:object w:dxaOrig="425" w:dyaOrig="493" w14:anchorId="6C74022E">
                          <v:shape id="ole_rId2" o:spid="_x0000_i1026" style="width:38.25pt;height:44.25pt" coordsize="" o:spt="100" adj="0,,0" path="" stroked="f">
                            <v:stroke joinstyle="miter"/>
                            <v:imagedata r:id="rId11" o:title=""/>
                            <v:formulas/>
                            <v:path o:connecttype="segments"/>
                          </v:shape>
                          <o:OLEObject Type="Embed" ProgID="Word.Picture.8" ShapeID="ole_rId2" DrawAspect="Content" ObjectID="_1631088951" r:id="rId13"/>
                        </w:object>
                      </w:r>
                    </w:p>
                  </w:txbxContent>
                </v:textbox>
              </v:rect>
            </w:pict>
          </mc:Fallback>
        </mc:AlternateContent>
      </w:r>
      <w:r w:rsidR="000778B3" w:rsidRPr="00992911">
        <w:rPr>
          <w:rFonts w:ascii="Arial" w:hAnsi="Arial" w:cs="Arial"/>
          <w:sz w:val="28"/>
        </w:rPr>
        <w:t>UNIVERSIDADE FEDERAL DE MINAS GERAIS</w:t>
      </w:r>
    </w:p>
    <w:p w14:paraId="3BC2D4BB" w14:textId="77777777" w:rsidR="000778B3" w:rsidRPr="00992911" w:rsidRDefault="000778B3" w:rsidP="00A21EF5">
      <w:pPr>
        <w:pBdr>
          <w:top w:val="single" w:sz="6" w:space="1" w:color="00000A" w:shadow="1"/>
          <w:left w:val="single" w:sz="6" w:space="1" w:color="00000A" w:shadow="1"/>
          <w:bottom w:val="single" w:sz="6" w:space="1" w:color="00000A" w:shadow="1"/>
          <w:right w:val="single" w:sz="6" w:space="1" w:color="00000A" w:shadow="1"/>
        </w:pBdr>
        <w:spacing w:after="0"/>
        <w:jc w:val="center"/>
        <w:rPr>
          <w:rFonts w:ascii="Arial" w:hAnsi="Arial" w:cs="Arial"/>
          <w:b/>
          <w:sz w:val="24"/>
        </w:rPr>
      </w:pPr>
      <w:r w:rsidRPr="00992911">
        <w:rPr>
          <w:rFonts w:ascii="Arial" w:hAnsi="Arial" w:cs="Arial"/>
          <w:b/>
        </w:rPr>
        <w:t>ESCOLA DE ENGENHARIA</w:t>
      </w:r>
    </w:p>
    <w:p w14:paraId="3C67E832" w14:textId="77777777" w:rsidR="000778B3" w:rsidRPr="00992911" w:rsidRDefault="000778B3" w:rsidP="00A21EF5">
      <w:pPr>
        <w:pBdr>
          <w:top w:val="single" w:sz="6" w:space="1" w:color="00000A" w:shadow="1"/>
          <w:left w:val="single" w:sz="6" w:space="1" w:color="00000A" w:shadow="1"/>
          <w:bottom w:val="single" w:sz="6" w:space="1" w:color="00000A" w:shadow="1"/>
          <w:right w:val="single" w:sz="6" w:space="1" w:color="00000A" w:shadow="1"/>
        </w:pBdr>
        <w:spacing w:after="0"/>
        <w:jc w:val="center"/>
        <w:rPr>
          <w:rFonts w:ascii="Arial" w:hAnsi="Arial" w:cs="Arial"/>
          <w:b/>
        </w:rPr>
      </w:pPr>
      <w:r w:rsidRPr="00992911">
        <w:rPr>
          <w:rFonts w:ascii="Arial" w:hAnsi="Arial" w:cs="Arial"/>
          <w:b/>
        </w:rPr>
        <w:t>PROGRAMA DE PÓS-GRADUAÇÃO EM ENGENHARIA QUÍMICA</w:t>
      </w:r>
    </w:p>
    <w:p w14:paraId="79438CF8" w14:textId="77777777" w:rsidR="0071319D" w:rsidRPr="00992911" w:rsidRDefault="0071319D" w:rsidP="00A21EF5">
      <w:pPr>
        <w:spacing w:after="0"/>
        <w:rPr>
          <w:rFonts w:ascii="Arial" w:hAnsi="Arial" w:cs="Arial"/>
        </w:rPr>
      </w:pPr>
    </w:p>
    <w:p w14:paraId="2F83F8E3" w14:textId="77777777" w:rsidR="0071319D" w:rsidRPr="00992911" w:rsidRDefault="0071319D" w:rsidP="00A21EF5">
      <w:pPr>
        <w:spacing w:after="0"/>
        <w:rPr>
          <w:rFonts w:ascii="Arial" w:hAnsi="Arial" w:cs="Arial"/>
        </w:rPr>
      </w:pPr>
    </w:p>
    <w:p w14:paraId="74EFDA6D" w14:textId="76715632" w:rsidR="000778B3" w:rsidRDefault="000778B3" w:rsidP="00195D42">
      <w:pPr>
        <w:autoSpaceDE w:val="0"/>
        <w:autoSpaceDN w:val="0"/>
        <w:adjustRightInd w:val="0"/>
        <w:spacing w:after="0" w:line="360" w:lineRule="auto"/>
        <w:ind w:firstLine="142"/>
        <w:jc w:val="center"/>
        <w:rPr>
          <w:rFonts w:ascii="Arial" w:hAnsi="Arial" w:cs="Arial"/>
          <w:b/>
          <w:sz w:val="24"/>
          <w:szCs w:val="24"/>
        </w:rPr>
      </w:pPr>
      <w:r w:rsidRPr="00992911">
        <w:rPr>
          <w:rFonts w:ascii="Arial" w:hAnsi="Arial" w:cs="Arial"/>
          <w:b/>
          <w:bCs/>
          <w:i/>
          <w:iCs/>
          <w:sz w:val="36"/>
        </w:rPr>
        <w:t>“</w:t>
      </w:r>
      <w:r w:rsidR="00F93A01">
        <w:rPr>
          <w:rFonts w:ascii="Arial" w:hAnsi="Arial" w:cs="Arial"/>
          <w:b/>
          <w:sz w:val="24"/>
          <w:szCs w:val="24"/>
        </w:rPr>
        <w:t xml:space="preserve">Estudo </w:t>
      </w:r>
      <w:r w:rsidR="0088192E">
        <w:rPr>
          <w:rFonts w:ascii="Arial" w:hAnsi="Arial" w:cs="Arial"/>
          <w:b/>
          <w:sz w:val="24"/>
          <w:szCs w:val="24"/>
        </w:rPr>
        <w:t>d</w:t>
      </w:r>
      <w:r w:rsidR="00F93A01">
        <w:rPr>
          <w:rFonts w:ascii="Arial" w:hAnsi="Arial" w:cs="Arial"/>
          <w:b/>
          <w:sz w:val="24"/>
          <w:szCs w:val="24"/>
        </w:rPr>
        <w:t xml:space="preserve">a Adsorção De Eteraminas </w:t>
      </w:r>
      <w:r w:rsidR="0088192E">
        <w:rPr>
          <w:rFonts w:ascii="Arial" w:hAnsi="Arial" w:cs="Arial"/>
          <w:b/>
          <w:sz w:val="24"/>
          <w:szCs w:val="24"/>
        </w:rPr>
        <w:t>d</w:t>
      </w:r>
      <w:r w:rsidR="00F93A01">
        <w:rPr>
          <w:rFonts w:ascii="Arial" w:hAnsi="Arial" w:cs="Arial"/>
          <w:b/>
          <w:sz w:val="24"/>
          <w:szCs w:val="24"/>
        </w:rPr>
        <w:t xml:space="preserve">e Soluções Aquosas </w:t>
      </w:r>
      <w:r w:rsidR="0088192E">
        <w:rPr>
          <w:rFonts w:ascii="Arial" w:hAnsi="Arial" w:cs="Arial"/>
          <w:b/>
          <w:sz w:val="24"/>
          <w:szCs w:val="24"/>
        </w:rPr>
        <w:t>p</w:t>
      </w:r>
      <w:r w:rsidR="00F93A01">
        <w:rPr>
          <w:rFonts w:ascii="Arial" w:hAnsi="Arial" w:cs="Arial"/>
          <w:b/>
          <w:sz w:val="24"/>
          <w:szCs w:val="24"/>
        </w:rPr>
        <w:t>ela Bucha Vegetal (</w:t>
      </w:r>
      <w:r w:rsidR="00F93A01" w:rsidRPr="00F93A01">
        <w:rPr>
          <w:rFonts w:ascii="Arial" w:hAnsi="Arial" w:cs="Arial"/>
          <w:b/>
          <w:i/>
          <w:iCs/>
          <w:sz w:val="24"/>
          <w:szCs w:val="24"/>
        </w:rPr>
        <w:t>Luffa Cylindrica</w:t>
      </w:r>
      <w:r w:rsidR="00F93A01">
        <w:rPr>
          <w:rFonts w:ascii="Arial" w:hAnsi="Arial" w:cs="Arial"/>
          <w:b/>
          <w:sz w:val="24"/>
          <w:szCs w:val="24"/>
        </w:rPr>
        <w:t xml:space="preserve">) </w:t>
      </w:r>
      <w:r w:rsidR="0088192E">
        <w:rPr>
          <w:rFonts w:ascii="Arial" w:hAnsi="Arial" w:cs="Arial"/>
          <w:b/>
          <w:sz w:val="24"/>
          <w:szCs w:val="24"/>
        </w:rPr>
        <w:t>e</w:t>
      </w:r>
      <w:r w:rsidR="00F93A01">
        <w:rPr>
          <w:rFonts w:ascii="Arial" w:hAnsi="Arial" w:cs="Arial"/>
          <w:b/>
          <w:sz w:val="24"/>
          <w:szCs w:val="24"/>
        </w:rPr>
        <w:t>m Sistema Batelada</w:t>
      </w:r>
      <w:r w:rsidR="00195D42">
        <w:rPr>
          <w:rFonts w:ascii="Arial" w:hAnsi="Arial" w:cs="Arial"/>
          <w:b/>
          <w:bCs/>
          <w:i/>
          <w:iCs/>
          <w:sz w:val="36"/>
        </w:rPr>
        <w:t>”</w:t>
      </w:r>
      <w:r w:rsidR="00195D42">
        <w:rPr>
          <w:rFonts w:ascii="Arial" w:hAnsi="Arial" w:cs="Arial"/>
          <w:b/>
          <w:sz w:val="24"/>
          <w:szCs w:val="24"/>
        </w:rPr>
        <w:br/>
      </w:r>
    </w:p>
    <w:p w14:paraId="309B901E" w14:textId="77777777" w:rsidR="00195D42" w:rsidRPr="00992911" w:rsidRDefault="00195D42" w:rsidP="00195D42">
      <w:pPr>
        <w:autoSpaceDE w:val="0"/>
        <w:autoSpaceDN w:val="0"/>
        <w:adjustRightInd w:val="0"/>
        <w:spacing w:after="0" w:line="360" w:lineRule="auto"/>
        <w:ind w:firstLine="142"/>
        <w:jc w:val="center"/>
        <w:rPr>
          <w:rFonts w:ascii="Arial" w:hAnsi="Arial" w:cs="Arial"/>
          <w:b/>
        </w:rPr>
      </w:pPr>
    </w:p>
    <w:p w14:paraId="5AF4A6F0" w14:textId="77777777" w:rsidR="0071319D" w:rsidRPr="00992911" w:rsidRDefault="0071319D" w:rsidP="00A21EF5">
      <w:pPr>
        <w:spacing w:after="0"/>
        <w:rPr>
          <w:rFonts w:ascii="Arial" w:hAnsi="Arial" w:cs="Arial"/>
          <w:b/>
        </w:rPr>
      </w:pPr>
    </w:p>
    <w:p w14:paraId="76B52F6F" w14:textId="77777777" w:rsidR="000778B3" w:rsidRPr="00992911" w:rsidRDefault="00C55CCD" w:rsidP="00A21EF5">
      <w:pPr>
        <w:spacing w:after="0"/>
        <w:jc w:val="center"/>
        <w:rPr>
          <w:rFonts w:ascii="Arial" w:hAnsi="Arial" w:cs="Arial"/>
        </w:rPr>
      </w:pPr>
      <w:r>
        <w:rPr>
          <w:rFonts w:ascii="Arial" w:hAnsi="Arial" w:cs="Arial"/>
          <w:b/>
          <w:sz w:val="40"/>
        </w:rPr>
        <w:t>Karla Brandão Franco</w:t>
      </w:r>
    </w:p>
    <w:p w14:paraId="1FE9A4E5" w14:textId="77777777" w:rsidR="000778B3" w:rsidRPr="00992911" w:rsidRDefault="000778B3" w:rsidP="00A21EF5">
      <w:pPr>
        <w:spacing w:after="0"/>
        <w:rPr>
          <w:rFonts w:ascii="Arial" w:hAnsi="Arial" w:cs="Arial"/>
        </w:rPr>
      </w:pPr>
    </w:p>
    <w:p w14:paraId="6167AA80" w14:textId="77777777" w:rsidR="000778B3" w:rsidRPr="00992911" w:rsidRDefault="000778B3" w:rsidP="00A21EF5">
      <w:pPr>
        <w:spacing w:after="0"/>
        <w:rPr>
          <w:rFonts w:ascii="Arial" w:hAnsi="Arial" w:cs="Arial"/>
        </w:rPr>
      </w:pPr>
      <w:r w:rsidRPr="00992911">
        <w:rPr>
          <w:rFonts w:ascii="Arial" w:hAnsi="Arial" w:cs="Arial"/>
        </w:rPr>
        <w:t>Dissertação submetida à Banca Examinadora designada pelo Colegiado do Programa de Pós-graduação em Engenharia Química da Escola de Engenharia da Universidade Federal de Minas Gerais, como parte dos requisitos à obtenção do título de</w:t>
      </w:r>
      <w:r w:rsidR="001E5152" w:rsidRPr="00992911">
        <w:rPr>
          <w:rFonts w:ascii="Arial" w:hAnsi="Arial" w:cs="Arial"/>
          <w:b/>
        </w:rPr>
        <w:t xml:space="preserve"> </w:t>
      </w:r>
      <w:r w:rsidRPr="00992911">
        <w:rPr>
          <w:rFonts w:ascii="Arial" w:hAnsi="Arial" w:cs="Arial"/>
          <w:b/>
        </w:rPr>
        <w:t>MESTRE EM ENGENHARIA QUÍMICA</w:t>
      </w:r>
      <w:r w:rsidRPr="00992911">
        <w:rPr>
          <w:rFonts w:ascii="Arial" w:hAnsi="Arial" w:cs="Arial"/>
        </w:rPr>
        <w:t>.</w:t>
      </w:r>
    </w:p>
    <w:p w14:paraId="6104CB03" w14:textId="77777777" w:rsidR="000778B3" w:rsidRPr="00992911" w:rsidRDefault="000778B3" w:rsidP="00A21EF5">
      <w:pPr>
        <w:spacing w:after="0"/>
        <w:rPr>
          <w:rFonts w:ascii="Arial" w:hAnsi="Arial" w:cs="Arial"/>
        </w:rPr>
      </w:pPr>
    </w:p>
    <w:p w14:paraId="0FED1C1E" w14:textId="1D6476E2" w:rsidR="000778B3" w:rsidRPr="00992911" w:rsidRDefault="000778B3" w:rsidP="00A21EF5">
      <w:pPr>
        <w:spacing w:after="0"/>
        <w:rPr>
          <w:rFonts w:ascii="Arial" w:hAnsi="Arial" w:cs="Arial"/>
        </w:rPr>
      </w:pPr>
      <w:r w:rsidRPr="00992911">
        <w:rPr>
          <w:rFonts w:ascii="Arial" w:hAnsi="Arial" w:cs="Arial"/>
        </w:rPr>
        <w:tab/>
      </w:r>
      <w:r w:rsidR="0022353E" w:rsidRPr="0022353E">
        <w:rPr>
          <w:rFonts w:ascii="Arial" w:hAnsi="Arial" w:cs="Arial"/>
          <w:b/>
        </w:rPr>
        <w:t>263ª</w:t>
      </w:r>
      <w:r w:rsidR="00C55CCD">
        <w:rPr>
          <w:rFonts w:ascii="Arial" w:hAnsi="Arial" w:cs="Arial"/>
          <w:b/>
        </w:rPr>
        <w:t xml:space="preserve"> </w:t>
      </w:r>
      <w:r w:rsidRPr="00992911">
        <w:rPr>
          <w:rFonts w:ascii="Arial" w:hAnsi="Arial" w:cs="Arial"/>
          <w:b/>
        </w:rPr>
        <w:t xml:space="preserve">DISSERTAÇÃO APROVADA EM </w:t>
      </w:r>
      <w:r w:rsidR="00804262">
        <w:rPr>
          <w:rFonts w:ascii="Arial" w:hAnsi="Arial" w:cs="Arial"/>
          <w:b/>
        </w:rPr>
        <w:t>12</w:t>
      </w:r>
      <w:r w:rsidRPr="00992911">
        <w:rPr>
          <w:rFonts w:ascii="Arial" w:hAnsi="Arial" w:cs="Arial"/>
          <w:b/>
        </w:rPr>
        <w:t xml:space="preserve"> DE </w:t>
      </w:r>
      <w:r w:rsidR="00804262">
        <w:rPr>
          <w:rFonts w:ascii="Arial" w:hAnsi="Arial" w:cs="Arial"/>
          <w:b/>
        </w:rPr>
        <w:t>JULHO</w:t>
      </w:r>
      <w:r w:rsidRPr="00992911">
        <w:rPr>
          <w:rFonts w:ascii="Arial" w:hAnsi="Arial" w:cs="Arial"/>
          <w:b/>
        </w:rPr>
        <w:t xml:space="preserve"> DE 20</w:t>
      </w:r>
      <w:r w:rsidR="00C55CCD">
        <w:rPr>
          <w:rFonts w:ascii="Arial" w:hAnsi="Arial" w:cs="Arial"/>
          <w:b/>
        </w:rPr>
        <w:t>19</w:t>
      </w:r>
      <w:r w:rsidRPr="00992911">
        <w:rPr>
          <w:rFonts w:ascii="Arial" w:hAnsi="Arial" w:cs="Arial"/>
          <w:b/>
        </w:rPr>
        <w:t xml:space="preserve"> POR</w:t>
      </w:r>
      <w:r w:rsidRPr="00992911">
        <w:rPr>
          <w:rFonts w:ascii="Arial" w:hAnsi="Arial" w:cs="Arial"/>
        </w:rPr>
        <w:t>:</w:t>
      </w:r>
    </w:p>
    <w:p w14:paraId="165C5F34" w14:textId="77777777" w:rsidR="000778B3" w:rsidRPr="00992911" w:rsidRDefault="000778B3" w:rsidP="00A21EF5">
      <w:pPr>
        <w:spacing w:after="0"/>
        <w:jc w:val="center"/>
        <w:rPr>
          <w:rFonts w:ascii="Arial" w:hAnsi="Arial" w:cs="Arial"/>
        </w:rPr>
      </w:pPr>
    </w:p>
    <w:p w14:paraId="70BCF91F" w14:textId="77777777" w:rsidR="000778B3" w:rsidRPr="00992911" w:rsidRDefault="000778B3" w:rsidP="00A21EF5">
      <w:pPr>
        <w:spacing w:after="0"/>
        <w:rPr>
          <w:rFonts w:ascii="Arial" w:hAnsi="Arial" w:cs="Arial"/>
          <w:szCs w:val="24"/>
        </w:rPr>
      </w:pPr>
    </w:p>
    <w:p w14:paraId="1CAE130C" w14:textId="77777777" w:rsidR="0071319D" w:rsidRPr="00992911" w:rsidRDefault="0071319D" w:rsidP="00A21EF5">
      <w:pPr>
        <w:spacing w:after="0"/>
        <w:rPr>
          <w:rFonts w:ascii="Arial" w:hAnsi="Arial" w:cs="Arial"/>
          <w:szCs w:val="24"/>
        </w:rPr>
      </w:pPr>
    </w:p>
    <w:p w14:paraId="3C987A60" w14:textId="0DC8E3A2" w:rsidR="006B5793" w:rsidRDefault="0022353E" w:rsidP="00A21EF5">
      <w:pPr>
        <w:autoSpaceDE w:val="0"/>
        <w:autoSpaceDN w:val="0"/>
        <w:adjustRightInd w:val="0"/>
        <w:spacing w:after="0" w:line="240" w:lineRule="auto"/>
        <w:jc w:val="center"/>
        <w:rPr>
          <w:rFonts w:ascii="Arial" w:hAnsi="Arial" w:cs="Arial"/>
          <w:b/>
          <w:sz w:val="24"/>
          <w:szCs w:val="24"/>
        </w:rPr>
      </w:pPr>
      <w:r>
        <w:rPr>
          <w:noProof/>
        </w:rPr>
        <w:drawing>
          <wp:inline distT="0" distB="0" distL="0" distR="0" wp14:anchorId="6ED17D17" wp14:editId="75B8C0E1">
            <wp:extent cx="3438525" cy="3143250"/>
            <wp:effectExtent l="0" t="0" r="9525" b="0"/>
            <wp:docPr id="38"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38525" cy="3143250"/>
                    </a:xfrm>
                    <a:prstGeom prst="rect">
                      <a:avLst/>
                    </a:prstGeom>
                  </pic:spPr>
                </pic:pic>
              </a:graphicData>
            </a:graphic>
          </wp:inline>
        </w:drawing>
      </w:r>
    </w:p>
    <w:p w14:paraId="409B868C" w14:textId="77777777" w:rsidR="006B5793" w:rsidRDefault="006B5793" w:rsidP="00A21EF5">
      <w:pPr>
        <w:autoSpaceDE w:val="0"/>
        <w:autoSpaceDN w:val="0"/>
        <w:adjustRightInd w:val="0"/>
        <w:spacing w:after="0" w:line="240" w:lineRule="auto"/>
        <w:jc w:val="center"/>
        <w:rPr>
          <w:rFonts w:ascii="Arial" w:hAnsi="Arial" w:cs="Arial"/>
          <w:b/>
          <w:sz w:val="24"/>
          <w:szCs w:val="24"/>
        </w:rPr>
      </w:pPr>
    </w:p>
    <w:p w14:paraId="29858240" w14:textId="77777777" w:rsidR="006B5793" w:rsidRDefault="006B5793" w:rsidP="00A21EF5">
      <w:pPr>
        <w:autoSpaceDE w:val="0"/>
        <w:autoSpaceDN w:val="0"/>
        <w:adjustRightInd w:val="0"/>
        <w:spacing w:after="0" w:line="240" w:lineRule="auto"/>
        <w:jc w:val="center"/>
        <w:rPr>
          <w:rFonts w:ascii="Arial" w:hAnsi="Arial" w:cs="Arial"/>
          <w:b/>
          <w:sz w:val="24"/>
          <w:szCs w:val="24"/>
        </w:rPr>
      </w:pPr>
    </w:p>
    <w:p w14:paraId="01E29F7B" w14:textId="77777777" w:rsidR="0088192E" w:rsidRDefault="0088192E" w:rsidP="00A21EF5">
      <w:pPr>
        <w:autoSpaceDE w:val="0"/>
        <w:autoSpaceDN w:val="0"/>
        <w:adjustRightInd w:val="0"/>
        <w:spacing w:after="0" w:line="240" w:lineRule="auto"/>
        <w:jc w:val="center"/>
        <w:rPr>
          <w:rFonts w:ascii="Arial" w:hAnsi="Arial" w:cs="Arial"/>
          <w:b/>
          <w:sz w:val="24"/>
          <w:szCs w:val="24"/>
        </w:rPr>
      </w:pPr>
    </w:p>
    <w:p w14:paraId="6E0CD712" w14:textId="77777777" w:rsidR="0088192E" w:rsidRDefault="0088192E" w:rsidP="00A21EF5">
      <w:pPr>
        <w:autoSpaceDE w:val="0"/>
        <w:autoSpaceDN w:val="0"/>
        <w:adjustRightInd w:val="0"/>
        <w:spacing w:after="0" w:line="240" w:lineRule="auto"/>
        <w:jc w:val="center"/>
        <w:rPr>
          <w:rFonts w:ascii="Arial" w:hAnsi="Arial" w:cs="Arial"/>
          <w:b/>
          <w:sz w:val="24"/>
          <w:szCs w:val="24"/>
        </w:rPr>
      </w:pPr>
    </w:p>
    <w:p w14:paraId="7DA3BFE1" w14:textId="77777777" w:rsidR="0088192E" w:rsidRDefault="0088192E" w:rsidP="00A21EF5">
      <w:pPr>
        <w:autoSpaceDE w:val="0"/>
        <w:autoSpaceDN w:val="0"/>
        <w:adjustRightInd w:val="0"/>
        <w:spacing w:after="0" w:line="240" w:lineRule="auto"/>
        <w:jc w:val="center"/>
        <w:rPr>
          <w:rFonts w:ascii="Arial" w:hAnsi="Arial" w:cs="Arial"/>
          <w:b/>
          <w:sz w:val="24"/>
          <w:szCs w:val="24"/>
        </w:rPr>
      </w:pPr>
      <w:bookmarkStart w:id="0" w:name="_GoBack"/>
      <w:bookmarkEnd w:id="0"/>
    </w:p>
    <w:p w14:paraId="0E0512B4" w14:textId="77777777" w:rsidR="006B5793" w:rsidRDefault="006B5793" w:rsidP="00A21EF5">
      <w:pPr>
        <w:autoSpaceDE w:val="0"/>
        <w:autoSpaceDN w:val="0"/>
        <w:adjustRightInd w:val="0"/>
        <w:spacing w:after="0" w:line="240" w:lineRule="auto"/>
        <w:jc w:val="center"/>
        <w:rPr>
          <w:rFonts w:ascii="Arial" w:hAnsi="Arial" w:cs="Arial"/>
          <w:b/>
          <w:sz w:val="24"/>
          <w:szCs w:val="24"/>
        </w:rPr>
      </w:pPr>
    </w:p>
    <w:p w14:paraId="73AB2F85" w14:textId="77777777" w:rsidR="00F6616E" w:rsidRPr="00992911" w:rsidRDefault="00F6616E" w:rsidP="00A21EF5">
      <w:pPr>
        <w:autoSpaceDE w:val="0"/>
        <w:autoSpaceDN w:val="0"/>
        <w:adjustRightInd w:val="0"/>
        <w:spacing w:after="0" w:line="240" w:lineRule="auto"/>
        <w:jc w:val="center"/>
        <w:rPr>
          <w:rFonts w:ascii="Arial" w:hAnsi="Arial" w:cs="Arial"/>
          <w:iCs/>
          <w:sz w:val="24"/>
          <w:szCs w:val="24"/>
          <w:shd w:val="clear" w:color="auto" w:fill="FFFFFF"/>
        </w:rPr>
      </w:pPr>
      <w:r w:rsidRPr="00992911">
        <w:rPr>
          <w:rFonts w:ascii="Arial" w:hAnsi="Arial" w:cs="Arial"/>
          <w:b/>
          <w:sz w:val="24"/>
          <w:szCs w:val="24"/>
        </w:rPr>
        <w:t>AGRADECIMENTOS</w:t>
      </w:r>
    </w:p>
    <w:p w14:paraId="094B00FF" w14:textId="77777777" w:rsidR="006A7238" w:rsidRPr="00992911" w:rsidRDefault="006A7238" w:rsidP="00A21EF5">
      <w:pPr>
        <w:spacing w:after="0" w:line="360" w:lineRule="auto"/>
        <w:jc w:val="both"/>
        <w:rPr>
          <w:rFonts w:ascii="Arial" w:hAnsi="Arial" w:cs="Arial"/>
          <w:sz w:val="24"/>
          <w:szCs w:val="24"/>
        </w:rPr>
      </w:pPr>
    </w:p>
    <w:p w14:paraId="1D71FDE5" w14:textId="77777777" w:rsidR="005947B9" w:rsidRDefault="005947B9" w:rsidP="00A21EF5">
      <w:pPr>
        <w:spacing w:after="0" w:line="360" w:lineRule="auto"/>
        <w:jc w:val="both"/>
        <w:rPr>
          <w:rFonts w:ascii="Arial" w:hAnsi="Arial" w:cs="Arial"/>
          <w:sz w:val="24"/>
          <w:szCs w:val="24"/>
        </w:rPr>
      </w:pPr>
      <w:r>
        <w:rPr>
          <w:rFonts w:ascii="Arial" w:hAnsi="Arial" w:cs="Arial"/>
          <w:sz w:val="24"/>
          <w:szCs w:val="24"/>
        </w:rPr>
        <w:t>Agradeço principalmente aos meus pais, profissionais da Química/Engenharia Química que se dedicaram a área ambiental por muitos anos e tanto puderam me ensinar. Ao brilho nos olhos da minha mãe por seguir sua profissão e a felicidade do meu pai por saber que estava certo ao me inscrever no concurso do Sisema e poder trabalhar juntos como gestores ambientais. Aprendi com eles a ser uma pessoa que corre atrás dos seus sonhos, uma profissional ética e devo a eles tudo que sou. Obrigada por serem os melhores anjos da guarda que se pode querer.</w:t>
      </w:r>
    </w:p>
    <w:p w14:paraId="39260A11" w14:textId="3D9270CE" w:rsidR="005947B9" w:rsidRDefault="00770314" w:rsidP="00A21EF5">
      <w:pPr>
        <w:spacing w:after="0" w:line="360" w:lineRule="auto"/>
        <w:jc w:val="both"/>
        <w:rPr>
          <w:rFonts w:ascii="Arial" w:hAnsi="Arial" w:cs="Arial"/>
          <w:sz w:val="24"/>
          <w:szCs w:val="24"/>
        </w:rPr>
      </w:pPr>
      <w:r>
        <w:rPr>
          <w:rFonts w:ascii="Arial" w:hAnsi="Arial" w:cs="Arial"/>
          <w:sz w:val="24"/>
          <w:szCs w:val="24"/>
        </w:rPr>
        <w:t>À</w:t>
      </w:r>
      <w:r w:rsidR="005947B9">
        <w:rPr>
          <w:rFonts w:ascii="Arial" w:hAnsi="Arial" w:cs="Arial"/>
          <w:sz w:val="24"/>
          <w:szCs w:val="24"/>
        </w:rPr>
        <w:t xml:space="preserve"> Tia Cleuza e a Mariana, por toda paciência e companheirismo, superar as adversidades fazem as vitórias serem ainda mais comemoradas, mas é impossível fazer isso sozinha. </w:t>
      </w:r>
      <w:r>
        <w:rPr>
          <w:rFonts w:ascii="Arial" w:hAnsi="Arial" w:cs="Arial"/>
          <w:sz w:val="24"/>
          <w:szCs w:val="24"/>
        </w:rPr>
        <w:t>À</w:t>
      </w:r>
      <w:r w:rsidR="005947B9">
        <w:rPr>
          <w:rFonts w:ascii="Arial" w:hAnsi="Arial" w:cs="Arial"/>
          <w:sz w:val="24"/>
          <w:szCs w:val="24"/>
        </w:rPr>
        <w:t xml:space="preserve"> toda minha família obrigada por nunca me deixar desistir.</w:t>
      </w:r>
    </w:p>
    <w:p w14:paraId="035CF9C8" w14:textId="758B4559" w:rsidR="005947B9" w:rsidRDefault="00770314" w:rsidP="00A21EF5">
      <w:pPr>
        <w:spacing w:after="0" w:line="360" w:lineRule="auto"/>
        <w:jc w:val="both"/>
        <w:rPr>
          <w:rFonts w:ascii="Arial" w:hAnsi="Arial" w:cs="Arial"/>
          <w:sz w:val="24"/>
          <w:szCs w:val="24"/>
        </w:rPr>
      </w:pPr>
      <w:r>
        <w:rPr>
          <w:rFonts w:ascii="Arial" w:hAnsi="Arial" w:cs="Arial"/>
          <w:sz w:val="24"/>
          <w:szCs w:val="24"/>
        </w:rPr>
        <w:t>À</w:t>
      </w:r>
      <w:r w:rsidR="005947B9">
        <w:rPr>
          <w:rFonts w:ascii="Arial" w:hAnsi="Arial" w:cs="Arial"/>
          <w:sz w:val="24"/>
          <w:szCs w:val="24"/>
        </w:rPr>
        <w:t xml:space="preserve"> equipe </w:t>
      </w:r>
      <w:r>
        <w:rPr>
          <w:rFonts w:ascii="Arial" w:hAnsi="Arial" w:cs="Arial"/>
          <w:sz w:val="24"/>
          <w:szCs w:val="24"/>
        </w:rPr>
        <w:t xml:space="preserve">do </w:t>
      </w:r>
      <w:r w:rsidR="005947B9">
        <w:rPr>
          <w:rFonts w:ascii="Arial" w:hAnsi="Arial" w:cs="Arial"/>
          <w:sz w:val="24"/>
          <w:szCs w:val="24"/>
        </w:rPr>
        <w:t>Min</w:t>
      </w:r>
      <w:r>
        <w:rPr>
          <w:rFonts w:ascii="Arial" w:hAnsi="Arial" w:cs="Arial"/>
          <w:sz w:val="24"/>
          <w:szCs w:val="24"/>
        </w:rPr>
        <w:t>P</w:t>
      </w:r>
      <w:r w:rsidR="005947B9">
        <w:rPr>
          <w:rFonts w:ascii="Arial" w:hAnsi="Arial" w:cs="Arial"/>
          <w:sz w:val="24"/>
          <w:szCs w:val="24"/>
        </w:rPr>
        <w:t>e</w:t>
      </w:r>
      <w:r>
        <w:rPr>
          <w:rFonts w:ascii="Arial" w:hAnsi="Arial" w:cs="Arial"/>
          <w:sz w:val="24"/>
          <w:szCs w:val="24"/>
        </w:rPr>
        <w:t>n</w:t>
      </w:r>
      <w:r w:rsidR="005947B9">
        <w:rPr>
          <w:rFonts w:ascii="Arial" w:hAnsi="Arial" w:cs="Arial"/>
          <w:sz w:val="24"/>
          <w:szCs w:val="24"/>
        </w:rPr>
        <w:t>v, que me apoiou nos momentos difíceis e nunca mediram esforços para fazer esse trabalho ser bem</w:t>
      </w:r>
      <w:r w:rsidR="00F93A01">
        <w:rPr>
          <w:rFonts w:ascii="Arial" w:hAnsi="Arial" w:cs="Arial"/>
          <w:sz w:val="24"/>
          <w:szCs w:val="24"/>
        </w:rPr>
        <w:t xml:space="preserve"> </w:t>
      </w:r>
      <w:r w:rsidR="005947B9">
        <w:rPr>
          <w:rFonts w:ascii="Arial" w:hAnsi="Arial" w:cs="Arial"/>
          <w:sz w:val="24"/>
          <w:szCs w:val="24"/>
        </w:rPr>
        <w:t xml:space="preserve">sucedido ao meu lado. Principalmente ao Lucas, Dhayannie e Verônica, obrigada por todo empenho nos experimentos. </w:t>
      </w:r>
      <w:r>
        <w:rPr>
          <w:rFonts w:ascii="Arial" w:hAnsi="Arial" w:cs="Arial"/>
          <w:sz w:val="24"/>
          <w:szCs w:val="24"/>
        </w:rPr>
        <w:t>À</w:t>
      </w:r>
      <w:r w:rsidR="005947B9">
        <w:rPr>
          <w:rFonts w:ascii="Arial" w:hAnsi="Arial" w:cs="Arial"/>
          <w:sz w:val="24"/>
          <w:szCs w:val="24"/>
        </w:rPr>
        <w:t xml:space="preserve"> Paty, Emily e Elaine por abrirem as portas e me receberem tão bem nesse grupo.</w:t>
      </w:r>
    </w:p>
    <w:p w14:paraId="20E72BB3" w14:textId="4EFA722A" w:rsidR="005947B9" w:rsidRDefault="00770314" w:rsidP="00A21EF5">
      <w:pPr>
        <w:spacing w:after="0" w:line="360" w:lineRule="auto"/>
        <w:jc w:val="both"/>
        <w:rPr>
          <w:rFonts w:ascii="Arial" w:hAnsi="Arial" w:cs="Arial"/>
          <w:sz w:val="24"/>
          <w:szCs w:val="24"/>
        </w:rPr>
      </w:pPr>
      <w:r>
        <w:rPr>
          <w:rFonts w:ascii="Arial" w:hAnsi="Arial" w:cs="Arial"/>
          <w:sz w:val="24"/>
          <w:szCs w:val="24"/>
        </w:rPr>
        <w:t>À</w:t>
      </w:r>
      <w:r w:rsidR="005947B9">
        <w:rPr>
          <w:rFonts w:ascii="Arial" w:hAnsi="Arial" w:cs="Arial"/>
          <w:sz w:val="24"/>
          <w:szCs w:val="24"/>
        </w:rPr>
        <w:t xml:space="preserve"> Sônia orientadora d</w:t>
      </w:r>
      <w:r>
        <w:rPr>
          <w:rFonts w:ascii="Arial" w:hAnsi="Arial" w:cs="Arial"/>
          <w:sz w:val="24"/>
          <w:szCs w:val="24"/>
        </w:rPr>
        <w:t>a</w:t>
      </w:r>
      <w:r w:rsidR="005947B9">
        <w:rPr>
          <w:rFonts w:ascii="Arial" w:hAnsi="Arial" w:cs="Arial"/>
          <w:sz w:val="24"/>
          <w:szCs w:val="24"/>
        </w:rPr>
        <w:t xml:space="preserve"> dissertação e de vida, ver uma pessoa tão empenhada em levar melhorias </w:t>
      </w:r>
      <w:r w:rsidR="00454BEF">
        <w:rPr>
          <w:rFonts w:ascii="Arial" w:hAnsi="Arial" w:cs="Arial"/>
          <w:sz w:val="24"/>
          <w:szCs w:val="24"/>
        </w:rPr>
        <w:t>à</w:t>
      </w:r>
      <w:r w:rsidR="005947B9">
        <w:rPr>
          <w:rFonts w:ascii="Arial" w:hAnsi="Arial" w:cs="Arial"/>
          <w:sz w:val="24"/>
          <w:szCs w:val="24"/>
        </w:rPr>
        <w:t xml:space="preserve"> sociedade, aproximar a universidade do setor produtivo e do estado</w:t>
      </w:r>
      <w:r>
        <w:rPr>
          <w:rFonts w:ascii="Arial" w:hAnsi="Arial" w:cs="Arial"/>
          <w:sz w:val="24"/>
          <w:szCs w:val="24"/>
        </w:rPr>
        <w:t>,</w:t>
      </w:r>
      <w:r w:rsidR="005947B9">
        <w:rPr>
          <w:rFonts w:ascii="Arial" w:hAnsi="Arial" w:cs="Arial"/>
          <w:sz w:val="24"/>
          <w:szCs w:val="24"/>
        </w:rPr>
        <w:t xml:space="preserve"> conseguindo aplicar as pesquisas nela desenvolvidas nos fazem ter esperança de que ainda é possível fazer um mundo melhor com nossa contribuição técnica.</w:t>
      </w:r>
    </w:p>
    <w:p w14:paraId="5F8434C9" w14:textId="4081360C" w:rsidR="005947B9" w:rsidRDefault="00770314" w:rsidP="00A21EF5">
      <w:pPr>
        <w:spacing w:after="0" w:line="360" w:lineRule="auto"/>
        <w:jc w:val="both"/>
        <w:rPr>
          <w:rFonts w:ascii="Arial" w:hAnsi="Arial" w:cs="Arial"/>
          <w:sz w:val="24"/>
          <w:szCs w:val="24"/>
        </w:rPr>
      </w:pPr>
      <w:r>
        <w:rPr>
          <w:rFonts w:ascii="Arial" w:hAnsi="Arial" w:cs="Arial"/>
          <w:sz w:val="24"/>
          <w:szCs w:val="24"/>
        </w:rPr>
        <w:t>À</w:t>
      </w:r>
      <w:r w:rsidR="005947B9">
        <w:rPr>
          <w:rFonts w:ascii="Arial" w:hAnsi="Arial" w:cs="Arial"/>
          <w:sz w:val="24"/>
          <w:szCs w:val="24"/>
        </w:rPr>
        <w:t xml:space="preserve"> equipe do Sisema, principalmente a SUPPRI, </w:t>
      </w:r>
      <w:r w:rsidR="00BA1B4E">
        <w:rPr>
          <w:rFonts w:ascii="Arial" w:hAnsi="Arial" w:cs="Arial"/>
          <w:sz w:val="24"/>
          <w:szCs w:val="24"/>
        </w:rPr>
        <w:t>por tanto crescimento e aprendizado diário que foram fundamentais para conclusão desse trabalho.</w:t>
      </w:r>
    </w:p>
    <w:p w14:paraId="6DE9FD26" w14:textId="77777777" w:rsidR="00BA1B4E" w:rsidRDefault="00BA1B4E" w:rsidP="00A21EF5">
      <w:pPr>
        <w:spacing w:after="0" w:line="360" w:lineRule="auto"/>
        <w:jc w:val="both"/>
        <w:rPr>
          <w:rFonts w:ascii="Arial" w:hAnsi="Arial" w:cs="Arial"/>
          <w:sz w:val="24"/>
          <w:szCs w:val="24"/>
        </w:rPr>
      </w:pPr>
      <w:r>
        <w:rPr>
          <w:rFonts w:ascii="Arial" w:hAnsi="Arial" w:cs="Arial"/>
          <w:sz w:val="24"/>
          <w:szCs w:val="24"/>
        </w:rPr>
        <w:t xml:space="preserve">Finalmente a família que escolhi, todos os amigos que acompanharam essa trajetória, principalmente as amigas do Santo Antônio e a Equipe, muito obrigada por me mostrar que sempre podemos ir mais longe, vocês me fazem acreditar em mim mesma e ter confiança de que seria possível concluir uma dissertação bem elaborada com todos os obstáculos no caminho, e não eram só as buchas! </w:t>
      </w:r>
    </w:p>
    <w:p w14:paraId="44A19DDB" w14:textId="77777777" w:rsidR="00201AB0" w:rsidRPr="00992911" w:rsidRDefault="00201AB0" w:rsidP="00A21EF5">
      <w:pPr>
        <w:spacing w:after="0" w:line="360" w:lineRule="auto"/>
        <w:jc w:val="both"/>
        <w:rPr>
          <w:rFonts w:ascii="Arial" w:hAnsi="Arial" w:cs="Arial"/>
          <w:sz w:val="24"/>
          <w:szCs w:val="24"/>
        </w:rPr>
      </w:pPr>
    </w:p>
    <w:p w14:paraId="0731A890" w14:textId="77777777" w:rsidR="005F5039" w:rsidRPr="00992911" w:rsidRDefault="005F5039" w:rsidP="00A21EF5">
      <w:pPr>
        <w:spacing w:after="0"/>
        <w:ind w:firstLine="142"/>
        <w:jc w:val="center"/>
        <w:rPr>
          <w:rFonts w:ascii="Arial" w:hAnsi="Arial" w:cs="Arial"/>
          <w:b/>
          <w:sz w:val="24"/>
          <w:szCs w:val="24"/>
        </w:rPr>
      </w:pPr>
    </w:p>
    <w:p w14:paraId="171C532A" w14:textId="77777777" w:rsidR="0021585A" w:rsidRPr="00992911" w:rsidRDefault="0021585A" w:rsidP="00A21EF5">
      <w:pPr>
        <w:spacing w:after="0"/>
        <w:ind w:firstLine="142"/>
        <w:jc w:val="center"/>
        <w:rPr>
          <w:rFonts w:ascii="Arial" w:hAnsi="Arial" w:cs="Arial"/>
          <w:b/>
          <w:sz w:val="24"/>
          <w:szCs w:val="24"/>
        </w:rPr>
      </w:pPr>
    </w:p>
    <w:p w14:paraId="34AF243C" w14:textId="77777777" w:rsidR="0021585A" w:rsidRPr="00992911" w:rsidRDefault="0021585A" w:rsidP="00A21EF5">
      <w:pPr>
        <w:spacing w:after="0"/>
        <w:ind w:firstLine="142"/>
        <w:jc w:val="center"/>
        <w:rPr>
          <w:rFonts w:ascii="Arial" w:hAnsi="Arial" w:cs="Arial"/>
          <w:b/>
          <w:sz w:val="24"/>
          <w:szCs w:val="24"/>
        </w:rPr>
      </w:pPr>
    </w:p>
    <w:p w14:paraId="3E0DF18E" w14:textId="77777777" w:rsidR="0021585A" w:rsidRPr="00992911" w:rsidRDefault="0021585A" w:rsidP="00A21EF5">
      <w:pPr>
        <w:spacing w:after="0"/>
        <w:ind w:firstLine="142"/>
        <w:jc w:val="center"/>
        <w:rPr>
          <w:rFonts w:ascii="Arial" w:hAnsi="Arial" w:cs="Arial"/>
          <w:b/>
          <w:sz w:val="24"/>
          <w:szCs w:val="24"/>
        </w:rPr>
      </w:pPr>
    </w:p>
    <w:p w14:paraId="37F8B3AC" w14:textId="77777777" w:rsidR="0021585A" w:rsidRPr="00992911" w:rsidRDefault="0021585A" w:rsidP="00A21EF5">
      <w:pPr>
        <w:spacing w:after="0"/>
        <w:ind w:firstLine="142"/>
        <w:jc w:val="center"/>
        <w:rPr>
          <w:rFonts w:ascii="Arial" w:hAnsi="Arial" w:cs="Arial"/>
          <w:b/>
          <w:sz w:val="24"/>
          <w:szCs w:val="24"/>
        </w:rPr>
      </w:pPr>
    </w:p>
    <w:p w14:paraId="5B119437" w14:textId="77777777" w:rsidR="0021585A" w:rsidRPr="00992911" w:rsidRDefault="0021585A" w:rsidP="00A21EF5">
      <w:pPr>
        <w:spacing w:after="0"/>
        <w:ind w:firstLine="142"/>
        <w:jc w:val="center"/>
        <w:rPr>
          <w:rFonts w:ascii="Arial" w:hAnsi="Arial" w:cs="Arial"/>
          <w:b/>
          <w:sz w:val="24"/>
          <w:szCs w:val="24"/>
        </w:rPr>
      </w:pPr>
    </w:p>
    <w:p w14:paraId="4C6FEDCD" w14:textId="77777777" w:rsidR="005F5039" w:rsidRPr="00992911" w:rsidRDefault="005F5039" w:rsidP="00A21EF5">
      <w:pPr>
        <w:spacing w:after="0"/>
        <w:ind w:firstLine="142"/>
        <w:jc w:val="center"/>
        <w:rPr>
          <w:rFonts w:ascii="Arial" w:hAnsi="Arial" w:cs="Arial"/>
          <w:b/>
          <w:sz w:val="24"/>
          <w:szCs w:val="24"/>
        </w:rPr>
      </w:pPr>
    </w:p>
    <w:p w14:paraId="7D02B9EB" w14:textId="77777777" w:rsidR="005F5039" w:rsidRPr="00992911" w:rsidRDefault="005F5039" w:rsidP="00A21EF5">
      <w:pPr>
        <w:spacing w:after="0"/>
        <w:ind w:firstLine="142"/>
        <w:jc w:val="center"/>
        <w:rPr>
          <w:rFonts w:ascii="Arial" w:hAnsi="Arial" w:cs="Arial"/>
          <w:b/>
          <w:sz w:val="24"/>
          <w:szCs w:val="24"/>
        </w:rPr>
      </w:pPr>
    </w:p>
    <w:p w14:paraId="6CA37483" w14:textId="77777777" w:rsidR="005F5039" w:rsidRPr="00992911" w:rsidRDefault="005F5039" w:rsidP="00A21EF5">
      <w:pPr>
        <w:spacing w:after="0"/>
        <w:ind w:firstLine="142"/>
        <w:jc w:val="center"/>
        <w:rPr>
          <w:rFonts w:ascii="Arial" w:hAnsi="Arial" w:cs="Arial"/>
          <w:b/>
          <w:sz w:val="24"/>
          <w:szCs w:val="24"/>
        </w:rPr>
      </w:pPr>
    </w:p>
    <w:p w14:paraId="55B9C771" w14:textId="77777777" w:rsidR="005F5039" w:rsidRPr="00992911" w:rsidRDefault="005F5039" w:rsidP="00A21EF5">
      <w:pPr>
        <w:spacing w:after="0"/>
        <w:ind w:firstLine="142"/>
        <w:jc w:val="center"/>
        <w:rPr>
          <w:rFonts w:ascii="Arial" w:hAnsi="Arial" w:cs="Arial"/>
          <w:b/>
          <w:sz w:val="24"/>
          <w:szCs w:val="24"/>
        </w:rPr>
      </w:pPr>
    </w:p>
    <w:p w14:paraId="53250BA6" w14:textId="77777777" w:rsidR="005F5039" w:rsidRPr="00992911" w:rsidRDefault="005F5039" w:rsidP="00A21EF5">
      <w:pPr>
        <w:spacing w:after="0"/>
        <w:ind w:firstLine="142"/>
        <w:jc w:val="center"/>
        <w:rPr>
          <w:rFonts w:ascii="Arial" w:hAnsi="Arial" w:cs="Arial"/>
          <w:b/>
          <w:sz w:val="24"/>
          <w:szCs w:val="24"/>
        </w:rPr>
      </w:pPr>
    </w:p>
    <w:p w14:paraId="4F3CB1BA" w14:textId="77777777" w:rsidR="005F5039" w:rsidRPr="00992911" w:rsidRDefault="005F5039" w:rsidP="00A21EF5">
      <w:pPr>
        <w:spacing w:after="0"/>
        <w:ind w:firstLine="142"/>
        <w:jc w:val="center"/>
        <w:rPr>
          <w:rFonts w:ascii="Arial" w:hAnsi="Arial" w:cs="Arial"/>
          <w:b/>
          <w:sz w:val="24"/>
          <w:szCs w:val="24"/>
        </w:rPr>
      </w:pPr>
    </w:p>
    <w:p w14:paraId="667AFEEA" w14:textId="77777777" w:rsidR="005F5039" w:rsidRPr="00992911" w:rsidRDefault="005F5039" w:rsidP="00A21EF5">
      <w:pPr>
        <w:spacing w:after="0"/>
        <w:ind w:firstLine="142"/>
        <w:jc w:val="center"/>
        <w:rPr>
          <w:rFonts w:ascii="Arial" w:hAnsi="Arial" w:cs="Arial"/>
          <w:b/>
          <w:sz w:val="24"/>
          <w:szCs w:val="24"/>
        </w:rPr>
      </w:pPr>
    </w:p>
    <w:p w14:paraId="179248C0" w14:textId="77777777" w:rsidR="005F5039" w:rsidRPr="00992911" w:rsidRDefault="005F5039" w:rsidP="00A21EF5">
      <w:pPr>
        <w:spacing w:after="0"/>
        <w:ind w:firstLine="142"/>
        <w:jc w:val="center"/>
        <w:rPr>
          <w:rFonts w:ascii="Arial" w:hAnsi="Arial" w:cs="Arial"/>
          <w:b/>
          <w:sz w:val="24"/>
          <w:szCs w:val="24"/>
        </w:rPr>
      </w:pPr>
    </w:p>
    <w:p w14:paraId="61FDBD3F" w14:textId="77777777" w:rsidR="005F5039" w:rsidRPr="00992911" w:rsidRDefault="005F5039" w:rsidP="00A21EF5">
      <w:pPr>
        <w:spacing w:after="0"/>
        <w:ind w:firstLine="142"/>
        <w:jc w:val="center"/>
        <w:rPr>
          <w:rFonts w:ascii="Arial" w:hAnsi="Arial" w:cs="Arial"/>
          <w:b/>
          <w:sz w:val="24"/>
          <w:szCs w:val="24"/>
        </w:rPr>
      </w:pPr>
    </w:p>
    <w:p w14:paraId="5E520F5F" w14:textId="77777777" w:rsidR="005F5039" w:rsidRPr="00992911" w:rsidRDefault="005F5039" w:rsidP="00A21EF5">
      <w:pPr>
        <w:spacing w:after="0"/>
        <w:ind w:firstLine="142"/>
        <w:jc w:val="center"/>
        <w:rPr>
          <w:rFonts w:ascii="Arial" w:hAnsi="Arial" w:cs="Arial"/>
          <w:b/>
          <w:sz w:val="24"/>
          <w:szCs w:val="24"/>
        </w:rPr>
      </w:pPr>
    </w:p>
    <w:p w14:paraId="0D24A886" w14:textId="77777777" w:rsidR="005F5039" w:rsidRPr="00992911" w:rsidRDefault="005F5039" w:rsidP="00A21EF5">
      <w:pPr>
        <w:spacing w:after="0"/>
        <w:ind w:firstLine="142"/>
        <w:jc w:val="center"/>
        <w:rPr>
          <w:rFonts w:ascii="Arial" w:hAnsi="Arial" w:cs="Arial"/>
          <w:b/>
          <w:sz w:val="24"/>
          <w:szCs w:val="24"/>
        </w:rPr>
      </w:pPr>
    </w:p>
    <w:p w14:paraId="5261DD91" w14:textId="77777777" w:rsidR="005F5039" w:rsidRPr="00992911" w:rsidRDefault="005F5039" w:rsidP="00A21EF5">
      <w:pPr>
        <w:spacing w:after="0"/>
        <w:ind w:firstLine="142"/>
        <w:jc w:val="center"/>
        <w:rPr>
          <w:rFonts w:ascii="Arial" w:hAnsi="Arial" w:cs="Arial"/>
          <w:b/>
          <w:sz w:val="24"/>
          <w:szCs w:val="24"/>
        </w:rPr>
      </w:pPr>
    </w:p>
    <w:p w14:paraId="0F7DE90F" w14:textId="77777777" w:rsidR="005F5039" w:rsidRPr="00992911" w:rsidRDefault="005F5039" w:rsidP="00A21EF5">
      <w:pPr>
        <w:spacing w:after="0"/>
        <w:ind w:firstLine="142"/>
        <w:jc w:val="center"/>
        <w:rPr>
          <w:rFonts w:ascii="Arial" w:hAnsi="Arial" w:cs="Arial"/>
          <w:b/>
          <w:sz w:val="24"/>
          <w:szCs w:val="24"/>
        </w:rPr>
      </w:pPr>
    </w:p>
    <w:p w14:paraId="6C628EB5" w14:textId="77777777" w:rsidR="005F5039" w:rsidRPr="00992911" w:rsidRDefault="005F5039" w:rsidP="00A21EF5">
      <w:pPr>
        <w:spacing w:after="0"/>
        <w:ind w:firstLine="142"/>
        <w:jc w:val="center"/>
        <w:rPr>
          <w:rFonts w:ascii="Arial" w:hAnsi="Arial" w:cs="Arial"/>
          <w:b/>
          <w:sz w:val="24"/>
          <w:szCs w:val="24"/>
        </w:rPr>
      </w:pPr>
    </w:p>
    <w:p w14:paraId="1C09A0AE" w14:textId="77777777" w:rsidR="005F5039" w:rsidRPr="00992911" w:rsidRDefault="005F5039" w:rsidP="00A21EF5">
      <w:pPr>
        <w:spacing w:after="0"/>
        <w:ind w:firstLine="142"/>
        <w:jc w:val="center"/>
        <w:rPr>
          <w:rFonts w:ascii="Arial" w:hAnsi="Arial" w:cs="Arial"/>
          <w:b/>
          <w:sz w:val="24"/>
          <w:szCs w:val="24"/>
        </w:rPr>
      </w:pPr>
    </w:p>
    <w:p w14:paraId="3865EE7B" w14:textId="77777777" w:rsidR="005F5039" w:rsidRPr="00992911" w:rsidRDefault="005F5039" w:rsidP="00A21EF5">
      <w:pPr>
        <w:spacing w:after="0"/>
        <w:ind w:firstLine="142"/>
        <w:jc w:val="center"/>
        <w:rPr>
          <w:rFonts w:ascii="Arial" w:hAnsi="Arial" w:cs="Arial"/>
          <w:b/>
          <w:sz w:val="24"/>
          <w:szCs w:val="24"/>
        </w:rPr>
      </w:pPr>
    </w:p>
    <w:p w14:paraId="397AB229" w14:textId="77777777" w:rsidR="005F5039" w:rsidRPr="00992911" w:rsidRDefault="005F5039" w:rsidP="00A21EF5">
      <w:pPr>
        <w:spacing w:after="0"/>
        <w:ind w:firstLine="142"/>
        <w:jc w:val="center"/>
        <w:rPr>
          <w:rFonts w:ascii="Arial" w:hAnsi="Arial" w:cs="Arial"/>
          <w:b/>
          <w:sz w:val="24"/>
          <w:szCs w:val="24"/>
        </w:rPr>
      </w:pPr>
    </w:p>
    <w:p w14:paraId="3311A1B1" w14:textId="77777777" w:rsidR="005F5039" w:rsidRPr="00992911" w:rsidRDefault="005F5039" w:rsidP="00A21EF5">
      <w:pPr>
        <w:spacing w:after="0"/>
        <w:ind w:firstLine="142"/>
        <w:jc w:val="center"/>
        <w:rPr>
          <w:rFonts w:ascii="Arial" w:hAnsi="Arial" w:cs="Arial"/>
          <w:b/>
          <w:sz w:val="24"/>
          <w:szCs w:val="24"/>
        </w:rPr>
      </w:pPr>
    </w:p>
    <w:p w14:paraId="4674D220" w14:textId="77777777" w:rsidR="005F5039" w:rsidRPr="00992911" w:rsidRDefault="005F5039" w:rsidP="00A21EF5">
      <w:pPr>
        <w:spacing w:after="0"/>
        <w:ind w:firstLine="142"/>
        <w:jc w:val="center"/>
        <w:rPr>
          <w:rFonts w:ascii="Arial" w:hAnsi="Arial" w:cs="Arial"/>
          <w:b/>
          <w:sz w:val="24"/>
          <w:szCs w:val="24"/>
        </w:rPr>
      </w:pPr>
    </w:p>
    <w:p w14:paraId="0AADF2C4" w14:textId="77777777" w:rsidR="005F5039" w:rsidRPr="00992911" w:rsidRDefault="005F5039" w:rsidP="00A21EF5">
      <w:pPr>
        <w:spacing w:after="0"/>
        <w:ind w:firstLine="142"/>
        <w:jc w:val="center"/>
        <w:rPr>
          <w:rFonts w:ascii="Arial" w:hAnsi="Arial" w:cs="Arial"/>
          <w:b/>
          <w:sz w:val="24"/>
          <w:szCs w:val="24"/>
        </w:rPr>
      </w:pPr>
    </w:p>
    <w:p w14:paraId="4E46F436" w14:textId="77777777" w:rsidR="005F5039" w:rsidRPr="00992911" w:rsidRDefault="005F5039" w:rsidP="00A21EF5">
      <w:pPr>
        <w:spacing w:after="0"/>
        <w:ind w:firstLine="142"/>
        <w:jc w:val="center"/>
        <w:rPr>
          <w:rFonts w:ascii="Arial" w:hAnsi="Arial" w:cs="Arial"/>
          <w:b/>
          <w:sz w:val="24"/>
          <w:szCs w:val="24"/>
        </w:rPr>
      </w:pPr>
    </w:p>
    <w:p w14:paraId="13139F80" w14:textId="77777777" w:rsidR="004168D7" w:rsidRPr="00992911" w:rsidRDefault="004168D7" w:rsidP="00A21EF5">
      <w:pPr>
        <w:spacing w:after="0"/>
        <w:jc w:val="center"/>
        <w:rPr>
          <w:rFonts w:ascii="Arial" w:hAnsi="Arial" w:cs="Arial"/>
          <w:sz w:val="24"/>
          <w:szCs w:val="24"/>
        </w:rPr>
      </w:pPr>
    </w:p>
    <w:p w14:paraId="72DAA9D8" w14:textId="77777777" w:rsidR="005F5039" w:rsidRPr="00992911" w:rsidRDefault="005F5039" w:rsidP="00A21EF5">
      <w:pPr>
        <w:spacing w:after="0"/>
        <w:ind w:firstLine="142"/>
        <w:jc w:val="center"/>
        <w:rPr>
          <w:rFonts w:ascii="Arial" w:hAnsi="Arial" w:cs="Arial"/>
          <w:sz w:val="24"/>
          <w:szCs w:val="24"/>
        </w:rPr>
      </w:pPr>
    </w:p>
    <w:p w14:paraId="49B2B416" w14:textId="0C51DA02" w:rsidR="00BA1B4E" w:rsidRDefault="00E75571" w:rsidP="00A21EF5">
      <w:pPr>
        <w:spacing w:after="0" w:line="240" w:lineRule="auto"/>
        <w:ind w:left="4253"/>
        <w:jc w:val="both"/>
        <w:rPr>
          <w:rFonts w:ascii="Arial" w:hAnsi="Arial" w:cs="Arial"/>
          <w:sz w:val="24"/>
          <w:szCs w:val="24"/>
        </w:rPr>
      </w:pPr>
      <w:r>
        <w:rPr>
          <w:rFonts w:ascii="Arial" w:hAnsi="Arial" w:cs="Arial"/>
          <w:sz w:val="24"/>
          <w:szCs w:val="24"/>
        </w:rPr>
        <w:t>Aos meus pais</w:t>
      </w:r>
      <w:r w:rsidRPr="00E75571">
        <w:rPr>
          <w:rFonts w:ascii="Arial" w:hAnsi="Arial" w:cs="Arial"/>
          <w:sz w:val="24"/>
          <w:szCs w:val="24"/>
        </w:rPr>
        <w:t xml:space="preserve"> </w:t>
      </w:r>
      <w:r w:rsidR="000E06AE">
        <w:rPr>
          <w:rFonts w:ascii="Arial" w:hAnsi="Arial" w:cs="Arial"/>
          <w:sz w:val="24"/>
          <w:szCs w:val="24"/>
        </w:rPr>
        <w:t>Sônia Maria Brandão e Milton Olavo de Paiva Franco, profissionais que muito contribuíram ao Meio Ambiente</w:t>
      </w:r>
      <w:r w:rsidR="00804262">
        <w:rPr>
          <w:rFonts w:ascii="Arial" w:hAnsi="Arial" w:cs="Arial"/>
          <w:sz w:val="24"/>
          <w:szCs w:val="24"/>
        </w:rPr>
        <w:t>,</w:t>
      </w:r>
      <w:r w:rsidR="000E06AE">
        <w:rPr>
          <w:rFonts w:ascii="Arial" w:hAnsi="Arial" w:cs="Arial"/>
          <w:sz w:val="24"/>
          <w:szCs w:val="24"/>
        </w:rPr>
        <w:t xml:space="preserve"> como colaboradora na UFMG e como Gestor Ambiental do IGAM e SEMAD e me fizeram acreditar que </w:t>
      </w:r>
      <w:r w:rsidR="00804262">
        <w:rPr>
          <w:rFonts w:ascii="Arial" w:hAnsi="Arial" w:cs="Arial"/>
          <w:sz w:val="24"/>
          <w:szCs w:val="24"/>
        </w:rPr>
        <w:t>como técnicos</w:t>
      </w:r>
      <w:r w:rsidR="000E06AE">
        <w:rPr>
          <w:rFonts w:ascii="Arial" w:hAnsi="Arial" w:cs="Arial"/>
          <w:sz w:val="24"/>
          <w:szCs w:val="24"/>
        </w:rPr>
        <w:t xml:space="preserve"> podemos </w:t>
      </w:r>
      <w:r w:rsidR="00804262">
        <w:rPr>
          <w:rFonts w:ascii="Arial" w:hAnsi="Arial" w:cs="Arial"/>
          <w:sz w:val="24"/>
          <w:szCs w:val="24"/>
        </w:rPr>
        <w:t xml:space="preserve">sempre </w:t>
      </w:r>
      <w:r w:rsidR="000E06AE">
        <w:rPr>
          <w:rFonts w:ascii="Arial" w:hAnsi="Arial" w:cs="Arial"/>
          <w:sz w:val="24"/>
          <w:szCs w:val="24"/>
        </w:rPr>
        <w:t>fazer melhor, deixando um legado para a sociedade.</w:t>
      </w:r>
    </w:p>
    <w:p w14:paraId="67B38A21" w14:textId="77777777" w:rsidR="004D3CDE" w:rsidRPr="00992911" w:rsidRDefault="008165C9" w:rsidP="00A21EF5">
      <w:pPr>
        <w:spacing w:after="0" w:line="240" w:lineRule="auto"/>
        <w:ind w:left="4253"/>
        <w:jc w:val="both"/>
        <w:rPr>
          <w:rFonts w:ascii="Arial" w:hAnsi="Arial" w:cs="Arial"/>
          <w:sz w:val="24"/>
          <w:szCs w:val="24"/>
        </w:rPr>
      </w:pPr>
      <w:r w:rsidRPr="00992911">
        <w:rPr>
          <w:rFonts w:ascii="Arial" w:hAnsi="Arial" w:cs="Arial"/>
          <w:sz w:val="24"/>
          <w:szCs w:val="24"/>
        </w:rPr>
        <w:t xml:space="preserve">. </w:t>
      </w:r>
      <w:r w:rsidR="004D3CDE" w:rsidRPr="00992911">
        <w:rPr>
          <w:rFonts w:ascii="Arial" w:hAnsi="Arial" w:cs="Arial"/>
          <w:sz w:val="24"/>
          <w:szCs w:val="24"/>
        </w:rPr>
        <w:br w:type="page"/>
      </w:r>
    </w:p>
    <w:p w14:paraId="6DC70188" w14:textId="77777777" w:rsidR="00C92AF3" w:rsidRPr="00992911" w:rsidRDefault="00C92AF3" w:rsidP="00A21EF5">
      <w:pPr>
        <w:spacing w:after="0" w:line="240" w:lineRule="auto"/>
        <w:ind w:left="4253"/>
        <w:rPr>
          <w:rFonts w:ascii="Arial" w:hAnsi="Arial" w:cs="Arial"/>
          <w:sz w:val="24"/>
          <w:szCs w:val="24"/>
        </w:rPr>
      </w:pPr>
    </w:p>
    <w:p w14:paraId="0692ADAE" w14:textId="77777777" w:rsidR="00C92AF3" w:rsidRPr="00992911" w:rsidRDefault="00C92AF3" w:rsidP="00A21EF5">
      <w:pPr>
        <w:spacing w:after="0"/>
        <w:ind w:firstLine="142"/>
        <w:jc w:val="center"/>
        <w:rPr>
          <w:rFonts w:ascii="Arial" w:hAnsi="Arial" w:cs="Arial"/>
          <w:sz w:val="24"/>
          <w:szCs w:val="24"/>
        </w:rPr>
      </w:pPr>
    </w:p>
    <w:p w14:paraId="441D95A5" w14:textId="77777777" w:rsidR="00C92AF3" w:rsidRPr="00992911" w:rsidRDefault="00C92AF3" w:rsidP="00A21EF5">
      <w:pPr>
        <w:spacing w:after="0"/>
        <w:ind w:firstLine="142"/>
        <w:jc w:val="center"/>
        <w:rPr>
          <w:rFonts w:ascii="Arial" w:hAnsi="Arial" w:cs="Arial"/>
          <w:sz w:val="24"/>
          <w:szCs w:val="24"/>
        </w:rPr>
      </w:pPr>
    </w:p>
    <w:p w14:paraId="3E02C5F0" w14:textId="77777777" w:rsidR="00C92AF3" w:rsidRPr="00992911" w:rsidRDefault="00C92AF3" w:rsidP="00A21EF5">
      <w:pPr>
        <w:spacing w:after="0"/>
        <w:ind w:firstLine="142"/>
        <w:jc w:val="center"/>
        <w:rPr>
          <w:rFonts w:ascii="Arial" w:hAnsi="Arial" w:cs="Arial"/>
          <w:sz w:val="24"/>
          <w:szCs w:val="24"/>
        </w:rPr>
      </w:pPr>
    </w:p>
    <w:p w14:paraId="0B7070B7" w14:textId="77777777" w:rsidR="00C92AF3" w:rsidRPr="00992911" w:rsidRDefault="00C92AF3" w:rsidP="00A21EF5">
      <w:pPr>
        <w:spacing w:after="0"/>
        <w:ind w:firstLine="142"/>
        <w:jc w:val="center"/>
        <w:rPr>
          <w:rFonts w:ascii="Arial" w:hAnsi="Arial" w:cs="Arial"/>
          <w:sz w:val="24"/>
          <w:szCs w:val="24"/>
        </w:rPr>
      </w:pPr>
    </w:p>
    <w:p w14:paraId="73A0DEDD" w14:textId="77777777" w:rsidR="00C92AF3" w:rsidRPr="00992911" w:rsidRDefault="00C92AF3" w:rsidP="00A21EF5">
      <w:pPr>
        <w:spacing w:after="0"/>
        <w:ind w:firstLine="142"/>
        <w:jc w:val="center"/>
        <w:rPr>
          <w:rFonts w:ascii="Arial" w:hAnsi="Arial" w:cs="Arial"/>
          <w:sz w:val="24"/>
          <w:szCs w:val="24"/>
        </w:rPr>
      </w:pPr>
    </w:p>
    <w:p w14:paraId="7D92C1F0" w14:textId="77777777" w:rsidR="00C92AF3" w:rsidRPr="00992911" w:rsidRDefault="00C92AF3" w:rsidP="00A21EF5">
      <w:pPr>
        <w:spacing w:after="0"/>
        <w:ind w:firstLine="142"/>
        <w:jc w:val="center"/>
        <w:rPr>
          <w:rFonts w:ascii="Arial" w:hAnsi="Arial" w:cs="Arial"/>
          <w:sz w:val="24"/>
          <w:szCs w:val="24"/>
        </w:rPr>
      </w:pPr>
    </w:p>
    <w:p w14:paraId="0227058F" w14:textId="77777777" w:rsidR="00C92AF3" w:rsidRPr="00992911" w:rsidRDefault="00C92AF3" w:rsidP="00A21EF5">
      <w:pPr>
        <w:spacing w:after="0"/>
        <w:ind w:firstLine="142"/>
        <w:jc w:val="center"/>
        <w:rPr>
          <w:rFonts w:ascii="Arial" w:hAnsi="Arial" w:cs="Arial"/>
          <w:sz w:val="24"/>
          <w:szCs w:val="24"/>
        </w:rPr>
      </w:pPr>
    </w:p>
    <w:p w14:paraId="2E0CEBAF" w14:textId="77777777" w:rsidR="00C92AF3" w:rsidRPr="00992911" w:rsidRDefault="00C92AF3" w:rsidP="00A21EF5">
      <w:pPr>
        <w:spacing w:after="0"/>
        <w:ind w:firstLine="142"/>
        <w:jc w:val="center"/>
        <w:rPr>
          <w:rFonts w:ascii="Arial" w:hAnsi="Arial" w:cs="Arial"/>
          <w:sz w:val="24"/>
          <w:szCs w:val="24"/>
        </w:rPr>
      </w:pPr>
    </w:p>
    <w:p w14:paraId="40BA5CE9" w14:textId="77777777" w:rsidR="00C92AF3" w:rsidRPr="00992911" w:rsidRDefault="00C92AF3" w:rsidP="00A21EF5">
      <w:pPr>
        <w:spacing w:after="0"/>
        <w:ind w:firstLine="142"/>
        <w:jc w:val="center"/>
        <w:rPr>
          <w:rFonts w:ascii="Arial" w:hAnsi="Arial" w:cs="Arial"/>
          <w:sz w:val="24"/>
          <w:szCs w:val="24"/>
        </w:rPr>
      </w:pPr>
    </w:p>
    <w:p w14:paraId="488B3A4D" w14:textId="77777777" w:rsidR="00C92AF3" w:rsidRPr="00992911" w:rsidRDefault="00C92AF3" w:rsidP="00A21EF5">
      <w:pPr>
        <w:spacing w:after="0"/>
        <w:ind w:firstLine="142"/>
        <w:jc w:val="center"/>
        <w:rPr>
          <w:rFonts w:ascii="Arial" w:hAnsi="Arial" w:cs="Arial"/>
          <w:sz w:val="24"/>
          <w:szCs w:val="24"/>
        </w:rPr>
      </w:pPr>
    </w:p>
    <w:p w14:paraId="204865C7" w14:textId="77777777" w:rsidR="00C92AF3" w:rsidRPr="00992911" w:rsidRDefault="00C92AF3" w:rsidP="00A21EF5">
      <w:pPr>
        <w:spacing w:after="0"/>
        <w:ind w:firstLine="142"/>
        <w:jc w:val="center"/>
        <w:rPr>
          <w:rFonts w:ascii="Arial" w:hAnsi="Arial" w:cs="Arial"/>
          <w:sz w:val="24"/>
          <w:szCs w:val="24"/>
        </w:rPr>
      </w:pPr>
    </w:p>
    <w:p w14:paraId="147559EA" w14:textId="77777777" w:rsidR="00C92AF3" w:rsidRPr="00992911" w:rsidRDefault="00C92AF3" w:rsidP="00A21EF5">
      <w:pPr>
        <w:spacing w:after="0"/>
        <w:ind w:firstLine="142"/>
        <w:jc w:val="center"/>
        <w:rPr>
          <w:rFonts w:ascii="Arial" w:hAnsi="Arial" w:cs="Arial"/>
          <w:sz w:val="24"/>
          <w:szCs w:val="24"/>
        </w:rPr>
      </w:pPr>
    </w:p>
    <w:p w14:paraId="75071895" w14:textId="77777777" w:rsidR="00C92AF3" w:rsidRPr="00992911" w:rsidRDefault="00C92AF3" w:rsidP="00A21EF5">
      <w:pPr>
        <w:spacing w:after="0"/>
        <w:ind w:firstLine="142"/>
        <w:jc w:val="center"/>
        <w:rPr>
          <w:rFonts w:ascii="Arial" w:hAnsi="Arial" w:cs="Arial"/>
          <w:sz w:val="24"/>
          <w:szCs w:val="24"/>
        </w:rPr>
      </w:pPr>
    </w:p>
    <w:p w14:paraId="2C46FD46" w14:textId="77777777" w:rsidR="00C92AF3" w:rsidRPr="00992911" w:rsidRDefault="00C92AF3" w:rsidP="00A21EF5">
      <w:pPr>
        <w:spacing w:after="0"/>
        <w:ind w:firstLine="142"/>
        <w:jc w:val="center"/>
        <w:rPr>
          <w:rFonts w:ascii="Arial" w:hAnsi="Arial" w:cs="Arial"/>
          <w:sz w:val="24"/>
          <w:szCs w:val="24"/>
        </w:rPr>
      </w:pPr>
    </w:p>
    <w:p w14:paraId="3A6F24B2" w14:textId="77777777" w:rsidR="00C92AF3" w:rsidRPr="00992911" w:rsidRDefault="00C92AF3" w:rsidP="00A21EF5">
      <w:pPr>
        <w:spacing w:after="0"/>
        <w:ind w:firstLine="142"/>
        <w:jc w:val="center"/>
        <w:rPr>
          <w:rFonts w:ascii="Arial" w:hAnsi="Arial" w:cs="Arial"/>
          <w:sz w:val="24"/>
          <w:szCs w:val="24"/>
        </w:rPr>
      </w:pPr>
    </w:p>
    <w:p w14:paraId="54DF9854" w14:textId="77777777" w:rsidR="00C92AF3" w:rsidRPr="00992911" w:rsidRDefault="00C92AF3" w:rsidP="00A21EF5">
      <w:pPr>
        <w:spacing w:after="0"/>
        <w:ind w:firstLine="142"/>
        <w:jc w:val="center"/>
        <w:rPr>
          <w:rFonts w:ascii="Arial" w:hAnsi="Arial" w:cs="Arial"/>
          <w:sz w:val="24"/>
          <w:szCs w:val="24"/>
        </w:rPr>
      </w:pPr>
    </w:p>
    <w:p w14:paraId="20E3BC4A" w14:textId="77777777" w:rsidR="00C92AF3" w:rsidRPr="00992911" w:rsidRDefault="00C92AF3" w:rsidP="00A21EF5">
      <w:pPr>
        <w:spacing w:after="0"/>
        <w:ind w:firstLine="142"/>
        <w:jc w:val="center"/>
        <w:rPr>
          <w:rFonts w:ascii="Arial" w:hAnsi="Arial" w:cs="Arial"/>
          <w:sz w:val="24"/>
          <w:szCs w:val="24"/>
        </w:rPr>
      </w:pPr>
    </w:p>
    <w:p w14:paraId="5BBB1A54" w14:textId="77777777" w:rsidR="00C92AF3" w:rsidRPr="00992911" w:rsidRDefault="00C92AF3" w:rsidP="00A21EF5">
      <w:pPr>
        <w:spacing w:after="0"/>
        <w:ind w:firstLine="142"/>
        <w:jc w:val="center"/>
        <w:rPr>
          <w:rFonts w:ascii="Arial" w:hAnsi="Arial" w:cs="Arial"/>
          <w:sz w:val="24"/>
          <w:szCs w:val="24"/>
        </w:rPr>
      </w:pPr>
    </w:p>
    <w:p w14:paraId="33EDF23E" w14:textId="77777777" w:rsidR="00C92AF3" w:rsidRPr="00992911" w:rsidRDefault="00C92AF3" w:rsidP="00A21EF5">
      <w:pPr>
        <w:spacing w:after="0"/>
        <w:ind w:firstLine="142"/>
        <w:jc w:val="center"/>
        <w:rPr>
          <w:rFonts w:ascii="Arial" w:hAnsi="Arial" w:cs="Arial"/>
          <w:sz w:val="24"/>
          <w:szCs w:val="24"/>
        </w:rPr>
      </w:pPr>
    </w:p>
    <w:p w14:paraId="4A72F350" w14:textId="77777777" w:rsidR="00C92AF3" w:rsidRPr="00992911" w:rsidRDefault="00C92AF3" w:rsidP="00A21EF5">
      <w:pPr>
        <w:spacing w:after="0"/>
        <w:ind w:firstLine="142"/>
        <w:jc w:val="center"/>
        <w:rPr>
          <w:rFonts w:ascii="Arial" w:hAnsi="Arial" w:cs="Arial"/>
          <w:sz w:val="24"/>
          <w:szCs w:val="24"/>
        </w:rPr>
      </w:pPr>
    </w:p>
    <w:p w14:paraId="36ED2625" w14:textId="77777777" w:rsidR="00C92AF3" w:rsidRPr="00992911" w:rsidRDefault="00C92AF3" w:rsidP="00A21EF5">
      <w:pPr>
        <w:spacing w:after="0"/>
        <w:ind w:firstLine="142"/>
        <w:jc w:val="center"/>
        <w:rPr>
          <w:rFonts w:ascii="Arial" w:hAnsi="Arial" w:cs="Arial"/>
          <w:sz w:val="24"/>
          <w:szCs w:val="24"/>
        </w:rPr>
      </w:pPr>
    </w:p>
    <w:p w14:paraId="42DD2A5D" w14:textId="77777777" w:rsidR="00C92AF3" w:rsidRPr="00992911" w:rsidRDefault="00C92AF3" w:rsidP="00A21EF5">
      <w:pPr>
        <w:spacing w:after="0"/>
        <w:ind w:firstLine="142"/>
        <w:jc w:val="center"/>
        <w:rPr>
          <w:rFonts w:ascii="Arial" w:hAnsi="Arial" w:cs="Arial"/>
          <w:sz w:val="24"/>
          <w:szCs w:val="24"/>
        </w:rPr>
      </w:pPr>
    </w:p>
    <w:p w14:paraId="39AF1238" w14:textId="77777777" w:rsidR="00C92AF3" w:rsidRPr="00992911" w:rsidRDefault="00C92AF3" w:rsidP="00A21EF5">
      <w:pPr>
        <w:spacing w:after="0"/>
        <w:ind w:firstLine="142"/>
        <w:jc w:val="center"/>
        <w:rPr>
          <w:rFonts w:ascii="Arial" w:hAnsi="Arial" w:cs="Arial"/>
          <w:sz w:val="24"/>
          <w:szCs w:val="24"/>
        </w:rPr>
      </w:pPr>
    </w:p>
    <w:p w14:paraId="0C5ABF6B" w14:textId="77777777" w:rsidR="00C92AF3" w:rsidRPr="00992911" w:rsidRDefault="00C92AF3" w:rsidP="00A21EF5">
      <w:pPr>
        <w:spacing w:after="0"/>
        <w:ind w:firstLine="142"/>
        <w:jc w:val="center"/>
        <w:rPr>
          <w:rFonts w:ascii="Arial" w:hAnsi="Arial" w:cs="Arial"/>
          <w:sz w:val="24"/>
          <w:szCs w:val="24"/>
        </w:rPr>
      </w:pPr>
    </w:p>
    <w:p w14:paraId="106E33E1" w14:textId="77777777" w:rsidR="00C92AF3" w:rsidRPr="00992911" w:rsidRDefault="00C92AF3" w:rsidP="00A21EF5">
      <w:pPr>
        <w:spacing w:after="0"/>
        <w:ind w:firstLine="142"/>
        <w:jc w:val="center"/>
        <w:rPr>
          <w:rFonts w:ascii="Arial" w:hAnsi="Arial" w:cs="Arial"/>
          <w:sz w:val="24"/>
          <w:szCs w:val="24"/>
        </w:rPr>
      </w:pPr>
    </w:p>
    <w:p w14:paraId="6EC90791" w14:textId="77777777" w:rsidR="00C92AF3" w:rsidRPr="00992911" w:rsidRDefault="00C92AF3" w:rsidP="00A21EF5">
      <w:pPr>
        <w:spacing w:after="0"/>
        <w:ind w:firstLine="142"/>
        <w:jc w:val="center"/>
        <w:rPr>
          <w:rFonts w:ascii="Arial" w:hAnsi="Arial" w:cs="Arial"/>
          <w:sz w:val="24"/>
          <w:szCs w:val="24"/>
        </w:rPr>
      </w:pPr>
    </w:p>
    <w:p w14:paraId="313434CC" w14:textId="77777777" w:rsidR="00C92AF3" w:rsidRPr="00992911" w:rsidRDefault="00C92AF3" w:rsidP="00A21EF5">
      <w:pPr>
        <w:spacing w:after="0"/>
        <w:ind w:firstLine="142"/>
        <w:jc w:val="center"/>
        <w:rPr>
          <w:rFonts w:ascii="Arial" w:hAnsi="Arial" w:cs="Arial"/>
          <w:sz w:val="24"/>
          <w:szCs w:val="24"/>
        </w:rPr>
      </w:pPr>
    </w:p>
    <w:p w14:paraId="3ADA37F9" w14:textId="77777777" w:rsidR="00C92AF3" w:rsidRPr="00992911" w:rsidRDefault="00C92AF3" w:rsidP="00A21EF5">
      <w:pPr>
        <w:spacing w:after="0"/>
        <w:ind w:firstLine="142"/>
        <w:jc w:val="center"/>
        <w:rPr>
          <w:rFonts w:ascii="Arial" w:hAnsi="Arial" w:cs="Arial"/>
          <w:sz w:val="24"/>
          <w:szCs w:val="24"/>
        </w:rPr>
      </w:pPr>
    </w:p>
    <w:p w14:paraId="60A21855" w14:textId="77777777" w:rsidR="00C92AF3" w:rsidRPr="00992911" w:rsidRDefault="00C92AF3" w:rsidP="00A21EF5">
      <w:pPr>
        <w:spacing w:after="0"/>
        <w:ind w:firstLine="142"/>
        <w:jc w:val="center"/>
        <w:rPr>
          <w:rFonts w:ascii="Arial" w:hAnsi="Arial" w:cs="Arial"/>
          <w:sz w:val="24"/>
          <w:szCs w:val="24"/>
        </w:rPr>
      </w:pPr>
    </w:p>
    <w:p w14:paraId="458C5CA8" w14:textId="77777777" w:rsidR="00FC1EAE" w:rsidRPr="00992911" w:rsidRDefault="00FC1EAE" w:rsidP="00A21EF5">
      <w:pPr>
        <w:spacing w:after="0"/>
        <w:ind w:firstLine="142"/>
        <w:jc w:val="center"/>
        <w:rPr>
          <w:rFonts w:ascii="Arial" w:hAnsi="Arial" w:cs="Arial"/>
          <w:sz w:val="24"/>
          <w:szCs w:val="24"/>
        </w:rPr>
      </w:pPr>
    </w:p>
    <w:p w14:paraId="34CB6276" w14:textId="77777777" w:rsidR="00E91771" w:rsidRPr="00992911" w:rsidRDefault="00E91771" w:rsidP="00A21EF5">
      <w:pPr>
        <w:spacing w:after="0"/>
        <w:ind w:firstLine="142"/>
        <w:jc w:val="center"/>
        <w:rPr>
          <w:rFonts w:ascii="Arial" w:hAnsi="Arial" w:cs="Arial"/>
          <w:sz w:val="24"/>
          <w:szCs w:val="24"/>
        </w:rPr>
      </w:pPr>
    </w:p>
    <w:p w14:paraId="798D2301" w14:textId="77777777" w:rsidR="00E91771" w:rsidRPr="00992911" w:rsidRDefault="00E91771" w:rsidP="00A21EF5">
      <w:pPr>
        <w:spacing w:after="0"/>
        <w:ind w:firstLine="142"/>
        <w:jc w:val="center"/>
        <w:rPr>
          <w:rFonts w:ascii="Arial" w:hAnsi="Arial" w:cs="Arial"/>
          <w:sz w:val="24"/>
          <w:szCs w:val="24"/>
        </w:rPr>
      </w:pPr>
    </w:p>
    <w:p w14:paraId="3684CAE9" w14:textId="77777777" w:rsidR="00FC1EAE" w:rsidRPr="00992911" w:rsidRDefault="00FC1EAE" w:rsidP="00A21EF5">
      <w:pPr>
        <w:spacing w:after="0"/>
        <w:ind w:firstLine="142"/>
        <w:jc w:val="center"/>
        <w:rPr>
          <w:rFonts w:ascii="Arial" w:hAnsi="Arial" w:cs="Arial"/>
          <w:sz w:val="24"/>
          <w:szCs w:val="24"/>
        </w:rPr>
      </w:pPr>
    </w:p>
    <w:p w14:paraId="1F6915B4" w14:textId="77777777" w:rsidR="00FC1EAE" w:rsidRPr="00992911" w:rsidRDefault="00FC1EAE" w:rsidP="00A21EF5">
      <w:pPr>
        <w:spacing w:after="0"/>
        <w:ind w:firstLine="142"/>
        <w:jc w:val="center"/>
        <w:rPr>
          <w:rFonts w:ascii="Arial" w:hAnsi="Arial" w:cs="Arial"/>
          <w:sz w:val="24"/>
          <w:szCs w:val="24"/>
        </w:rPr>
      </w:pPr>
    </w:p>
    <w:p w14:paraId="1D7251B1" w14:textId="77777777" w:rsidR="00FC1EAE" w:rsidRPr="00992911" w:rsidRDefault="00FC1EAE" w:rsidP="00A21EF5">
      <w:pPr>
        <w:spacing w:after="0"/>
        <w:ind w:firstLine="142"/>
        <w:jc w:val="center"/>
        <w:rPr>
          <w:rFonts w:ascii="Arial" w:hAnsi="Arial" w:cs="Arial"/>
          <w:sz w:val="24"/>
          <w:szCs w:val="24"/>
        </w:rPr>
      </w:pPr>
    </w:p>
    <w:p w14:paraId="0369D715" w14:textId="77777777" w:rsidR="00770314" w:rsidRDefault="00770314" w:rsidP="00A21EF5">
      <w:pPr>
        <w:spacing w:after="0" w:line="240" w:lineRule="auto"/>
        <w:ind w:left="4253"/>
        <w:jc w:val="both"/>
        <w:rPr>
          <w:rFonts w:ascii="Arial" w:hAnsi="Arial" w:cs="Arial"/>
          <w:sz w:val="24"/>
          <w:szCs w:val="24"/>
        </w:rPr>
      </w:pPr>
    </w:p>
    <w:p w14:paraId="203421D6" w14:textId="4E9B26BF" w:rsidR="00804262" w:rsidRDefault="00770314" w:rsidP="00A21EF5">
      <w:pPr>
        <w:spacing w:after="0" w:line="240" w:lineRule="auto"/>
        <w:ind w:left="4253"/>
        <w:jc w:val="both"/>
        <w:rPr>
          <w:rFonts w:ascii="Helvetica" w:hAnsi="Helvetica"/>
          <w:color w:val="333333"/>
        </w:rPr>
      </w:pPr>
      <w:r>
        <w:rPr>
          <w:rFonts w:ascii="Arial" w:hAnsi="Arial" w:cs="Arial"/>
          <w:sz w:val="24"/>
          <w:szCs w:val="24"/>
        </w:rPr>
        <w:t>“</w:t>
      </w:r>
      <w:r w:rsidR="00201AB0" w:rsidRPr="00770314">
        <w:rPr>
          <w:rFonts w:ascii="Helvetica" w:hAnsi="Helvetica"/>
          <w:color w:val="333333"/>
        </w:rPr>
        <w:t>Ser feliz não é ter uma vida perfeita. Mas usar as lágrimas para irrigar a tolerância. Usar as perdas para refinar a paciência. Usar as falhas para esculpir a serenidade. Usar a dor para lapidar o prazer. Usar os obstáculos para abrir as janelas da inteligência.” Augusto Cury</w:t>
      </w:r>
      <w:r>
        <w:rPr>
          <w:rFonts w:ascii="Helvetica" w:hAnsi="Helvetica"/>
          <w:color w:val="333333"/>
        </w:rPr>
        <w:t>.</w:t>
      </w:r>
    </w:p>
    <w:p w14:paraId="76CDC212" w14:textId="77777777" w:rsidR="00770314" w:rsidRPr="00992911" w:rsidRDefault="00770314" w:rsidP="00A21EF5">
      <w:pPr>
        <w:spacing w:after="0" w:line="240" w:lineRule="auto"/>
        <w:ind w:left="4253"/>
        <w:jc w:val="both"/>
        <w:rPr>
          <w:rFonts w:ascii="Arial" w:hAnsi="Arial" w:cs="Arial"/>
          <w:sz w:val="24"/>
          <w:szCs w:val="24"/>
        </w:rPr>
      </w:pPr>
    </w:p>
    <w:p w14:paraId="746C2B46" w14:textId="77777777" w:rsidR="00911E7B" w:rsidRPr="00992911" w:rsidRDefault="00911E7B" w:rsidP="00A21EF5">
      <w:pPr>
        <w:spacing w:after="0" w:line="240" w:lineRule="auto"/>
        <w:jc w:val="center"/>
        <w:rPr>
          <w:rFonts w:ascii="Arial" w:hAnsi="Arial" w:cs="Arial"/>
          <w:sz w:val="24"/>
          <w:szCs w:val="24"/>
        </w:rPr>
      </w:pPr>
      <w:r w:rsidRPr="00992911">
        <w:rPr>
          <w:rFonts w:ascii="Arial" w:hAnsi="Arial" w:cs="Arial"/>
          <w:b/>
          <w:sz w:val="24"/>
          <w:szCs w:val="24"/>
        </w:rPr>
        <w:lastRenderedPageBreak/>
        <w:t>RESUMO</w:t>
      </w:r>
    </w:p>
    <w:p w14:paraId="74C51AC2" w14:textId="77777777" w:rsidR="00404429" w:rsidRPr="00992911" w:rsidRDefault="00404429" w:rsidP="00A21EF5">
      <w:pPr>
        <w:spacing w:after="0" w:line="360" w:lineRule="auto"/>
        <w:ind w:firstLine="142"/>
        <w:jc w:val="both"/>
        <w:rPr>
          <w:rFonts w:ascii="Arial" w:hAnsi="Arial" w:cs="Arial"/>
          <w:sz w:val="24"/>
          <w:szCs w:val="24"/>
        </w:rPr>
      </w:pPr>
    </w:p>
    <w:p w14:paraId="3AC99683" w14:textId="21B521B7" w:rsidR="00F672E2" w:rsidRDefault="00F672E2" w:rsidP="00A21EF5">
      <w:pPr>
        <w:pStyle w:val="PargrafodaLista"/>
        <w:spacing w:after="0" w:line="360" w:lineRule="auto"/>
        <w:ind w:left="0"/>
        <w:jc w:val="both"/>
        <w:rPr>
          <w:rFonts w:ascii="Arial" w:hAnsi="Arial" w:cs="Arial"/>
          <w:sz w:val="24"/>
          <w:szCs w:val="24"/>
        </w:rPr>
      </w:pPr>
      <w:r>
        <w:rPr>
          <w:rFonts w:ascii="Arial" w:hAnsi="Arial" w:cs="Arial"/>
          <w:sz w:val="24"/>
          <w:szCs w:val="24"/>
        </w:rPr>
        <w:t xml:space="preserve">A flotação catiônica reversa é um processo de separação largamente aplicado na indústria mineral </w:t>
      </w:r>
      <w:r w:rsidR="00DE783B">
        <w:rPr>
          <w:rFonts w:ascii="Arial" w:hAnsi="Arial" w:cs="Arial"/>
          <w:sz w:val="24"/>
          <w:szCs w:val="24"/>
        </w:rPr>
        <w:t>visando</w:t>
      </w:r>
      <w:r w:rsidR="003073CC">
        <w:rPr>
          <w:rFonts w:ascii="Arial" w:hAnsi="Arial" w:cs="Arial"/>
          <w:sz w:val="24"/>
          <w:szCs w:val="24"/>
        </w:rPr>
        <w:t xml:space="preserve"> a</w:t>
      </w:r>
      <w:r>
        <w:rPr>
          <w:rFonts w:ascii="Arial" w:hAnsi="Arial" w:cs="Arial"/>
          <w:sz w:val="24"/>
          <w:szCs w:val="24"/>
        </w:rPr>
        <w:t xml:space="preserve"> concentração de minérios. Para o minério de ferro</w:t>
      </w:r>
      <w:r w:rsidR="00DE783B">
        <w:rPr>
          <w:rFonts w:ascii="Arial" w:hAnsi="Arial" w:cs="Arial"/>
          <w:sz w:val="24"/>
          <w:szCs w:val="24"/>
        </w:rPr>
        <w:t>,</w:t>
      </w:r>
      <w:r>
        <w:rPr>
          <w:rFonts w:ascii="Arial" w:hAnsi="Arial" w:cs="Arial"/>
          <w:sz w:val="24"/>
          <w:szCs w:val="24"/>
        </w:rPr>
        <w:t xml:space="preserve"> a eteramina é um reagente utilizado com</w:t>
      </w:r>
      <w:r w:rsidR="003073CC">
        <w:rPr>
          <w:rFonts w:ascii="Arial" w:hAnsi="Arial" w:cs="Arial"/>
          <w:sz w:val="24"/>
          <w:szCs w:val="24"/>
        </w:rPr>
        <w:t xml:space="preserve"> função de</w:t>
      </w:r>
      <w:r>
        <w:rPr>
          <w:rFonts w:ascii="Arial" w:hAnsi="Arial" w:cs="Arial"/>
          <w:sz w:val="24"/>
          <w:szCs w:val="24"/>
        </w:rPr>
        <w:t xml:space="preserve"> coletor </w:t>
      </w:r>
      <w:r w:rsidR="003073CC">
        <w:rPr>
          <w:rFonts w:ascii="Arial" w:hAnsi="Arial" w:cs="Arial"/>
          <w:sz w:val="24"/>
          <w:szCs w:val="24"/>
        </w:rPr>
        <w:t>e</w:t>
      </w:r>
      <w:r>
        <w:rPr>
          <w:rFonts w:ascii="Arial" w:hAnsi="Arial" w:cs="Arial"/>
          <w:sz w:val="24"/>
          <w:szCs w:val="24"/>
        </w:rPr>
        <w:t xml:space="preserve"> espumante</w:t>
      </w:r>
      <w:r w:rsidR="003073CC">
        <w:rPr>
          <w:rFonts w:ascii="Arial" w:hAnsi="Arial" w:cs="Arial"/>
          <w:sz w:val="24"/>
          <w:szCs w:val="24"/>
        </w:rPr>
        <w:t>, possibilitando a separação do</w:t>
      </w:r>
      <w:r>
        <w:rPr>
          <w:rFonts w:ascii="Arial" w:hAnsi="Arial" w:cs="Arial"/>
          <w:sz w:val="24"/>
          <w:szCs w:val="24"/>
        </w:rPr>
        <w:t xml:space="preserve"> quartzo da hematita</w:t>
      </w:r>
      <w:r w:rsidR="003073CC">
        <w:rPr>
          <w:rFonts w:ascii="Arial" w:hAnsi="Arial" w:cs="Arial"/>
          <w:sz w:val="24"/>
          <w:szCs w:val="24"/>
        </w:rPr>
        <w:t>, mineral-minério</w:t>
      </w:r>
      <w:r>
        <w:rPr>
          <w:rFonts w:ascii="Arial" w:hAnsi="Arial" w:cs="Arial"/>
          <w:sz w:val="24"/>
          <w:szCs w:val="24"/>
        </w:rPr>
        <w:t>. Desde o rompimento d</w:t>
      </w:r>
      <w:r w:rsidR="003073CC">
        <w:rPr>
          <w:rFonts w:ascii="Arial" w:hAnsi="Arial" w:cs="Arial"/>
          <w:sz w:val="24"/>
          <w:szCs w:val="24"/>
        </w:rPr>
        <w:t>a Barragem de</w:t>
      </w:r>
      <w:r>
        <w:rPr>
          <w:rFonts w:ascii="Arial" w:hAnsi="Arial" w:cs="Arial"/>
          <w:sz w:val="24"/>
          <w:szCs w:val="24"/>
        </w:rPr>
        <w:t xml:space="preserve"> Fundão, </w:t>
      </w:r>
      <w:r w:rsidR="003073CC">
        <w:rPr>
          <w:rFonts w:ascii="Arial" w:hAnsi="Arial" w:cs="Arial"/>
          <w:sz w:val="24"/>
          <w:szCs w:val="24"/>
        </w:rPr>
        <w:t>intensificou-se o questionamento sobre a toxicidade dos rejeitos e da fase líquida associada</w:t>
      </w:r>
      <w:r w:rsidR="001F3921">
        <w:rPr>
          <w:rFonts w:ascii="Arial" w:hAnsi="Arial" w:cs="Arial"/>
          <w:sz w:val="24"/>
          <w:szCs w:val="24"/>
        </w:rPr>
        <w:t>,</w:t>
      </w:r>
      <w:r w:rsidR="003073CC">
        <w:rPr>
          <w:rFonts w:ascii="Arial" w:hAnsi="Arial" w:cs="Arial"/>
          <w:sz w:val="24"/>
          <w:szCs w:val="24"/>
        </w:rPr>
        <w:t xml:space="preserve"> além de outros reagentes utilizados </w:t>
      </w:r>
      <w:r>
        <w:rPr>
          <w:rFonts w:ascii="Arial" w:hAnsi="Arial" w:cs="Arial"/>
          <w:sz w:val="24"/>
          <w:szCs w:val="24"/>
        </w:rPr>
        <w:t>no processamento mineral</w:t>
      </w:r>
      <w:r w:rsidR="00574C3A">
        <w:rPr>
          <w:rFonts w:ascii="Arial" w:hAnsi="Arial" w:cs="Arial"/>
          <w:sz w:val="24"/>
          <w:szCs w:val="24"/>
        </w:rPr>
        <w:t>. A</w:t>
      </w:r>
      <w:r w:rsidR="003073CC">
        <w:rPr>
          <w:rFonts w:ascii="Arial" w:hAnsi="Arial" w:cs="Arial"/>
          <w:sz w:val="24"/>
          <w:szCs w:val="24"/>
        </w:rPr>
        <w:t xml:space="preserve"> </w:t>
      </w:r>
      <w:r w:rsidR="00E83B3E">
        <w:rPr>
          <w:rFonts w:ascii="Arial" w:hAnsi="Arial" w:cs="Arial"/>
          <w:sz w:val="24"/>
          <w:szCs w:val="24"/>
        </w:rPr>
        <w:t xml:space="preserve">mitigação de impactos e </w:t>
      </w:r>
      <w:r w:rsidR="003073CC">
        <w:rPr>
          <w:rFonts w:ascii="Arial" w:hAnsi="Arial" w:cs="Arial"/>
          <w:sz w:val="24"/>
          <w:szCs w:val="24"/>
        </w:rPr>
        <w:t>biorremediação em caso de lançamento inadequado destes rejeitos em cursos d</w:t>
      </w:r>
      <w:r w:rsidR="00E03491">
        <w:rPr>
          <w:rFonts w:ascii="Arial" w:hAnsi="Arial" w:cs="Arial"/>
          <w:sz w:val="24"/>
          <w:szCs w:val="24"/>
        </w:rPr>
        <w:t>’</w:t>
      </w:r>
      <w:r w:rsidR="003073CC">
        <w:rPr>
          <w:rFonts w:ascii="Arial" w:hAnsi="Arial" w:cs="Arial"/>
          <w:sz w:val="24"/>
          <w:szCs w:val="24"/>
        </w:rPr>
        <w:t xml:space="preserve">água </w:t>
      </w:r>
      <w:r w:rsidR="00E83B3E">
        <w:rPr>
          <w:rFonts w:ascii="Arial" w:hAnsi="Arial" w:cs="Arial"/>
          <w:sz w:val="24"/>
          <w:szCs w:val="24"/>
        </w:rPr>
        <w:t>é de suma importância</w:t>
      </w:r>
      <w:r w:rsidR="00DE783B">
        <w:rPr>
          <w:rFonts w:ascii="Arial" w:hAnsi="Arial" w:cs="Arial"/>
          <w:sz w:val="24"/>
          <w:szCs w:val="24"/>
        </w:rPr>
        <w:t xml:space="preserve"> visando</w:t>
      </w:r>
      <w:r w:rsidR="00574C3A">
        <w:rPr>
          <w:rFonts w:ascii="Arial" w:hAnsi="Arial" w:cs="Arial"/>
          <w:sz w:val="24"/>
          <w:szCs w:val="24"/>
        </w:rPr>
        <w:t xml:space="preserve"> manter a qualidade e vida dos recursos hídricos</w:t>
      </w:r>
      <w:r w:rsidR="00E83B3E">
        <w:rPr>
          <w:rFonts w:ascii="Arial" w:hAnsi="Arial" w:cs="Arial"/>
          <w:sz w:val="24"/>
          <w:szCs w:val="24"/>
        </w:rPr>
        <w:t>. Adicionalmente, o tratamento de efluentes contendo eteraminas</w:t>
      </w:r>
      <w:r w:rsidR="00B943F4">
        <w:rPr>
          <w:rFonts w:ascii="Arial" w:hAnsi="Arial" w:cs="Arial"/>
          <w:sz w:val="24"/>
          <w:szCs w:val="24"/>
        </w:rPr>
        <w:t>,</w:t>
      </w:r>
      <w:r w:rsidR="00E83B3E">
        <w:rPr>
          <w:rFonts w:ascii="Arial" w:hAnsi="Arial" w:cs="Arial"/>
          <w:sz w:val="24"/>
          <w:szCs w:val="24"/>
        </w:rPr>
        <w:t xml:space="preserve"> </w:t>
      </w:r>
      <w:r w:rsidR="001F3921">
        <w:rPr>
          <w:rFonts w:ascii="Arial" w:hAnsi="Arial" w:cs="Arial"/>
          <w:sz w:val="24"/>
          <w:szCs w:val="24"/>
        </w:rPr>
        <w:t xml:space="preserve">para permitir o </w:t>
      </w:r>
      <w:r w:rsidR="002F0C65">
        <w:rPr>
          <w:rFonts w:ascii="Arial" w:hAnsi="Arial" w:cs="Arial"/>
          <w:sz w:val="24"/>
          <w:szCs w:val="24"/>
        </w:rPr>
        <w:t>reuso</w:t>
      </w:r>
      <w:r w:rsidR="00E83B3E">
        <w:rPr>
          <w:rFonts w:ascii="Arial" w:hAnsi="Arial" w:cs="Arial"/>
          <w:sz w:val="24"/>
          <w:szCs w:val="24"/>
        </w:rPr>
        <w:t xml:space="preserve"> de água no processo</w:t>
      </w:r>
      <w:r w:rsidR="00B943F4">
        <w:rPr>
          <w:rFonts w:ascii="Arial" w:hAnsi="Arial" w:cs="Arial"/>
          <w:sz w:val="24"/>
          <w:szCs w:val="24"/>
        </w:rPr>
        <w:t>,</w:t>
      </w:r>
      <w:r w:rsidR="00E83B3E">
        <w:rPr>
          <w:rFonts w:ascii="Arial" w:hAnsi="Arial" w:cs="Arial"/>
          <w:sz w:val="24"/>
          <w:szCs w:val="24"/>
        </w:rPr>
        <w:t xml:space="preserve"> pode elevar o desempenho ambiental na atividade mineral.</w:t>
      </w:r>
    </w:p>
    <w:p w14:paraId="2BD4BA3A" w14:textId="77777777" w:rsidR="00E83B3E" w:rsidRDefault="00E83B3E" w:rsidP="00A21EF5">
      <w:pPr>
        <w:pStyle w:val="PargrafodaLista"/>
        <w:spacing w:after="0" w:line="360" w:lineRule="auto"/>
        <w:ind w:left="0"/>
        <w:jc w:val="both"/>
        <w:rPr>
          <w:rFonts w:ascii="Arial" w:hAnsi="Arial" w:cs="Arial"/>
          <w:sz w:val="24"/>
          <w:szCs w:val="24"/>
        </w:rPr>
      </w:pPr>
    </w:p>
    <w:p w14:paraId="3C3738E6" w14:textId="71EA2269" w:rsidR="00F672E2" w:rsidRDefault="00DE783B" w:rsidP="00A21EF5">
      <w:pPr>
        <w:pStyle w:val="PargrafodaLista"/>
        <w:spacing w:after="0" w:line="360" w:lineRule="auto"/>
        <w:ind w:left="0"/>
        <w:jc w:val="both"/>
        <w:rPr>
          <w:rFonts w:ascii="Arial" w:hAnsi="Arial" w:cs="Arial"/>
          <w:sz w:val="24"/>
          <w:szCs w:val="24"/>
        </w:rPr>
      </w:pPr>
      <w:r>
        <w:rPr>
          <w:rFonts w:ascii="Arial" w:hAnsi="Arial" w:cs="Arial"/>
          <w:sz w:val="24"/>
          <w:szCs w:val="24"/>
        </w:rPr>
        <w:t>Este trabalho teve</w:t>
      </w:r>
      <w:r w:rsidR="00201AB0">
        <w:rPr>
          <w:rFonts w:ascii="Arial" w:hAnsi="Arial" w:cs="Arial"/>
          <w:sz w:val="24"/>
          <w:szCs w:val="24"/>
        </w:rPr>
        <w:t xml:space="preserve"> como objetivo estudar a capacidade de remoção d</w:t>
      </w:r>
      <w:r w:rsidR="00574C3A">
        <w:rPr>
          <w:rFonts w:ascii="Arial" w:hAnsi="Arial" w:cs="Arial"/>
          <w:sz w:val="24"/>
          <w:szCs w:val="24"/>
        </w:rPr>
        <w:t>e</w:t>
      </w:r>
      <w:r w:rsidR="00201AB0">
        <w:rPr>
          <w:rFonts w:ascii="Arial" w:hAnsi="Arial" w:cs="Arial"/>
          <w:sz w:val="24"/>
          <w:szCs w:val="24"/>
        </w:rPr>
        <w:t xml:space="preserve"> eteramina</w:t>
      </w:r>
      <w:r w:rsidR="00B943F4">
        <w:rPr>
          <w:rFonts w:ascii="Arial" w:hAnsi="Arial" w:cs="Arial"/>
          <w:sz w:val="24"/>
          <w:szCs w:val="24"/>
        </w:rPr>
        <w:t>s</w:t>
      </w:r>
      <w:r w:rsidR="00E83B3E">
        <w:rPr>
          <w:rFonts w:ascii="Arial" w:hAnsi="Arial" w:cs="Arial"/>
          <w:sz w:val="24"/>
          <w:szCs w:val="24"/>
        </w:rPr>
        <w:t xml:space="preserve"> </w:t>
      </w:r>
      <w:r w:rsidR="00574C3A">
        <w:rPr>
          <w:rFonts w:ascii="Arial" w:hAnsi="Arial" w:cs="Arial"/>
          <w:sz w:val="24"/>
          <w:szCs w:val="24"/>
        </w:rPr>
        <w:t>co</w:t>
      </w:r>
      <w:r>
        <w:rPr>
          <w:rFonts w:ascii="Arial" w:hAnsi="Arial" w:cs="Arial"/>
          <w:sz w:val="24"/>
          <w:szCs w:val="24"/>
        </w:rPr>
        <w:t>ntidas em soluções aquosas sintéticas</w:t>
      </w:r>
      <w:r w:rsidR="00574C3A">
        <w:rPr>
          <w:rFonts w:ascii="Arial" w:hAnsi="Arial" w:cs="Arial"/>
          <w:sz w:val="24"/>
          <w:szCs w:val="24"/>
        </w:rPr>
        <w:t xml:space="preserve"> e soluções residuais da</w:t>
      </w:r>
      <w:r w:rsidR="00201AB0">
        <w:rPr>
          <w:rFonts w:ascii="Arial" w:hAnsi="Arial" w:cs="Arial"/>
          <w:sz w:val="24"/>
          <w:szCs w:val="24"/>
        </w:rPr>
        <w:t xml:space="preserve"> flotação de minério de ferro, através do uso da bucha vegetal (</w:t>
      </w:r>
      <w:r w:rsidR="00201AB0" w:rsidRPr="005475B6">
        <w:rPr>
          <w:rFonts w:ascii="Arial" w:hAnsi="Arial" w:cs="Arial"/>
          <w:i/>
          <w:sz w:val="24"/>
          <w:szCs w:val="24"/>
        </w:rPr>
        <w:t>Luffa Cylindrica</w:t>
      </w:r>
      <w:r w:rsidR="00201AB0">
        <w:rPr>
          <w:rFonts w:ascii="Arial" w:hAnsi="Arial" w:cs="Arial"/>
          <w:sz w:val="24"/>
          <w:szCs w:val="24"/>
        </w:rPr>
        <w:t>)</w:t>
      </w:r>
      <w:r w:rsidR="005475B6">
        <w:rPr>
          <w:rFonts w:ascii="Arial" w:hAnsi="Arial" w:cs="Arial"/>
          <w:sz w:val="24"/>
          <w:szCs w:val="24"/>
        </w:rPr>
        <w:t xml:space="preserve"> </w:t>
      </w:r>
      <w:r w:rsidR="001F3921">
        <w:rPr>
          <w:rFonts w:ascii="Arial" w:hAnsi="Arial" w:cs="Arial"/>
          <w:sz w:val="24"/>
          <w:szCs w:val="24"/>
        </w:rPr>
        <w:t xml:space="preserve">com foco </w:t>
      </w:r>
      <w:r w:rsidR="00E83B3E">
        <w:rPr>
          <w:rFonts w:ascii="Arial" w:hAnsi="Arial" w:cs="Arial"/>
          <w:sz w:val="24"/>
          <w:szCs w:val="24"/>
        </w:rPr>
        <w:t>tanto</w:t>
      </w:r>
      <w:r w:rsidR="005475B6">
        <w:rPr>
          <w:rFonts w:ascii="Arial" w:hAnsi="Arial" w:cs="Arial"/>
          <w:sz w:val="24"/>
          <w:szCs w:val="24"/>
        </w:rPr>
        <w:t xml:space="preserve"> </w:t>
      </w:r>
      <w:r w:rsidR="001F3921">
        <w:rPr>
          <w:rFonts w:ascii="Arial" w:hAnsi="Arial" w:cs="Arial"/>
          <w:sz w:val="24"/>
          <w:szCs w:val="24"/>
        </w:rPr>
        <w:t>n</w:t>
      </w:r>
      <w:r w:rsidR="00B943F4">
        <w:rPr>
          <w:rFonts w:ascii="Arial" w:hAnsi="Arial" w:cs="Arial"/>
          <w:sz w:val="24"/>
          <w:szCs w:val="24"/>
        </w:rPr>
        <w:t xml:space="preserve">o </w:t>
      </w:r>
      <w:r w:rsidR="005475B6">
        <w:rPr>
          <w:rFonts w:ascii="Arial" w:hAnsi="Arial" w:cs="Arial"/>
          <w:sz w:val="24"/>
          <w:szCs w:val="24"/>
        </w:rPr>
        <w:t>tratamento do efluente gerado de forma sustentável</w:t>
      </w:r>
      <w:r w:rsidR="001F3921">
        <w:rPr>
          <w:rFonts w:ascii="Arial" w:hAnsi="Arial" w:cs="Arial"/>
          <w:sz w:val="24"/>
          <w:szCs w:val="24"/>
        </w:rPr>
        <w:t>,</w:t>
      </w:r>
      <w:r w:rsidR="00E83B3E">
        <w:rPr>
          <w:rFonts w:ascii="Arial" w:hAnsi="Arial" w:cs="Arial"/>
          <w:sz w:val="24"/>
          <w:szCs w:val="24"/>
        </w:rPr>
        <w:t xml:space="preserve"> quanto </w:t>
      </w:r>
      <w:r w:rsidR="001F3921">
        <w:rPr>
          <w:rFonts w:ascii="Arial" w:hAnsi="Arial" w:cs="Arial"/>
          <w:sz w:val="24"/>
          <w:szCs w:val="24"/>
        </w:rPr>
        <w:t>n</w:t>
      </w:r>
      <w:r w:rsidR="00E83B3E">
        <w:rPr>
          <w:rFonts w:ascii="Arial" w:hAnsi="Arial" w:cs="Arial"/>
          <w:sz w:val="24"/>
          <w:szCs w:val="24"/>
        </w:rPr>
        <w:t>o desenvolvimento de biofiltros naturais para biorremediação</w:t>
      </w:r>
      <w:r w:rsidR="00201AB0">
        <w:rPr>
          <w:rFonts w:ascii="Arial" w:hAnsi="Arial" w:cs="Arial"/>
          <w:sz w:val="24"/>
          <w:szCs w:val="24"/>
        </w:rPr>
        <w:t xml:space="preserve">. </w:t>
      </w:r>
      <w:r w:rsidR="00925EBB">
        <w:rPr>
          <w:rFonts w:ascii="Arial" w:hAnsi="Arial" w:cs="Arial"/>
          <w:sz w:val="24"/>
          <w:szCs w:val="24"/>
        </w:rPr>
        <w:t xml:space="preserve">A bucha vegetal </w:t>
      </w:r>
      <w:r w:rsidR="00925EBB" w:rsidRPr="00925EBB">
        <w:rPr>
          <w:rFonts w:ascii="Arial" w:hAnsi="Arial" w:cs="Arial"/>
          <w:i/>
          <w:iCs/>
          <w:sz w:val="24"/>
          <w:szCs w:val="24"/>
        </w:rPr>
        <w:t>Luffa cylindrica</w:t>
      </w:r>
      <w:r w:rsidR="00925EBB">
        <w:rPr>
          <w:rFonts w:ascii="Arial" w:hAnsi="Arial" w:cs="Arial"/>
          <w:sz w:val="24"/>
          <w:szCs w:val="24"/>
        </w:rPr>
        <w:t xml:space="preserve"> foi preparada através do corte em pedaços de cerca de 3 cm, e lavada em três estágios </w:t>
      </w:r>
      <w:r w:rsidR="00B943F4">
        <w:rPr>
          <w:rFonts w:ascii="Arial" w:hAnsi="Arial" w:cs="Arial"/>
          <w:sz w:val="24"/>
          <w:szCs w:val="24"/>
        </w:rPr>
        <w:t>a 25</w:t>
      </w:r>
      <w:r w:rsidR="00B943F4">
        <w:rPr>
          <w:rFonts w:ascii="Arial" w:hAnsi="Arial" w:cs="Arial"/>
          <w:sz w:val="24"/>
          <w:szCs w:val="24"/>
          <w:vertAlign w:val="superscript"/>
        </w:rPr>
        <w:t>o</w:t>
      </w:r>
      <w:r w:rsidR="00B943F4">
        <w:rPr>
          <w:rFonts w:ascii="Arial" w:hAnsi="Arial" w:cs="Arial"/>
          <w:sz w:val="24"/>
          <w:szCs w:val="24"/>
        </w:rPr>
        <w:t xml:space="preserve">C </w:t>
      </w:r>
      <w:r w:rsidR="00925EBB">
        <w:rPr>
          <w:rFonts w:ascii="Arial" w:hAnsi="Arial" w:cs="Arial"/>
          <w:sz w:val="24"/>
          <w:szCs w:val="24"/>
        </w:rPr>
        <w:t>com água destilada. A liberação de orgânicos proveniente</w:t>
      </w:r>
      <w:r w:rsidR="00B943F4">
        <w:rPr>
          <w:rFonts w:ascii="Arial" w:hAnsi="Arial" w:cs="Arial"/>
          <w:sz w:val="24"/>
          <w:szCs w:val="24"/>
        </w:rPr>
        <w:t>s</w:t>
      </w:r>
      <w:r w:rsidR="00925EBB">
        <w:rPr>
          <w:rFonts w:ascii="Arial" w:hAnsi="Arial" w:cs="Arial"/>
          <w:sz w:val="24"/>
          <w:szCs w:val="24"/>
        </w:rPr>
        <w:t xml:space="preserve"> da </w:t>
      </w:r>
      <w:r w:rsidR="00B943F4">
        <w:rPr>
          <w:rFonts w:ascii="Arial" w:hAnsi="Arial" w:cs="Arial"/>
          <w:sz w:val="24"/>
          <w:szCs w:val="24"/>
        </w:rPr>
        <w:t xml:space="preserve">lavagem da </w:t>
      </w:r>
      <w:r w:rsidR="00925EBB">
        <w:rPr>
          <w:rFonts w:ascii="Arial" w:hAnsi="Arial" w:cs="Arial"/>
          <w:sz w:val="24"/>
          <w:szCs w:val="24"/>
        </w:rPr>
        <w:t>bucha foi</w:t>
      </w:r>
      <w:r w:rsidR="00B210AC">
        <w:rPr>
          <w:rFonts w:ascii="Arial" w:hAnsi="Arial" w:cs="Arial"/>
          <w:sz w:val="24"/>
          <w:szCs w:val="24"/>
        </w:rPr>
        <w:t xml:space="preserve"> </w:t>
      </w:r>
      <w:r w:rsidR="00925EBB">
        <w:rPr>
          <w:rFonts w:ascii="Arial" w:hAnsi="Arial" w:cs="Arial"/>
          <w:sz w:val="24"/>
          <w:szCs w:val="24"/>
        </w:rPr>
        <w:t xml:space="preserve">medida </w:t>
      </w:r>
      <w:r w:rsidR="00B210AC">
        <w:rPr>
          <w:rFonts w:ascii="Arial" w:hAnsi="Arial" w:cs="Arial"/>
          <w:sz w:val="24"/>
          <w:szCs w:val="24"/>
        </w:rPr>
        <w:t>através da</w:t>
      </w:r>
      <w:r w:rsidR="00925EBB">
        <w:rPr>
          <w:rFonts w:ascii="Arial" w:hAnsi="Arial" w:cs="Arial"/>
          <w:sz w:val="24"/>
          <w:szCs w:val="24"/>
        </w:rPr>
        <w:t xml:space="preserve"> demanda química de oxigênio (DQO). </w:t>
      </w:r>
      <w:r w:rsidR="00E83B3E">
        <w:rPr>
          <w:rFonts w:ascii="Arial" w:hAnsi="Arial" w:cs="Arial"/>
          <w:sz w:val="24"/>
          <w:szCs w:val="24"/>
        </w:rPr>
        <w:t xml:space="preserve">Ensaios de adsorção </w:t>
      </w:r>
      <w:r w:rsidR="00925EBB">
        <w:rPr>
          <w:rFonts w:ascii="Arial" w:hAnsi="Arial" w:cs="Arial"/>
          <w:sz w:val="24"/>
          <w:szCs w:val="24"/>
        </w:rPr>
        <w:t xml:space="preserve">com </w:t>
      </w:r>
      <w:r w:rsidR="00B943F4">
        <w:rPr>
          <w:rFonts w:ascii="Arial" w:hAnsi="Arial" w:cs="Arial"/>
          <w:sz w:val="24"/>
          <w:szCs w:val="24"/>
        </w:rPr>
        <w:t xml:space="preserve">soluções contendo </w:t>
      </w:r>
      <w:r w:rsidR="00925EBB">
        <w:rPr>
          <w:rFonts w:ascii="Arial" w:hAnsi="Arial" w:cs="Arial"/>
          <w:sz w:val="24"/>
          <w:szCs w:val="24"/>
        </w:rPr>
        <w:t>200</w:t>
      </w:r>
      <w:r>
        <w:rPr>
          <w:rFonts w:ascii="Arial" w:hAnsi="Arial" w:cs="Arial"/>
          <w:sz w:val="24"/>
          <w:szCs w:val="24"/>
        </w:rPr>
        <w:t xml:space="preserve"> </w:t>
      </w:r>
      <w:r w:rsidR="00925EBB">
        <w:rPr>
          <w:rFonts w:ascii="Arial" w:hAnsi="Arial" w:cs="Arial"/>
          <w:sz w:val="24"/>
          <w:szCs w:val="24"/>
        </w:rPr>
        <w:t>mg/L de eteramina e</w:t>
      </w:r>
      <w:r w:rsidR="00E83B3E">
        <w:rPr>
          <w:rFonts w:ascii="Arial" w:hAnsi="Arial" w:cs="Arial"/>
          <w:sz w:val="24"/>
          <w:szCs w:val="24"/>
        </w:rPr>
        <w:t xml:space="preserve"> em </w:t>
      </w:r>
      <w:r w:rsidR="00925EBB">
        <w:rPr>
          <w:rFonts w:ascii="Arial" w:hAnsi="Arial" w:cs="Arial"/>
          <w:sz w:val="24"/>
          <w:szCs w:val="24"/>
        </w:rPr>
        <w:t>diversas razões de massa de adsorvente/solução permitiram a escolha da condição de 4</w:t>
      </w:r>
      <w:r>
        <w:rPr>
          <w:rFonts w:ascii="Arial" w:hAnsi="Arial" w:cs="Arial"/>
          <w:sz w:val="24"/>
          <w:szCs w:val="24"/>
        </w:rPr>
        <w:t xml:space="preserve"> </w:t>
      </w:r>
      <w:r w:rsidR="00925EBB">
        <w:rPr>
          <w:rFonts w:ascii="Arial" w:hAnsi="Arial" w:cs="Arial"/>
          <w:sz w:val="24"/>
          <w:szCs w:val="24"/>
        </w:rPr>
        <w:t xml:space="preserve">g/L para o estudo. Variou-se o </w:t>
      </w:r>
      <w:r w:rsidR="00E83B3E">
        <w:rPr>
          <w:rFonts w:ascii="Arial" w:hAnsi="Arial" w:cs="Arial"/>
          <w:sz w:val="24"/>
          <w:szCs w:val="24"/>
        </w:rPr>
        <w:t xml:space="preserve">pH </w:t>
      </w:r>
      <w:r w:rsidR="00925EBB">
        <w:rPr>
          <w:rFonts w:ascii="Arial" w:hAnsi="Arial" w:cs="Arial"/>
          <w:sz w:val="24"/>
          <w:szCs w:val="24"/>
        </w:rPr>
        <w:t xml:space="preserve">em </w:t>
      </w:r>
      <w:r w:rsidR="001F3921">
        <w:rPr>
          <w:rFonts w:ascii="Arial" w:hAnsi="Arial" w:cs="Arial"/>
          <w:sz w:val="24"/>
          <w:szCs w:val="24"/>
        </w:rPr>
        <w:t>7,5; 9,</w:t>
      </w:r>
      <w:r w:rsidR="00E83B3E">
        <w:rPr>
          <w:rFonts w:ascii="Arial" w:hAnsi="Arial" w:cs="Arial"/>
          <w:sz w:val="24"/>
          <w:szCs w:val="24"/>
        </w:rPr>
        <w:t>5 e 11,0</w:t>
      </w:r>
      <w:r w:rsidR="005475B6">
        <w:rPr>
          <w:rFonts w:ascii="Arial" w:hAnsi="Arial" w:cs="Arial"/>
          <w:sz w:val="24"/>
          <w:szCs w:val="24"/>
        </w:rPr>
        <w:t xml:space="preserve"> </w:t>
      </w:r>
      <w:r w:rsidR="00A3798F">
        <w:rPr>
          <w:rFonts w:ascii="Arial" w:hAnsi="Arial" w:cs="Arial"/>
          <w:sz w:val="24"/>
          <w:szCs w:val="24"/>
        </w:rPr>
        <w:t xml:space="preserve">e </w:t>
      </w:r>
      <w:r w:rsidR="00B943F4">
        <w:rPr>
          <w:rFonts w:ascii="Arial" w:hAnsi="Arial" w:cs="Arial"/>
          <w:sz w:val="24"/>
          <w:szCs w:val="24"/>
        </w:rPr>
        <w:t xml:space="preserve">também </w:t>
      </w:r>
      <w:r w:rsidR="00925EBB">
        <w:rPr>
          <w:rFonts w:ascii="Arial" w:hAnsi="Arial" w:cs="Arial"/>
          <w:sz w:val="24"/>
          <w:szCs w:val="24"/>
        </w:rPr>
        <w:t xml:space="preserve">as </w:t>
      </w:r>
      <w:r w:rsidR="00A3798F">
        <w:rPr>
          <w:rFonts w:ascii="Arial" w:hAnsi="Arial" w:cs="Arial"/>
          <w:sz w:val="24"/>
          <w:szCs w:val="24"/>
        </w:rPr>
        <w:t>concentrações iniciais de eteramina</w:t>
      </w:r>
      <w:r w:rsidR="00E83B3E">
        <w:rPr>
          <w:rFonts w:ascii="Arial" w:hAnsi="Arial" w:cs="Arial"/>
          <w:sz w:val="24"/>
          <w:szCs w:val="24"/>
        </w:rPr>
        <w:t xml:space="preserve"> tanto para o</w:t>
      </w:r>
      <w:r>
        <w:rPr>
          <w:rFonts w:ascii="Arial" w:hAnsi="Arial" w:cs="Arial"/>
          <w:sz w:val="24"/>
          <w:szCs w:val="24"/>
        </w:rPr>
        <w:t>s</w:t>
      </w:r>
      <w:r w:rsidR="00E83B3E">
        <w:rPr>
          <w:rFonts w:ascii="Arial" w:hAnsi="Arial" w:cs="Arial"/>
          <w:sz w:val="24"/>
          <w:szCs w:val="24"/>
        </w:rPr>
        <w:t xml:space="preserve"> estudo</w:t>
      </w:r>
      <w:r>
        <w:rPr>
          <w:rFonts w:ascii="Arial" w:hAnsi="Arial" w:cs="Arial"/>
          <w:sz w:val="24"/>
          <w:szCs w:val="24"/>
        </w:rPr>
        <w:t>s</w:t>
      </w:r>
      <w:r w:rsidR="00E83B3E">
        <w:rPr>
          <w:rFonts w:ascii="Arial" w:hAnsi="Arial" w:cs="Arial"/>
          <w:sz w:val="24"/>
          <w:szCs w:val="24"/>
        </w:rPr>
        <w:t xml:space="preserve"> cinético </w:t>
      </w:r>
      <w:r>
        <w:rPr>
          <w:rFonts w:ascii="Arial" w:hAnsi="Arial" w:cs="Arial"/>
          <w:sz w:val="24"/>
          <w:szCs w:val="24"/>
        </w:rPr>
        <w:t>e</w:t>
      </w:r>
      <w:r w:rsidR="00E83B3E">
        <w:rPr>
          <w:rFonts w:ascii="Arial" w:hAnsi="Arial" w:cs="Arial"/>
          <w:sz w:val="24"/>
          <w:szCs w:val="24"/>
        </w:rPr>
        <w:t xml:space="preserve"> termodinâmico </w:t>
      </w:r>
      <w:r>
        <w:rPr>
          <w:rFonts w:ascii="Arial" w:hAnsi="Arial" w:cs="Arial"/>
          <w:sz w:val="24"/>
          <w:szCs w:val="24"/>
        </w:rPr>
        <w:t>quanto para</w:t>
      </w:r>
      <w:r w:rsidR="00E83B3E">
        <w:rPr>
          <w:rFonts w:ascii="Arial" w:hAnsi="Arial" w:cs="Arial"/>
          <w:sz w:val="24"/>
          <w:szCs w:val="24"/>
        </w:rPr>
        <w:t xml:space="preserve"> determinação das isotermas de adsorção a 35</w:t>
      </w:r>
      <w:r w:rsidR="00E83B3E" w:rsidRPr="00E83B3E">
        <w:rPr>
          <w:rFonts w:ascii="Arial" w:hAnsi="Arial" w:cs="Arial"/>
          <w:sz w:val="24"/>
          <w:szCs w:val="24"/>
          <w:vertAlign w:val="superscript"/>
        </w:rPr>
        <w:t>o</w:t>
      </w:r>
      <w:r w:rsidR="00E83B3E">
        <w:rPr>
          <w:rFonts w:ascii="Arial" w:hAnsi="Arial" w:cs="Arial"/>
          <w:sz w:val="24"/>
          <w:szCs w:val="24"/>
        </w:rPr>
        <w:t>C.</w:t>
      </w:r>
      <w:r w:rsidR="00A3798F">
        <w:rPr>
          <w:rFonts w:ascii="Arial" w:hAnsi="Arial" w:cs="Arial"/>
          <w:sz w:val="24"/>
          <w:szCs w:val="24"/>
        </w:rPr>
        <w:t xml:space="preserve"> </w:t>
      </w:r>
      <w:r w:rsidR="00E83B3E">
        <w:rPr>
          <w:rFonts w:ascii="Arial" w:hAnsi="Arial" w:cs="Arial"/>
          <w:sz w:val="24"/>
          <w:szCs w:val="24"/>
        </w:rPr>
        <w:t>O efeito da presença de amido na solução também foi avaliado e</w:t>
      </w:r>
      <w:r>
        <w:rPr>
          <w:rFonts w:ascii="Arial" w:hAnsi="Arial" w:cs="Arial"/>
          <w:sz w:val="24"/>
          <w:szCs w:val="24"/>
        </w:rPr>
        <w:t>m</w:t>
      </w:r>
      <w:r w:rsidR="00E83B3E">
        <w:rPr>
          <w:rFonts w:ascii="Arial" w:hAnsi="Arial" w:cs="Arial"/>
          <w:sz w:val="24"/>
          <w:szCs w:val="24"/>
        </w:rPr>
        <w:t xml:space="preserve"> ensaios de </w:t>
      </w:r>
      <w:r w:rsidR="00925EBB">
        <w:rPr>
          <w:rFonts w:ascii="Arial" w:hAnsi="Arial" w:cs="Arial"/>
          <w:sz w:val="24"/>
          <w:szCs w:val="24"/>
        </w:rPr>
        <w:t>adsorção</w:t>
      </w:r>
      <w:r w:rsidR="00E83B3E">
        <w:rPr>
          <w:rFonts w:ascii="Arial" w:hAnsi="Arial" w:cs="Arial"/>
          <w:sz w:val="24"/>
          <w:szCs w:val="24"/>
        </w:rPr>
        <w:t xml:space="preserve"> com um efluente proveniente de ensaios de flotação em escala de bancada foram realizad</w:t>
      </w:r>
      <w:r w:rsidR="00925EBB">
        <w:rPr>
          <w:rFonts w:ascii="Arial" w:hAnsi="Arial" w:cs="Arial"/>
          <w:sz w:val="24"/>
          <w:szCs w:val="24"/>
        </w:rPr>
        <w:t>o</w:t>
      </w:r>
      <w:r w:rsidR="00E83B3E">
        <w:rPr>
          <w:rFonts w:ascii="Arial" w:hAnsi="Arial" w:cs="Arial"/>
          <w:sz w:val="24"/>
          <w:szCs w:val="24"/>
        </w:rPr>
        <w:t xml:space="preserve">s. </w:t>
      </w:r>
      <w:r w:rsidR="00925EBB">
        <w:rPr>
          <w:rFonts w:ascii="Arial" w:hAnsi="Arial" w:cs="Arial"/>
          <w:sz w:val="24"/>
          <w:szCs w:val="24"/>
        </w:rPr>
        <w:t>A</w:t>
      </w:r>
      <w:r w:rsidR="00F672E2">
        <w:rPr>
          <w:rFonts w:ascii="Arial" w:hAnsi="Arial" w:cs="Arial"/>
          <w:sz w:val="24"/>
          <w:szCs w:val="24"/>
        </w:rPr>
        <w:t xml:space="preserve"> quantificação da amina </w:t>
      </w:r>
      <w:r w:rsidR="00925EBB">
        <w:rPr>
          <w:rFonts w:ascii="Arial" w:hAnsi="Arial" w:cs="Arial"/>
          <w:sz w:val="24"/>
          <w:szCs w:val="24"/>
        </w:rPr>
        <w:t>foi realizada pelo</w:t>
      </w:r>
      <w:r w:rsidR="00F672E2">
        <w:rPr>
          <w:rFonts w:ascii="Arial" w:hAnsi="Arial" w:cs="Arial"/>
          <w:sz w:val="24"/>
          <w:szCs w:val="24"/>
        </w:rPr>
        <w:t xml:space="preserve"> método de extração com clorofórmio e análise colorimétrica com verde de bromocresol.</w:t>
      </w:r>
      <w:r w:rsidR="00925EBB">
        <w:rPr>
          <w:rFonts w:ascii="Arial" w:hAnsi="Arial" w:cs="Arial"/>
          <w:sz w:val="24"/>
          <w:szCs w:val="24"/>
        </w:rPr>
        <w:t xml:space="preserve"> A DQO também foi medida ao longo dos experimentos.</w:t>
      </w:r>
    </w:p>
    <w:p w14:paraId="620CF060" w14:textId="77777777" w:rsidR="00925EBB" w:rsidRDefault="00925EBB" w:rsidP="00A21EF5">
      <w:pPr>
        <w:pStyle w:val="PargrafodaLista"/>
        <w:spacing w:after="0" w:line="360" w:lineRule="auto"/>
        <w:ind w:left="0"/>
        <w:jc w:val="both"/>
        <w:rPr>
          <w:rFonts w:ascii="Arial" w:hAnsi="Arial" w:cs="Arial"/>
          <w:sz w:val="24"/>
          <w:szCs w:val="24"/>
        </w:rPr>
      </w:pPr>
    </w:p>
    <w:p w14:paraId="5E7EE9D8" w14:textId="6225304F" w:rsidR="003148DB" w:rsidRDefault="00925EBB" w:rsidP="00A21EF5">
      <w:pPr>
        <w:pStyle w:val="PargrafodaLista"/>
        <w:spacing w:after="0" w:line="360" w:lineRule="auto"/>
        <w:ind w:left="0"/>
        <w:jc w:val="both"/>
        <w:rPr>
          <w:rFonts w:ascii="Arial" w:hAnsi="Arial" w:cs="Arial"/>
          <w:sz w:val="24"/>
          <w:szCs w:val="24"/>
        </w:rPr>
      </w:pPr>
      <w:r>
        <w:rPr>
          <w:rFonts w:ascii="Arial" w:hAnsi="Arial" w:cs="Arial"/>
          <w:sz w:val="24"/>
          <w:szCs w:val="24"/>
        </w:rPr>
        <w:lastRenderedPageBreak/>
        <w:t>Obteve-se uma remoção de até</w:t>
      </w:r>
      <w:r w:rsidR="0055530B">
        <w:rPr>
          <w:rFonts w:ascii="Arial" w:hAnsi="Arial" w:cs="Arial"/>
          <w:sz w:val="24"/>
          <w:szCs w:val="24"/>
        </w:rPr>
        <w:t xml:space="preserve"> 9</w:t>
      </w:r>
      <w:r w:rsidR="00F672E2">
        <w:rPr>
          <w:rFonts w:ascii="Arial" w:hAnsi="Arial" w:cs="Arial"/>
          <w:sz w:val="24"/>
          <w:szCs w:val="24"/>
        </w:rPr>
        <w:t xml:space="preserve">5% </w:t>
      </w:r>
      <w:r>
        <w:rPr>
          <w:rFonts w:ascii="Arial" w:hAnsi="Arial" w:cs="Arial"/>
          <w:sz w:val="24"/>
          <w:szCs w:val="24"/>
        </w:rPr>
        <w:t xml:space="preserve">da eteramina e </w:t>
      </w:r>
      <w:r w:rsidR="00F672E2">
        <w:rPr>
          <w:rFonts w:ascii="Arial" w:hAnsi="Arial" w:cs="Arial"/>
          <w:sz w:val="24"/>
          <w:szCs w:val="24"/>
        </w:rPr>
        <w:t xml:space="preserve">uma </w:t>
      </w:r>
      <w:r w:rsidR="00CD2C95">
        <w:rPr>
          <w:rFonts w:ascii="Arial" w:hAnsi="Arial" w:cs="Arial"/>
          <w:sz w:val="24"/>
          <w:szCs w:val="24"/>
        </w:rPr>
        <w:t>capacidade máxima</w:t>
      </w:r>
      <w:r w:rsidR="00F672E2">
        <w:rPr>
          <w:rFonts w:ascii="Arial" w:hAnsi="Arial" w:cs="Arial"/>
          <w:sz w:val="24"/>
          <w:szCs w:val="24"/>
        </w:rPr>
        <w:t xml:space="preserve"> de adsorção de 41,02</w:t>
      </w:r>
      <w:r w:rsidR="0055530B">
        <w:rPr>
          <w:rFonts w:ascii="Arial" w:hAnsi="Arial" w:cs="Arial"/>
          <w:sz w:val="24"/>
          <w:szCs w:val="24"/>
        </w:rPr>
        <w:t xml:space="preserve"> mg/g</w:t>
      </w:r>
      <w:r w:rsidR="003148DB">
        <w:rPr>
          <w:rFonts w:ascii="Arial" w:hAnsi="Arial" w:cs="Arial"/>
          <w:sz w:val="24"/>
          <w:szCs w:val="24"/>
        </w:rPr>
        <w:t xml:space="preserve"> em pH=9,5</w:t>
      </w:r>
      <w:r>
        <w:rPr>
          <w:rFonts w:ascii="Arial" w:hAnsi="Arial" w:cs="Arial"/>
          <w:sz w:val="24"/>
          <w:szCs w:val="24"/>
        </w:rPr>
        <w:t xml:space="preserve"> e 35</w:t>
      </w:r>
      <w:r w:rsidRPr="00925EBB">
        <w:rPr>
          <w:rFonts w:ascii="Arial" w:hAnsi="Arial" w:cs="Arial"/>
          <w:sz w:val="24"/>
          <w:szCs w:val="24"/>
          <w:vertAlign w:val="superscript"/>
        </w:rPr>
        <w:t>o</w:t>
      </w:r>
      <w:r>
        <w:rPr>
          <w:rFonts w:ascii="Arial" w:hAnsi="Arial" w:cs="Arial"/>
          <w:sz w:val="24"/>
          <w:szCs w:val="24"/>
        </w:rPr>
        <w:t>C</w:t>
      </w:r>
      <w:r w:rsidR="0055530B">
        <w:rPr>
          <w:rFonts w:ascii="Arial" w:hAnsi="Arial" w:cs="Arial"/>
          <w:sz w:val="24"/>
          <w:szCs w:val="24"/>
        </w:rPr>
        <w:t>.</w:t>
      </w:r>
      <w:r w:rsidR="00F672E2">
        <w:rPr>
          <w:rFonts w:ascii="Arial" w:hAnsi="Arial" w:cs="Arial"/>
          <w:sz w:val="24"/>
          <w:szCs w:val="24"/>
        </w:rPr>
        <w:t xml:space="preserve"> O modelo cinético de pseudo-segunda ordem </w:t>
      </w:r>
      <w:r w:rsidR="00BC28D6">
        <w:rPr>
          <w:rFonts w:ascii="Arial" w:hAnsi="Arial" w:cs="Arial"/>
          <w:sz w:val="24"/>
          <w:szCs w:val="24"/>
        </w:rPr>
        <w:t>teve um ajuste de</w:t>
      </w:r>
      <w:r w:rsidR="00F672E2">
        <w:rPr>
          <w:rFonts w:ascii="Arial" w:hAnsi="Arial" w:cs="Arial"/>
          <w:sz w:val="24"/>
          <w:szCs w:val="24"/>
        </w:rPr>
        <w:t xml:space="preserve"> R</w:t>
      </w:r>
      <w:r w:rsidR="00F672E2" w:rsidRPr="00F672E2">
        <w:rPr>
          <w:rFonts w:ascii="Arial" w:hAnsi="Arial" w:cs="Arial"/>
          <w:sz w:val="24"/>
          <w:szCs w:val="24"/>
          <w:vertAlign w:val="superscript"/>
        </w:rPr>
        <w:t>2</w:t>
      </w:r>
      <w:r w:rsidR="00F672E2">
        <w:rPr>
          <w:rFonts w:ascii="Arial" w:hAnsi="Arial" w:cs="Arial"/>
          <w:sz w:val="24"/>
          <w:szCs w:val="24"/>
        </w:rPr>
        <w:t>=0,9</w:t>
      </w:r>
      <w:r w:rsidR="00BC28D6">
        <w:rPr>
          <w:rFonts w:ascii="Arial" w:hAnsi="Arial" w:cs="Arial"/>
          <w:sz w:val="24"/>
          <w:szCs w:val="24"/>
        </w:rPr>
        <w:t xml:space="preserve">93 a análise enquanto para pseudo-primeira ordem foi obtido R²=0,991 não sendo possível afirmar a etapa determinante da velocidade da reação, mas sendo descartada a quimissorção pela análise do modelo de Elovich que apresentou R² máximo de </w:t>
      </w:r>
      <w:r w:rsidR="00ED3E0A">
        <w:rPr>
          <w:rFonts w:ascii="Arial" w:hAnsi="Arial" w:cs="Arial"/>
          <w:sz w:val="24"/>
          <w:szCs w:val="24"/>
        </w:rPr>
        <w:t>0,988, inferior aos demais. U</w:t>
      </w:r>
      <w:r>
        <w:rPr>
          <w:rFonts w:ascii="Arial" w:hAnsi="Arial" w:cs="Arial"/>
          <w:sz w:val="24"/>
          <w:szCs w:val="24"/>
        </w:rPr>
        <w:t>m tempo de equilíbrio de 60 minutos foi esco</w:t>
      </w:r>
      <w:r w:rsidR="00DE783B">
        <w:rPr>
          <w:rFonts w:ascii="Arial" w:hAnsi="Arial" w:cs="Arial"/>
          <w:sz w:val="24"/>
          <w:szCs w:val="24"/>
        </w:rPr>
        <w:t>lhido para os ensaios visando</w:t>
      </w:r>
      <w:r>
        <w:rPr>
          <w:rFonts w:ascii="Arial" w:hAnsi="Arial" w:cs="Arial"/>
          <w:sz w:val="24"/>
          <w:szCs w:val="24"/>
        </w:rPr>
        <w:t xml:space="preserve"> determinar as isotermas de adsorção</w:t>
      </w:r>
      <w:r w:rsidR="003148DB">
        <w:rPr>
          <w:rFonts w:ascii="Arial" w:hAnsi="Arial" w:cs="Arial"/>
          <w:sz w:val="24"/>
          <w:szCs w:val="24"/>
        </w:rPr>
        <w:t>.</w:t>
      </w:r>
      <w:r w:rsidR="0055530B">
        <w:rPr>
          <w:rFonts w:ascii="Arial" w:hAnsi="Arial" w:cs="Arial"/>
          <w:sz w:val="24"/>
          <w:szCs w:val="24"/>
        </w:rPr>
        <w:t xml:space="preserve"> </w:t>
      </w:r>
      <w:r>
        <w:rPr>
          <w:rFonts w:ascii="Arial" w:hAnsi="Arial" w:cs="Arial"/>
          <w:sz w:val="24"/>
          <w:szCs w:val="24"/>
        </w:rPr>
        <w:t>O</w:t>
      </w:r>
      <w:r w:rsidR="003148DB">
        <w:rPr>
          <w:rFonts w:ascii="Arial" w:hAnsi="Arial" w:cs="Arial"/>
          <w:sz w:val="24"/>
          <w:szCs w:val="24"/>
        </w:rPr>
        <w:t xml:space="preserve">s modelos </w:t>
      </w:r>
      <w:r>
        <w:rPr>
          <w:rFonts w:ascii="Arial" w:hAnsi="Arial" w:cs="Arial"/>
          <w:sz w:val="24"/>
          <w:szCs w:val="24"/>
        </w:rPr>
        <w:t xml:space="preserve">de isotermas </w:t>
      </w:r>
      <w:r w:rsidR="003148DB">
        <w:rPr>
          <w:rFonts w:ascii="Arial" w:hAnsi="Arial" w:cs="Arial"/>
          <w:sz w:val="24"/>
          <w:szCs w:val="24"/>
        </w:rPr>
        <w:t xml:space="preserve">propostos por </w:t>
      </w:r>
      <w:r w:rsidR="00A47293">
        <w:rPr>
          <w:rFonts w:ascii="Arial" w:hAnsi="Arial" w:cs="Arial"/>
          <w:sz w:val="24"/>
          <w:szCs w:val="24"/>
        </w:rPr>
        <w:t>Freundlich</w:t>
      </w:r>
      <w:r w:rsidR="003148DB">
        <w:rPr>
          <w:rFonts w:ascii="Arial" w:hAnsi="Arial" w:cs="Arial"/>
          <w:sz w:val="24"/>
          <w:szCs w:val="24"/>
        </w:rPr>
        <w:t xml:space="preserve"> e Temkin </w:t>
      </w:r>
      <w:r>
        <w:rPr>
          <w:rFonts w:ascii="Arial" w:hAnsi="Arial" w:cs="Arial"/>
          <w:sz w:val="24"/>
          <w:szCs w:val="24"/>
        </w:rPr>
        <w:t>apresentaram</w:t>
      </w:r>
      <w:r w:rsidR="003148DB">
        <w:rPr>
          <w:rFonts w:ascii="Arial" w:hAnsi="Arial" w:cs="Arial"/>
          <w:sz w:val="24"/>
          <w:szCs w:val="24"/>
        </w:rPr>
        <w:t xml:space="preserve"> ajustes gráficos bem similares </w:t>
      </w:r>
      <w:r w:rsidR="001D41B0">
        <w:rPr>
          <w:rFonts w:ascii="Arial" w:hAnsi="Arial" w:cs="Arial"/>
          <w:sz w:val="24"/>
          <w:szCs w:val="24"/>
        </w:rPr>
        <w:t xml:space="preserve">fornecendo coeficientes de correlação </w:t>
      </w:r>
      <w:r w:rsidR="003148DB">
        <w:rPr>
          <w:rFonts w:ascii="Arial" w:hAnsi="Arial" w:cs="Arial"/>
          <w:sz w:val="24"/>
          <w:szCs w:val="24"/>
        </w:rPr>
        <w:t>iguais a R</w:t>
      </w:r>
      <w:r w:rsidR="003148DB" w:rsidRPr="00F672E2">
        <w:rPr>
          <w:rFonts w:ascii="Arial" w:hAnsi="Arial" w:cs="Arial"/>
          <w:sz w:val="24"/>
          <w:szCs w:val="24"/>
          <w:vertAlign w:val="superscript"/>
        </w:rPr>
        <w:t>2</w:t>
      </w:r>
      <w:r w:rsidR="003148DB">
        <w:rPr>
          <w:rFonts w:ascii="Arial" w:hAnsi="Arial" w:cs="Arial"/>
          <w:sz w:val="24"/>
          <w:szCs w:val="24"/>
        </w:rPr>
        <w:t>=0,9</w:t>
      </w:r>
      <w:r w:rsidR="00A47293">
        <w:rPr>
          <w:rFonts w:ascii="Arial" w:hAnsi="Arial" w:cs="Arial"/>
          <w:sz w:val="24"/>
          <w:szCs w:val="24"/>
        </w:rPr>
        <w:t>57</w:t>
      </w:r>
      <w:r w:rsidR="003148DB">
        <w:rPr>
          <w:rFonts w:ascii="Arial" w:hAnsi="Arial" w:cs="Arial"/>
          <w:sz w:val="24"/>
          <w:szCs w:val="24"/>
        </w:rPr>
        <w:t xml:space="preserve"> e</w:t>
      </w:r>
      <w:r w:rsidR="003148DB" w:rsidRPr="003148DB">
        <w:rPr>
          <w:rFonts w:ascii="Arial" w:hAnsi="Arial" w:cs="Arial"/>
          <w:sz w:val="24"/>
          <w:szCs w:val="24"/>
        </w:rPr>
        <w:t xml:space="preserve"> </w:t>
      </w:r>
      <w:r w:rsidR="003148DB">
        <w:rPr>
          <w:rFonts w:ascii="Arial" w:hAnsi="Arial" w:cs="Arial"/>
          <w:sz w:val="24"/>
          <w:szCs w:val="24"/>
        </w:rPr>
        <w:t>R</w:t>
      </w:r>
      <w:r w:rsidR="003148DB" w:rsidRPr="00F672E2">
        <w:rPr>
          <w:rFonts w:ascii="Arial" w:hAnsi="Arial" w:cs="Arial"/>
          <w:sz w:val="24"/>
          <w:szCs w:val="24"/>
          <w:vertAlign w:val="superscript"/>
        </w:rPr>
        <w:t>2</w:t>
      </w:r>
      <w:r w:rsidR="003148DB">
        <w:rPr>
          <w:rFonts w:ascii="Arial" w:hAnsi="Arial" w:cs="Arial"/>
          <w:sz w:val="24"/>
          <w:szCs w:val="24"/>
        </w:rPr>
        <w:t>=0,9</w:t>
      </w:r>
      <w:r w:rsidR="00A47293">
        <w:rPr>
          <w:rFonts w:ascii="Arial" w:hAnsi="Arial" w:cs="Arial"/>
          <w:sz w:val="24"/>
          <w:szCs w:val="24"/>
        </w:rPr>
        <w:t>58</w:t>
      </w:r>
      <w:r w:rsidR="003148DB">
        <w:rPr>
          <w:rFonts w:ascii="Arial" w:hAnsi="Arial" w:cs="Arial"/>
          <w:sz w:val="24"/>
          <w:szCs w:val="24"/>
        </w:rPr>
        <w:t xml:space="preserve">, respectivamente. A curva no formato em S, somada aos resultados obtidos, indicou que </w:t>
      </w:r>
      <w:r w:rsidR="001D41B0">
        <w:rPr>
          <w:rFonts w:ascii="Arial" w:hAnsi="Arial" w:cs="Arial"/>
          <w:sz w:val="24"/>
          <w:szCs w:val="24"/>
        </w:rPr>
        <w:t>ocorre a</w:t>
      </w:r>
      <w:r w:rsidR="003148DB">
        <w:rPr>
          <w:rFonts w:ascii="Arial" w:hAnsi="Arial" w:cs="Arial"/>
          <w:sz w:val="24"/>
          <w:szCs w:val="24"/>
        </w:rPr>
        <w:t xml:space="preserve"> formação de multicamadas, com interação eletrostática entre as moléculas d</w:t>
      </w:r>
      <w:r w:rsidR="00B943F4">
        <w:rPr>
          <w:rFonts w:ascii="Arial" w:hAnsi="Arial" w:cs="Arial"/>
          <w:sz w:val="24"/>
          <w:szCs w:val="24"/>
        </w:rPr>
        <w:t>o</w:t>
      </w:r>
      <w:r w:rsidR="003148DB">
        <w:rPr>
          <w:rFonts w:ascii="Arial" w:hAnsi="Arial" w:cs="Arial"/>
          <w:sz w:val="24"/>
          <w:szCs w:val="24"/>
        </w:rPr>
        <w:t xml:space="preserve"> adsorvato</w:t>
      </w:r>
      <w:r w:rsidR="001F3921">
        <w:rPr>
          <w:rFonts w:ascii="Arial" w:hAnsi="Arial" w:cs="Arial"/>
          <w:sz w:val="24"/>
          <w:szCs w:val="24"/>
        </w:rPr>
        <w:t>,</w:t>
      </w:r>
      <w:r w:rsidR="003148DB">
        <w:rPr>
          <w:rFonts w:ascii="Arial" w:hAnsi="Arial" w:cs="Arial"/>
          <w:sz w:val="24"/>
          <w:szCs w:val="24"/>
        </w:rPr>
        <w:t xml:space="preserve"> que são favorecidas pelo aumento d</w:t>
      </w:r>
      <w:r w:rsidR="001D41B0">
        <w:rPr>
          <w:rFonts w:ascii="Arial" w:hAnsi="Arial" w:cs="Arial"/>
          <w:sz w:val="24"/>
          <w:szCs w:val="24"/>
        </w:rPr>
        <w:t>o</w:t>
      </w:r>
      <w:r w:rsidR="003148DB">
        <w:rPr>
          <w:rFonts w:ascii="Arial" w:hAnsi="Arial" w:cs="Arial"/>
          <w:sz w:val="24"/>
          <w:szCs w:val="24"/>
        </w:rPr>
        <w:t xml:space="preserve"> pH e também pelo aumento d</w:t>
      </w:r>
      <w:r w:rsidR="001D41B0">
        <w:rPr>
          <w:rFonts w:ascii="Arial" w:hAnsi="Arial" w:cs="Arial"/>
          <w:sz w:val="24"/>
          <w:szCs w:val="24"/>
        </w:rPr>
        <w:t>a</w:t>
      </w:r>
      <w:r w:rsidR="003148DB">
        <w:rPr>
          <w:rFonts w:ascii="Arial" w:hAnsi="Arial" w:cs="Arial"/>
          <w:sz w:val="24"/>
          <w:szCs w:val="24"/>
        </w:rPr>
        <w:t xml:space="preserve"> concentração</w:t>
      </w:r>
      <w:r w:rsidR="001D41B0">
        <w:rPr>
          <w:rFonts w:ascii="Arial" w:hAnsi="Arial" w:cs="Arial"/>
          <w:sz w:val="24"/>
          <w:szCs w:val="24"/>
        </w:rPr>
        <w:t xml:space="preserve"> de eteramina</w:t>
      </w:r>
      <w:r w:rsidR="003148DB">
        <w:rPr>
          <w:rFonts w:ascii="Arial" w:hAnsi="Arial" w:cs="Arial"/>
          <w:sz w:val="24"/>
          <w:szCs w:val="24"/>
        </w:rPr>
        <w:t>.</w:t>
      </w:r>
    </w:p>
    <w:p w14:paraId="7D06A88C" w14:textId="77777777" w:rsidR="001D41B0" w:rsidRDefault="001D41B0" w:rsidP="00A21EF5">
      <w:pPr>
        <w:pStyle w:val="PargrafodaLista"/>
        <w:spacing w:after="0" w:line="360" w:lineRule="auto"/>
        <w:ind w:left="0"/>
        <w:jc w:val="both"/>
        <w:rPr>
          <w:rFonts w:ascii="Arial" w:hAnsi="Arial" w:cs="Arial"/>
          <w:sz w:val="24"/>
          <w:szCs w:val="24"/>
        </w:rPr>
      </w:pPr>
    </w:p>
    <w:p w14:paraId="61A5AEFF" w14:textId="47BB3A17" w:rsidR="003148DB" w:rsidRDefault="003148DB" w:rsidP="00A21EF5">
      <w:pPr>
        <w:pStyle w:val="PargrafodaLista"/>
        <w:spacing w:after="0" w:line="360" w:lineRule="auto"/>
        <w:ind w:left="0"/>
        <w:jc w:val="both"/>
        <w:rPr>
          <w:rFonts w:ascii="Arial" w:hAnsi="Arial" w:cs="Arial"/>
          <w:sz w:val="24"/>
          <w:szCs w:val="24"/>
        </w:rPr>
      </w:pPr>
      <w:r>
        <w:rPr>
          <w:rFonts w:ascii="Arial" w:hAnsi="Arial" w:cs="Arial"/>
          <w:sz w:val="24"/>
          <w:szCs w:val="24"/>
        </w:rPr>
        <w:t>O amido</w:t>
      </w:r>
      <w:r w:rsidR="001D41B0">
        <w:rPr>
          <w:rFonts w:ascii="Arial" w:hAnsi="Arial" w:cs="Arial"/>
          <w:sz w:val="24"/>
          <w:szCs w:val="24"/>
        </w:rPr>
        <w:t>, usualmente</w:t>
      </w:r>
      <w:r>
        <w:rPr>
          <w:rFonts w:ascii="Arial" w:hAnsi="Arial" w:cs="Arial"/>
          <w:sz w:val="24"/>
          <w:szCs w:val="24"/>
        </w:rPr>
        <w:t xml:space="preserve"> utilizado como depressor na flotação</w:t>
      </w:r>
      <w:r w:rsidR="001D41B0">
        <w:rPr>
          <w:rFonts w:ascii="Arial" w:hAnsi="Arial" w:cs="Arial"/>
          <w:sz w:val="24"/>
          <w:szCs w:val="24"/>
        </w:rPr>
        <w:t xml:space="preserve">, apresentou </w:t>
      </w:r>
      <w:r>
        <w:rPr>
          <w:rFonts w:ascii="Arial" w:hAnsi="Arial" w:cs="Arial"/>
          <w:sz w:val="24"/>
          <w:szCs w:val="24"/>
        </w:rPr>
        <w:t xml:space="preserve">um resultado positivo na adsorção da eteramina. </w:t>
      </w:r>
      <w:r w:rsidR="001D41B0">
        <w:rPr>
          <w:rFonts w:ascii="Arial" w:hAnsi="Arial" w:cs="Arial"/>
          <w:sz w:val="24"/>
          <w:szCs w:val="24"/>
        </w:rPr>
        <w:t>Entretanto, quando se utilizou o</w:t>
      </w:r>
      <w:r>
        <w:rPr>
          <w:rFonts w:ascii="Arial" w:hAnsi="Arial" w:cs="Arial"/>
          <w:sz w:val="24"/>
          <w:szCs w:val="24"/>
        </w:rPr>
        <w:t xml:space="preserve"> efluente d</w:t>
      </w:r>
      <w:r w:rsidR="001D41B0">
        <w:rPr>
          <w:rFonts w:ascii="Arial" w:hAnsi="Arial" w:cs="Arial"/>
          <w:sz w:val="24"/>
          <w:szCs w:val="24"/>
        </w:rPr>
        <w:t>a</w:t>
      </w:r>
      <w:r>
        <w:rPr>
          <w:rFonts w:ascii="Arial" w:hAnsi="Arial" w:cs="Arial"/>
          <w:sz w:val="24"/>
          <w:szCs w:val="24"/>
        </w:rPr>
        <w:t xml:space="preserve"> flotação </w:t>
      </w:r>
      <w:r w:rsidR="001D41B0">
        <w:rPr>
          <w:rFonts w:ascii="Arial" w:hAnsi="Arial" w:cs="Arial"/>
          <w:sz w:val="24"/>
          <w:szCs w:val="24"/>
        </w:rPr>
        <w:t xml:space="preserve">realizada </w:t>
      </w:r>
      <w:r>
        <w:rPr>
          <w:rFonts w:ascii="Arial" w:hAnsi="Arial" w:cs="Arial"/>
          <w:sz w:val="24"/>
          <w:szCs w:val="24"/>
        </w:rPr>
        <w:t>em escala de bancada</w:t>
      </w:r>
      <w:r w:rsidR="001D41B0">
        <w:rPr>
          <w:rFonts w:ascii="Arial" w:hAnsi="Arial" w:cs="Arial"/>
          <w:sz w:val="24"/>
          <w:szCs w:val="24"/>
        </w:rPr>
        <w:t>, a</w:t>
      </w:r>
      <w:r>
        <w:rPr>
          <w:rFonts w:ascii="Arial" w:hAnsi="Arial" w:cs="Arial"/>
          <w:sz w:val="24"/>
          <w:szCs w:val="24"/>
        </w:rPr>
        <w:t xml:space="preserve"> remoção </w:t>
      </w:r>
      <w:r w:rsidR="001D41B0">
        <w:rPr>
          <w:rFonts w:ascii="Arial" w:hAnsi="Arial" w:cs="Arial"/>
          <w:sz w:val="24"/>
          <w:szCs w:val="24"/>
        </w:rPr>
        <w:t xml:space="preserve">de eteramina caiu, e observou-se </w:t>
      </w:r>
      <w:r>
        <w:rPr>
          <w:rFonts w:ascii="Arial" w:hAnsi="Arial" w:cs="Arial"/>
          <w:sz w:val="24"/>
          <w:szCs w:val="24"/>
        </w:rPr>
        <w:t xml:space="preserve">61% </w:t>
      </w:r>
      <w:r w:rsidR="001D41B0">
        <w:rPr>
          <w:rFonts w:ascii="Arial" w:hAnsi="Arial" w:cs="Arial"/>
          <w:sz w:val="24"/>
          <w:szCs w:val="24"/>
        </w:rPr>
        <w:t xml:space="preserve">de remoção em </w:t>
      </w:r>
      <w:r>
        <w:rPr>
          <w:rFonts w:ascii="Arial" w:hAnsi="Arial" w:cs="Arial"/>
          <w:sz w:val="24"/>
          <w:szCs w:val="24"/>
        </w:rPr>
        <w:t>pH=11,0</w:t>
      </w:r>
      <w:r w:rsidR="001D41B0">
        <w:rPr>
          <w:rFonts w:ascii="Arial" w:hAnsi="Arial" w:cs="Arial"/>
          <w:sz w:val="24"/>
          <w:szCs w:val="24"/>
        </w:rPr>
        <w:t>, 4</w:t>
      </w:r>
      <w:r w:rsidR="00DE783B">
        <w:rPr>
          <w:rFonts w:ascii="Arial" w:hAnsi="Arial" w:cs="Arial"/>
          <w:sz w:val="24"/>
          <w:szCs w:val="24"/>
        </w:rPr>
        <w:t xml:space="preserve"> </w:t>
      </w:r>
      <w:r w:rsidR="001D41B0">
        <w:rPr>
          <w:rFonts w:ascii="Arial" w:hAnsi="Arial" w:cs="Arial"/>
          <w:sz w:val="24"/>
          <w:szCs w:val="24"/>
        </w:rPr>
        <w:t>g/L de bucha vegetal, 35</w:t>
      </w:r>
      <w:r w:rsidR="001D41B0" w:rsidRPr="001D41B0">
        <w:rPr>
          <w:rFonts w:ascii="Arial" w:hAnsi="Arial" w:cs="Arial"/>
          <w:sz w:val="24"/>
          <w:szCs w:val="24"/>
          <w:vertAlign w:val="superscript"/>
        </w:rPr>
        <w:t>o</w:t>
      </w:r>
      <w:r w:rsidR="001D41B0">
        <w:rPr>
          <w:rFonts w:ascii="Arial" w:hAnsi="Arial" w:cs="Arial"/>
          <w:sz w:val="24"/>
          <w:szCs w:val="24"/>
        </w:rPr>
        <w:t>C</w:t>
      </w:r>
      <w:r>
        <w:rPr>
          <w:rFonts w:ascii="Arial" w:hAnsi="Arial" w:cs="Arial"/>
          <w:sz w:val="24"/>
          <w:szCs w:val="24"/>
        </w:rPr>
        <w:t>.</w:t>
      </w:r>
      <w:r w:rsidR="001D41B0">
        <w:rPr>
          <w:rFonts w:ascii="Arial" w:hAnsi="Arial" w:cs="Arial"/>
          <w:sz w:val="24"/>
          <w:szCs w:val="24"/>
        </w:rPr>
        <w:t xml:space="preserve"> </w:t>
      </w:r>
    </w:p>
    <w:p w14:paraId="0CFF81BF" w14:textId="77777777" w:rsidR="001D41B0" w:rsidRDefault="001D41B0" w:rsidP="00A21EF5">
      <w:pPr>
        <w:pStyle w:val="PargrafodaLista"/>
        <w:spacing w:after="0" w:line="360" w:lineRule="auto"/>
        <w:ind w:left="0"/>
        <w:jc w:val="both"/>
        <w:rPr>
          <w:rFonts w:ascii="Arial" w:hAnsi="Arial" w:cs="Arial"/>
          <w:sz w:val="24"/>
          <w:szCs w:val="24"/>
        </w:rPr>
      </w:pPr>
    </w:p>
    <w:p w14:paraId="48A067E8" w14:textId="087A73C1" w:rsidR="00201AB0" w:rsidRDefault="001D41B0" w:rsidP="00A21EF5">
      <w:pPr>
        <w:pStyle w:val="PargrafodaLista"/>
        <w:spacing w:after="0" w:line="360" w:lineRule="auto"/>
        <w:ind w:left="0"/>
        <w:jc w:val="both"/>
        <w:rPr>
          <w:rFonts w:ascii="Arial" w:hAnsi="Arial" w:cs="Arial"/>
          <w:sz w:val="24"/>
          <w:szCs w:val="24"/>
        </w:rPr>
      </w:pPr>
      <w:r>
        <w:rPr>
          <w:rFonts w:ascii="Arial" w:hAnsi="Arial" w:cs="Arial"/>
          <w:sz w:val="24"/>
          <w:szCs w:val="24"/>
        </w:rPr>
        <w:t xml:space="preserve">O presente estudo apresenta resultados positivos e animadores </w:t>
      </w:r>
      <w:r w:rsidR="001F3921">
        <w:rPr>
          <w:rFonts w:ascii="Arial" w:hAnsi="Arial" w:cs="Arial"/>
          <w:sz w:val="24"/>
          <w:szCs w:val="24"/>
        </w:rPr>
        <w:t>considerando</w:t>
      </w:r>
      <w:r>
        <w:rPr>
          <w:rFonts w:ascii="Arial" w:hAnsi="Arial" w:cs="Arial"/>
          <w:sz w:val="24"/>
          <w:szCs w:val="24"/>
        </w:rPr>
        <w:t xml:space="preserve"> o </w:t>
      </w:r>
      <w:r w:rsidR="005475B6">
        <w:rPr>
          <w:rFonts w:ascii="Arial" w:hAnsi="Arial" w:cs="Arial"/>
          <w:sz w:val="24"/>
          <w:szCs w:val="24"/>
        </w:rPr>
        <w:t xml:space="preserve">uso de um insumo </w:t>
      </w:r>
      <w:r>
        <w:rPr>
          <w:rFonts w:ascii="Arial" w:hAnsi="Arial" w:cs="Arial"/>
          <w:sz w:val="24"/>
          <w:szCs w:val="24"/>
        </w:rPr>
        <w:t xml:space="preserve">vegetal </w:t>
      </w:r>
      <w:r w:rsidR="005475B6">
        <w:rPr>
          <w:rFonts w:ascii="Arial" w:hAnsi="Arial" w:cs="Arial"/>
          <w:sz w:val="24"/>
          <w:szCs w:val="24"/>
        </w:rPr>
        <w:t>renovável</w:t>
      </w:r>
      <w:r>
        <w:rPr>
          <w:rFonts w:ascii="Arial" w:hAnsi="Arial" w:cs="Arial"/>
          <w:sz w:val="24"/>
          <w:szCs w:val="24"/>
        </w:rPr>
        <w:t>, com possibilidade de</w:t>
      </w:r>
      <w:r w:rsidR="005475B6">
        <w:rPr>
          <w:rFonts w:ascii="Arial" w:hAnsi="Arial" w:cs="Arial"/>
          <w:sz w:val="24"/>
          <w:szCs w:val="24"/>
        </w:rPr>
        <w:t xml:space="preserve"> incentivo a outros setores econômicos</w:t>
      </w:r>
      <w:r>
        <w:rPr>
          <w:rFonts w:ascii="Arial" w:hAnsi="Arial" w:cs="Arial"/>
          <w:sz w:val="24"/>
          <w:szCs w:val="24"/>
        </w:rPr>
        <w:t xml:space="preserve"> associado ao tratamento de efluentes e biorremediação de corpos d</w:t>
      </w:r>
      <w:r w:rsidR="007A3BD4">
        <w:rPr>
          <w:rFonts w:ascii="Arial" w:hAnsi="Arial" w:cs="Arial"/>
          <w:sz w:val="24"/>
          <w:szCs w:val="24"/>
        </w:rPr>
        <w:t>’</w:t>
      </w:r>
      <w:r>
        <w:rPr>
          <w:rFonts w:ascii="Arial" w:hAnsi="Arial" w:cs="Arial"/>
          <w:sz w:val="24"/>
          <w:szCs w:val="24"/>
        </w:rPr>
        <w:t>água contendo reagentes residuais do processamento de minério de ferro quando a flotação é utilizada como método de concentração.</w:t>
      </w:r>
      <w:r w:rsidR="005475B6">
        <w:rPr>
          <w:rFonts w:ascii="Arial" w:hAnsi="Arial" w:cs="Arial"/>
          <w:sz w:val="24"/>
          <w:szCs w:val="24"/>
        </w:rPr>
        <w:t xml:space="preserve"> </w:t>
      </w:r>
    </w:p>
    <w:p w14:paraId="4CBF0A9E" w14:textId="77777777" w:rsidR="00982478" w:rsidRPr="00992911" w:rsidRDefault="00982478" w:rsidP="00A21EF5">
      <w:pPr>
        <w:spacing w:after="0" w:line="360" w:lineRule="auto"/>
        <w:jc w:val="both"/>
        <w:rPr>
          <w:rFonts w:ascii="Arial" w:hAnsi="Arial" w:cs="Arial"/>
          <w:color w:val="000000"/>
          <w:sz w:val="24"/>
          <w:szCs w:val="24"/>
          <w:shd w:val="clear" w:color="auto" w:fill="FFFFFF"/>
        </w:rPr>
      </w:pPr>
    </w:p>
    <w:p w14:paraId="58073959" w14:textId="6B1BE5BA" w:rsidR="00791D3D" w:rsidRPr="00992911" w:rsidRDefault="00791D3D" w:rsidP="00A21EF5">
      <w:pPr>
        <w:spacing w:after="0" w:line="360" w:lineRule="auto"/>
        <w:jc w:val="both"/>
        <w:rPr>
          <w:rFonts w:ascii="Arial" w:hAnsi="Arial" w:cs="Arial"/>
          <w:sz w:val="24"/>
          <w:szCs w:val="24"/>
        </w:rPr>
      </w:pPr>
      <w:r w:rsidRPr="00992911">
        <w:rPr>
          <w:rFonts w:ascii="Arial" w:hAnsi="Arial" w:cs="Arial"/>
          <w:b/>
          <w:sz w:val="24"/>
          <w:szCs w:val="24"/>
        </w:rPr>
        <w:t>Palavras-chave:</w:t>
      </w:r>
      <w:r w:rsidR="005475B6">
        <w:rPr>
          <w:rFonts w:ascii="Arial" w:hAnsi="Arial" w:cs="Arial"/>
          <w:b/>
          <w:sz w:val="24"/>
          <w:szCs w:val="24"/>
        </w:rPr>
        <w:t xml:space="preserve"> </w:t>
      </w:r>
      <w:r w:rsidR="005475B6" w:rsidRPr="005475B6">
        <w:rPr>
          <w:rFonts w:ascii="Arial" w:hAnsi="Arial" w:cs="Arial"/>
          <w:sz w:val="24"/>
          <w:szCs w:val="24"/>
        </w:rPr>
        <w:t>Adsorção;</w:t>
      </w:r>
      <w:r w:rsidR="005475B6">
        <w:rPr>
          <w:rFonts w:ascii="Arial" w:hAnsi="Arial" w:cs="Arial"/>
          <w:b/>
          <w:sz w:val="24"/>
          <w:szCs w:val="24"/>
        </w:rPr>
        <w:t xml:space="preserve"> </w:t>
      </w:r>
      <w:r w:rsidR="005475B6" w:rsidRPr="005475B6">
        <w:rPr>
          <w:rFonts w:ascii="Arial" w:hAnsi="Arial" w:cs="Arial"/>
          <w:sz w:val="24"/>
          <w:szCs w:val="24"/>
        </w:rPr>
        <w:t>Bucha vegetal</w:t>
      </w:r>
      <w:r w:rsidR="005475B6">
        <w:rPr>
          <w:rFonts w:ascii="Arial" w:hAnsi="Arial" w:cs="Arial"/>
          <w:sz w:val="24"/>
          <w:szCs w:val="24"/>
        </w:rPr>
        <w:t xml:space="preserve">; </w:t>
      </w:r>
      <w:r w:rsidR="005475B6" w:rsidRPr="005475B6">
        <w:rPr>
          <w:rFonts w:ascii="Arial" w:hAnsi="Arial" w:cs="Arial"/>
          <w:i/>
          <w:sz w:val="24"/>
          <w:szCs w:val="24"/>
        </w:rPr>
        <w:t>Luffa cylindrica;</w:t>
      </w:r>
      <w:r w:rsidR="005475B6">
        <w:rPr>
          <w:rFonts w:ascii="Arial" w:hAnsi="Arial" w:cs="Arial"/>
          <w:b/>
          <w:sz w:val="24"/>
          <w:szCs w:val="24"/>
        </w:rPr>
        <w:t xml:space="preserve"> </w:t>
      </w:r>
      <w:r w:rsidR="005475B6">
        <w:rPr>
          <w:rFonts w:ascii="Arial" w:hAnsi="Arial" w:cs="Arial"/>
          <w:sz w:val="24"/>
          <w:szCs w:val="24"/>
        </w:rPr>
        <w:t>Eteramina</w:t>
      </w:r>
      <w:r w:rsidR="001D41B0">
        <w:rPr>
          <w:rFonts w:ascii="Arial" w:hAnsi="Arial" w:cs="Arial"/>
          <w:sz w:val="24"/>
          <w:szCs w:val="24"/>
        </w:rPr>
        <w:t>s</w:t>
      </w:r>
      <w:r w:rsidR="005475B6">
        <w:rPr>
          <w:rFonts w:ascii="Arial" w:hAnsi="Arial" w:cs="Arial"/>
          <w:sz w:val="24"/>
          <w:szCs w:val="24"/>
        </w:rPr>
        <w:t xml:space="preserve">; </w:t>
      </w:r>
      <w:r w:rsidR="001D41B0">
        <w:rPr>
          <w:rFonts w:ascii="Arial" w:hAnsi="Arial" w:cs="Arial"/>
          <w:sz w:val="24"/>
          <w:szCs w:val="24"/>
        </w:rPr>
        <w:t>Tratamento de e</w:t>
      </w:r>
      <w:r w:rsidR="005475B6">
        <w:rPr>
          <w:rFonts w:ascii="Arial" w:hAnsi="Arial" w:cs="Arial"/>
          <w:sz w:val="24"/>
          <w:szCs w:val="24"/>
        </w:rPr>
        <w:t>fluente</w:t>
      </w:r>
      <w:r w:rsidR="001D41B0">
        <w:rPr>
          <w:rFonts w:ascii="Arial" w:hAnsi="Arial" w:cs="Arial"/>
          <w:sz w:val="24"/>
          <w:szCs w:val="24"/>
        </w:rPr>
        <w:t>s</w:t>
      </w:r>
      <w:r w:rsidR="005475B6">
        <w:rPr>
          <w:rFonts w:ascii="Arial" w:hAnsi="Arial" w:cs="Arial"/>
          <w:sz w:val="24"/>
          <w:szCs w:val="24"/>
        </w:rPr>
        <w:t xml:space="preserve">; </w:t>
      </w:r>
      <w:r w:rsidR="001D41B0">
        <w:rPr>
          <w:rFonts w:ascii="Arial" w:hAnsi="Arial" w:cs="Arial"/>
          <w:sz w:val="24"/>
          <w:szCs w:val="24"/>
        </w:rPr>
        <w:t>Reagentes residuais de f</w:t>
      </w:r>
      <w:r w:rsidR="005475B6">
        <w:rPr>
          <w:rFonts w:ascii="Arial" w:hAnsi="Arial" w:cs="Arial"/>
          <w:sz w:val="24"/>
          <w:szCs w:val="24"/>
        </w:rPr>
        <w:t>lotação</w:t>
      </w:r>
      <w:r w:rsidR="000448EE" w:rsidRPr="00992911">
        <w:rPr>
          <w:rFonts w:ascii="Arial" w:hAnsi="Arial" w:cs="Arial"/>
          <w:sz w:val="24"/>
          <w:szCs w:val="24"/>
        </w:rPr>
        <w:t>.</w:t>
      </w:r>
    </w:p>
    <w:p w14:paraId="282FDF07" w14:textId="77777777" w:rsidR="005475B6" w:rsidRDefault="005475B6" w:rsidP="00A21EF5">
      <w:pPr>
        <w:spacing w:after="0"/>
        <w:ind w:firstLine="142"/>
        <w:jc w:val="center"/>
        <w:rPr>
          <w:rFonts w:ascii="Arial" w:hAnsi="Arial" w:cs="Arial"/>
          <w:sz w:val="24"/>
          <w:szCs w:val="24"/>
        </w:rPr>
      </w:pPr>
    </w:p>
    <w:p w14:paraId="4F8BE543" w14:textId="77777777" w:rsidR="005475B6" w:rsidRDefault="005475B6" w:rsidP="00A21EF5">
      <w:pPr>
        <w:spacing w:after="0"/>
        <w:ind w:firstLine="142"/>
        <w:jc w:val="center"/>
        <w:rPr>
          <w:rFonts w:ascii="Arial" w:hAnsi="Arial" w:cs="Arial"/>
          <w:sz w:val="24"/>
          <w:szCs w:val="24"/>
        </w:rPr>
      </w:pPr>
    </w:p>
    <w:p w14:paraId="4C22A145" w14:textId="6791BA91" w:rsidR="00E03491" w:rsidRDefault="00E64FE8" w:rsidP="00E03491">
      <w:pPr>
        <w:spacing w:after="0"/>
        <w:ind w:firstLine="142"/>
        <w:jc w:val="center"/>
        <w:rPr>
          <w:rFonts w:ascii="Arial" w:hAnsi="Arial" w:cs="Arial"/>
          <w:b/>
          <w:sz w:val="24"/>
          <w:szCs w:val="24"/>
          <w:lang w:val="en-GB"/>
        </w:rPr>
      </w:pPr>
      <w:r w:rsidRPr="006335E9">
        <w:rPr>
          <w:rFonts w:ascii="Arial" w:hAnsi="Arial" w:cs="Arial"/>
          <w:sz w:val="24"/>
          <w:szCs w:val="24"/>
        </w:rPr>
        <w:br w:type="page"/>
      </w:r>
      <w:r w:rsidR="00521CAA" w:rsidRPr="002F4C48">
        <w:rPr>
          <w:rFonts w:ascii="Arial" w:hAnsi="Arial" w:cs="Arial"/>
          <w:b/>
          <w:sz w:val="24"/>
          <w:szCs w:val="24"/>
          <w:lang w:val="en-GB"/>
        </w:rPr>
        <w:lastRenderedPageBreak/>
        <w:t>ABSTRACT</w:t>
      </w:r>
    </w:p>
    <w:p w14:paraId="5CAF3918" w14:textId="77777777" w:rsidR="00E03491" w:rsidRDefault="00E03491" w:rsidP="00E03491">
      <w:pPr>
        <w:pStyle w:val="Contedodoquadro"/>
        <w:spacing w:line="360" w:lineRule="auto"/>
        <w:rPr>
          <w:lang w:val="en-GB"/>
        </w:rPr>
      </w:pPr>
    </w:p>
    <w:p w14:paraId="467562DE" w14:textId="3C31914D" w:rsidR="00E03491" w:rsidRPr="00E03491" w:rsidRDefault="00E03491" w:rsidP="00E03491">
      <w:pPr>
        <w:pStyle w:val="Contedodoquadro"/>
        <w:spacing w:line="360" w:lineRule="auto"/>
        <w:rPr>
          <w:lang w:val="en-GB"/>
        </w:rPr>
      </w:pPr>
      <w:r w:rsidRPr="00E03491">
        <w:rPr>
          <w:bCs/>
          <w:lang w:val="en-GB"/>
        </w:rPr>
        <w:t xml:space="preserve">Reverse cationic flotation is a separation process widely applied in the mineral industry for the concentration of ores. </w:t>
      </w:r>
      <w:r>
        <w:rPr>
          <w:bCs/>
          <w:lang w:val="en-GB"/>
        </w:rPr>
        <w:t>E</w:t>
      </w:r>
      <w:r w:rsidRPr="00E03491">
        <w:rPr>
          <w:bCs/>
          <w:lang w:val="en-GB"/>
        </w:rPr>
        <w:t xml:space="preserve">theramine is a reagent used </w:t>
      </w:r>
      <w:r w:rsidR="003B14B5">
        <w:rPr>
          <w:bCs/>
          <w:lang w:val="en-GB"/>
        </w:rPr>
        <w:t xml:space="preserve">as </w:t>
      </w:r>
      <w:r w:rsidRPr="00E03491">
        <w:rPr>
          <w:bCs/>
          <w:lang w:val="en-GB"/>
        </w:rPr>
        <w:t xml:space="preserve">collector and foaming </w:t>
      </w:r>
      <w:r>
        <w:rPr>
          <w:bCs/>
          <w:lang w:val="en-GB"/>
        </w:rPr>
        <w:t>in iron ore flotation</w:t>
      </w:r>
      <w:r w:rsidRPr="00E03491">
        <w:rPr>
          <w:bCs/>
          <w:lang w:val="en-GB"/>
        </w:rPr>
        <w:t xml:space="preserve">, allowing the separation of quartz from hematite, </w:t>
      </w:r>
      <w:r>
        <w:rPr>
          <w:bCs/>
          <w:lang w:val="en-GB"/>
        </w:rPr>
        <w:t>the interest mineral</w:t>
      </w:r>
      <w:r w:rsidRPr="00E03491">
        <w:rPr>
          <w:bCs/>
          <w:lang w:val="en-GB"/>
        </w:rPr>
        <w:t xml:space="preserve">. Since the </w:t>
      </w:r>
      <w:r>
        <w:rPr>
          <w:bCs/>
          <w:lang w:val="en-GB"/>
        </w:rPr>
        <w:t>disaster</w:t>
      </w:r>
      <w:r w:rsidRPr="00E03491">
        <w:rPr>
          <w:bCs/>
          <w:lang w:val="en-GB"/>
        </w:rPr>
        <w:t xml:space="preserve"> of the Fundão Dam, </w:t>
      </w:r>
      <w:r>
        <w:rPr>
          <w:bCs/>
          <w:lang w:val="en-GB"/>
        </w:rPr>
        <w:t>diverse inquiries</w:t>
      </w:r>
      <w:r w:rsidRPr="00E03491">
        <w:rPr>
          <w:bCs/>
          <w:lang w:val="en-GB"/>
        </w:rPr>
        <w:t xml:space="preserve"> on the toxicity of the tailings and the associated liquid phase h</w:t>
      </w:r>
      <w:r>
        <w:rPr>
          <w:bCs/>
          <w:lang w:val="en-GB"/>
        </w:rPr>
        <w:t>ave</w:t>
      </w:r>
      <w:r w:rsidRPr="00E03491">
        <w:rPr>
          <w:bCs/>
          <w:lang w:val="en-GB"/>
        </w:rPr>
        <w:t xml:space="preserve"> been intensified, as well as </w:t>
      </w:r>
      <w:r w:rsidR="003B14B5">
        <w:rPr>
          <w:bCs/>
          <w:lang w:val="en-GB"/>
        </w:rPr>
        <w:t xml:space="preserve">the toxicity </w:t>
      </w:r>
      <w:r>
        <w:rPr>
          <w:bCs/>
          <w:lang w:val="en-GB"/>
        </w:rPr>
        <w:t xml:space="preserve">of the </w:t>
      </w:r>
      <w:r w:rsidRPr="00E03491">
        <w:rPr>
          <w:bCs/>
          <w:lang w:val="en-GB"/>
        </w:rPr>
        <w:t>other reagents used in the mineral processing</w:t>
      </w:r>
      <w:r>
        <w:rPr>
          <w:bCs/>
          <w:lang w:val="en-GB"/>
        </w:rPr>
        <w:t>. T</w:t>
      </w:r>
      <w:r w:rsidRPr="00E03491">
        <w:rPr>
          <w:bCs/>
          <w:lang w:val="en-GB"/>
        </w:rPr>
        <w:t xml:space="preserve">he </w:t>
      </w:r>
      <w:r>
        <w:rPr>
          <w:bCs/>
          <w:lang w:val="en-GB"/>
        </w:rPr>
        <w:t xml:space="preserve">impacts </w:t>
      </w:r>
      <w:r w:rsidRPr="00E03491">
        <w:rPr>
          <w:bCs/>
          <w:lang w:val="en-GB"/>
        </w:rPr>
        <w:t xml:space="preserve">mitigation </w:t>
      </w:r>
      <w:r>
        <w:rPr>
          <w:bCs/>
          <w:lang w:val="en-GB"/>
        </w:rPr>
        <w:t>and</w:t>
      </w:r>
      <w:r w:rsidRPr="00E03491">
        <w:rPr>
          <w:bCs/>
          <w:lang w:val="en-GB"/>
        </w:rPr>
        <w:t xml:space="preserve"> bioremediation </w:t>
      </w:r>
      <w:r>
        <w:rPr>
          <w:bCs/>
          <w:lang w:val="en-GB"/>
        </w:rPr>
        <w:t>when</w:t>
      </w:r>
      <w:r w:rsidRPr="00E03491">
        <w:rPr>
          <w:bCs/>
          <w:lang w:val="en-GB"/>
        </w:rPr>
        <w:t xml:space="preserve"> </w:t>
      </w:r>
      <w:r>
        <w:rPr>
          <w:bCs/>
          <w:lang w:val="en-GB"/>
        </w:rPr>
        <w:t xml:space="preserve">it occurs </w:t>
      </w:r>
      <w:r w:rsidRPr="00E03491">
        <w:rPr>
          <w:bCs/>
          <w:lang w:val="en-GB"/>
        </w:rPr>
        <w:t>inappropriate discharge of these wastes into watercourses is of paramount importance</w:t>
      </w:r>
      <w:r w:rsidR="003B14B5">
        <w:rPr>
          <w:bCs/>
          <w:lang w:val="en-GB"/>
        </w:rPr>
        <w:t xml:space="preserve"> aiming at k</w:t>
      </w:r>
      <w:r w:rsidR="00574C3A">
        <w:rPr>
          <w:bCs/>
          <w:lang w:val="en-GB"/>
        </w:rPr>
        <w:t>eep</w:t>
      </w:r>
      <w:r w:rsidR="003B14B5">
        <w:rPr>
          <w:bCs/>
          <w:lang w:val="en-GB"/>
        </w:rPr>
        <w:t>ing</w:t>
      </w:r>
      <w:r w:rsidR="00574C3A">
        <w:rPr>
          <w:bCs/>
          <w:lang w:val="en-GB"/>
        </w:rPr>
        <w:t xml:space="preserve"> </w:t>
      </w:r>
      <w:r w:rsidR="003B14B5">
        <w:rPr>
          <w:bCs/>
          <w:lang w:val="en-GB"/>
        </w:rPr>
        <w:t>the</w:t>
      </w:r>
      <w:r w:rsidR="00574C3A">
        <w:rPr>
          <w:bCs/>
          <w:lang w:val="en-GB"/>
        </w:rPr>
        <w:t xml:space="preserve"> good quality of hydric resources</w:t>
      </w:r>
      <w:r w:rsidRPr="00E03491">
        <w:rPr>
          <w:bCs/>
          <w:lang w:val="en-GB"/>
        </w:rPr>
        <w:t xml:space="preserve">. In addition, the treatment of effluents containing </w:t>
      </w:r>
      <w:r>
        <w:rPr>
          <w:bCs/>
          <w:lang w:val="en-GB"/>
        </w:rPr>
        <w:t>these</w:t>
      </w:r>
      <w:r w:rsidRPr="00E03491">
        <w:rPr>
          <w:bCs/>
          <w:lang w:val="en-GB"/>
        </w:rPr>
        <w:t xml:space="preserve"> </w:t>
      </w:r>
      <w:r>
        <w:rPr>
          <w:bCs/>
          <w:lang w:val="en-GB"/>
        </w:rPr>
        <w:t>substances</w:t>
      </w:r>
      <w:r w:rsidRPr="00E03491">
        <w:rPr>
          <w:bCs/>
          <w:lang w:val="en-GB"/>
        </w:rPr>
        <w:t xml:space="preserve"> aiming at the reuse of water in the process can increase the environmental performance </w:t>
      </w:r>
      <w:r w:rsidR="003B14B5">
        <w:rPr>
          <w:bCs/>
          <w:lang w:val="en-GB"/>
        </w:rPr>
        <w:t>of</w:t>
      </w:r>
      <w:r w:rsidRPr="00E03491">
        <w:rPr>
          <w:bCs/>
          <w:lang w:val="en-GB"/>
        </w:rPr>
        <w:t xml:space="preserve"> the mineral activity.</w:t>
      </w:r>
    </w:p>
    <w:p w14:paraId="205EAB87" w14:textId="77777777" w:rsidR="00E03491" w:rsidRPr="00E03491" w:rsidRDefault="00E03491" w:rsidP="00E03491">
      <w:pPr>
        <w:pStyle w:val="Contedodoquadro"/>
        <w:spacing w:line="360" w:lineRule="auto"/>
        <w:rPr>
          <w:bCs/>
          <w:lang w:val="en-GB"/>
        </w:rPr>
      </w:pPr>
    </w:p>
    <w:p w14:paraId="6AE71B74" w14:textId="260E5FA4" w:rsidR="00E03491" w:rsidRPr="00E03491" w:rsidRDefault="00E03491" w:rsidP="00E03491">
      <w:pPr>
        <w:pStyle w:val="Contedodoquadro"/>
        <w:spacing w:line="360" w:lineRule="auto"/>
        <w:rPr>
          <w:bCs/>
          <w:lang w:val="en-GB"/>
        </w:rPr>
      </w:pPr>
      <w:r w:rsidRPr="00E03491">
        <w:rPr>
          <w:bCs/>
          <w:lang w:val="en-GB"/>
        </w:rPr>
        <w:t xml:space="preserve">This work aims to study </w:t>
      </w:r>
      <w:r w:rsidR="00553AAC">
        <w:rPr>
          <w:bCs/>
          <w:lang w:val="en-GB"/>
        </w:rPr>
        <w:t xml:space="preserve">the affinity </w:t>
      </w:r>
      <w:r w:rsidR="0030613D">
        <w:rPr>
          <w:bCs/>
          <w:lang w:val="en-GB"/>
        </w:rPr>
        <w:t xml:space="preserve">of </w:t>
      </w:r>
      <w:r w:rsidR="00553AAC" w:rsidRPr="00E03491">
        <w:rPr>
          <w:bCs/>
          <w:lang w:val="en-GB"/>
        </w:rPr>
        <w:t xml:space="preserve">vegetal </w:t>
      </w:r>
      <w:r w:rsidR="0030613D">
        <w:rPr>
          <w:bCs/>
          <w:lang w:val="en-GB"/>
        </w:rPr>
        <w:t>sponge</w:t>
      </w:r>
      <w:r w:rsidR="00553AAC" w:rsidRPr="00E03491">
        <w:rPr>
          <w:bCs/>
          <w:lang w:val="en-GB"/>
        </w:rPr>
        <w:t xml:space="preserve"> (Luffa Cylindrica)</w:t>
      </w:r>
      <w:r w:rsidR="00553AAC">
        <w:rPr>
          <w:bCs/>
          <w:lang w:val="en-GB"/>
        </w:rPr>
        <w:t xml:space="preserve"> to </w:t>
      </w:r>
      <w:r w:rsidRPr="00E03491">
        <w:rPr>
          <w:bCs/>
          <w:lang w:val="en-GB"/>
        </w:rPr>
        <w:t>remov</w:t>
      </w:r>
      <w:r w:rsidR="00553AAC">
        <w:rPr>
          <w:bCs/>
          <w:lang w:val="en-GB"/>
        </w:rPr>
        <w:t>e</w:t>
      </w:r>
      <w:r w:rsidRPr="00E03491">
        <w:rPr>
          <w:bCs/>
          <w:lang w:val="en-GB"/>
        </w:rPr>
        <w:t xml:space="preserve"> </w:t>
      </w:r>
      <w:r w:rsidR="00553AAC">
        <w:rPr>
          <w:bCs/>
          <w:lang w:val="en-GB"/>
        </w:rPr>
        <w:t xml:space="preserve">etheramines from pure aqueous solutions and also </w:t>
      </w:r>
      <w:r w:rsidR="0030613D">
        <w:rPr>
          <w:bCs/>
          <w:lang w:val="en-GB"/>
        </w:rPr>
        <w:t xml:space="preserve">those </w:t>
      </w:r>
      <w:r w:rsidR="00553AAC">
        <w:rPr>
          <w:bCs/>
          <w:lang w:val="en-GB"/>
        </w:rPr>
        <w:t>contained in wastewater from lab scale iron ore flotation,</w:t>
      </w:r>
      <w:r w:rsidRPr="00E03491">
        <w:rPr>
          <w:bCs/>
          <w:lang w:val="en-GB"/>
        </w:rPr>
        <w:t xml:space="preserve"> aiming </w:t>
      </w:r>
      <w:r w:rsidR="00553AAC">
        <w:rPr>
          <w:bCs/>
          <w:lang w:val="en-GB"/>
        </w:rPr>
        <w:t xml:space="preserve">to get sustainability </w:t>
      </w:r>
      <w:r w:rsidRPr="00E03491">
        <w:rPr>
          <w:bCs/>
          <w:lang w:val="en-GB"/>
        </w:rPr>
        <w:t xml:space="preserve">at both the treatment of the effluent and the development of natural biofilters for </w:t>
      </w:r>
      <w:r w:rsidR="00553AAC">
        <w:rPr>
          <w:bCs/>
          <w:lang w:val="en-GB"/>
        </w:rPr>
        <w:t xml:space="preserve">water bodies </w:t>
      </w:r>
      <w:r w:rsidRPr="00E03491">
        <w:rPr>
          <w:bCs/>
          <w:lang w:val="en-GB"/>
        </w:rPr>
        <w:t xml:space="preserve">bioremediation. The </w:t>
      </w:r>
      <w:r w:rsidRPr="0030613D">
        <w:rPr>
          <w:bCs/>
          <w:lang w:val="en-GB"/>
        </w:rPr>
        <w:t>Luffa cylindrica</w:t>
      </w:r>
      <w:r w:rsidRPr="00553AAC">
        <w:rPr>
          <w:bCs/>
          <w:i/>
          <w:iCs/>
          <w:lang w:val="en-GB"/>
        </w:rPr>
        <w:t xml:space="preserve"> </w:t>
      </w:r>
      <w:r w:rsidRPr="00E03491">
        <w:rPr>
          <w:bCs/>
          <w:lang w:val="en-GB"/>
        </w:rPr>
        <w:t>was prepared by cutting</w:t>
      </w:r>
      <w:r w:rsidR="00553AAC">
        <w:rPr>
          <w:bCs/>
          <w:lang w:val="en-GB"/>
        </w:rPr>
        <w:t xml:space="preserve"> the dried </w:t>
      </w:r>
      <w:r w:rsidR="0030613D">
        <w:rPr>
          <w:bCs/>
          <w:lang w:val="en-GB"/>
        </w:rPr>
        <w:t>sponge</w:t>
      </w:r>
      <w:r w:rsidRPr="00E03491">
        <w:rPr>
          <w:bCs/>
          <w:lang w:val="en-GB"/>
        </w:rPr>
        <w:t xml:space="preserve"> into pieces of about 3 cm, washed in three stages with </w:t>
      </w:r>
      <w:r w:rsidR="00553AAC">
        <w:rPr>
          <w:bCs/>
          <w:lang w:val="en-GB"/>
        </w:rPr>
        <w:t>10</w:t>
      </w:r>
      <w:r w:rsidR="00DE783B">
        <w:rPr>
          <w:bCs/>
          <w:lang w:val="en-GB"/>
        </w:rPr>
        <w:t xml:space="preserve"> </w:t>
      </w:r>
      <w:r w:rsidR="00553AAC">
        <w:rPr>
          <w:bCs/>
          <w:lang w:val="en-GB"/>
        </w:rPr>
        <w:t xml:space="preserve">g/L of solid liquid ratio in </w:t>
      </w:r>
      <w:r w:rsidRPr="00E03491">
        <w:rPr>
          <w:bCs/>
          <w:lang w:val="en-GB"/>
        </w:rPr>
        <w:t>distilled water</w:t>
      </w:r>
      <w:r w:rsidR="00553AAC">
        <w:rPr>
          <w:bCs/>
          <w:lang w:val="en-GB"/>
        </w:rPr>
        <w:t xml:space="preserve"> at 25</w:t>
      </w:r>
      <w:r w:rsidR="00553AAC" w:rsidRPr="00553AAC">
        <w:rPr>
          <w:bCs/>
          <w:vertAlign w:val="superscript"/>
          <w:lang w:val="en-GB"/>
        </w:rPr>
        <w:t>o</w:t>
      </w:r>
      <w:r w:rsidR="00553AAC">
        <w:rPr>
          <w:bCs/>
          <w:lang w:val="en-GB"/>
        </w:rPr>
        <w:t>C</w:t>
      </w:r>
      <w:r w:rsidRPr="00E03491">
        <w:rPr>
          <w:bCs/>
          <w:lang w:val="en-GB"/>
        </w:rPr>
        <w:t xml:space="preserve">. The release of organic </w:t>
      </w:r>
      <w:r w:rsidR="0030613D">
        <w:rPr>
          <w:bCs/>
          <w:lang w:val="en-GB"/>
        </w:rPr>
        <w:t>compounds</w:t>
      </w:r>
      <w:r w:rsidRPr="00E03491">
        <w:rPr>
          <w:bCs/>
          <w:lang w:val="en-GB"/>
        </w:rPr>
        <w:t xml:space="preserve"> from </w:t>
      </w:r>
      <w:r w:rsidR="0030613D">
        <w:rPr>
          <w:bCs/>
          <w:lang w:val="en-GB"/>
        </w:rPr>
        <w:t>washing step</w:t>
      </w:r>
      <w:r w:rsidRPr="00E03491">
        <w:rPr>
          <w:bCs/>
          <w:lang w:val="en-GB"/>
        </w:rPr>
        <w:t xml:space="preserve"> was performed by chemical oxygen demand (COD) measurements. Adsorption tests with 200</w:t>
      </w:r>
      <w:r w:rsidR="00DE783B">
        <w:rPr>
          <w:bCs/>
          <w:lang w:val="en-GB"/>
        </w:rPr>
        <w:t xml:space="preserve"> </w:t>
      </w:r>
      <w:r w:rsidRPr="00E03491">
        <w:rPr>
          <w:bCs/>
          <w:lang w:val="en-GB"/>
        </w:rPr>
        <w:t>mg/L of etheramine at various adsorbent/</w:t>
      </w:r>
      <w:r w:rsidR="00553AAC">
        <w:rPr>
          <w:bCs/>
          <w:lang w:val="en-GB"/>
        </w:rPr>
        <w:t>s</w:t>
      </w:r>
      <w:r w:rsidRPr="00E03491">
        <w:rPr>
          <w:bCs/>
          <w:lang w:val="en-GB"/>
        </w:rPr>
        <w:t>olution ratios allowed the choice of the 4</w:t>
      </w:r>
      <w:r w:rsidR="00DE783B">
        <w:rPr>
          <w:bCs/>
          <w:lang w:val="en-GB"/>
        </w:rPr>
        <w:t xml:space="preserve"> </w:t>
      </w:r>
      <w:r w:rsidRPr="00E03491">
        <w:rPr>
          <w:bCs/>
          <w:lang w:val="en-GB"/>
        </w:rPr>
        <w:t xml:space="preserve">g / L condition for the </w:t>
      </w:r>
      <w:r w:rsidR="0030613D">
        <w:rPr>
          <w:bCs/>
          <w:lang w:val="en-GB"/>
        </w:rPr>
        <w:t xml:space="preserve">subsequent </w:t>
      </w:r>
      <w:r w:rsidRPr="00E03491">
        <w:rPr>
          <w:bCs/>
          <w:lang w:val="en-GB"/>
        </w:rPr>
        <w:t>stud</w:t>
      </w:r>
      <w:r w:rsidR="0030613D">
        <w:rPr>
          <w:bCs/>
          <w:lang w:val="en-GB"/>
        </w:rPr>
        <w:t>ies</w:t>
      </w:r>
      <w:r w:rsidRPr="00E03491">
        <w:rPr>
          <w:bCs/>
          <w:lang w:val="en-GB"/>
        </w:rPr>
        <w:t>. The pH was varied in 7.5; 9</w:t>
      </w:r>
      <w:r w:rsidR="00DE783B">
        <w:rPr>
          <w:bCs/>
          <w:lang w:val="en-GB"/>
        </w:rPr>
        <w:t>.</w:t>
      </w:r>
      <w:r w:rsidRPr="00E03491">
        <w:rPr>
          <w:bCs/>
          <w:lang w:val="en-GB"/>
        </w:rPr>
        <w:t xml:space="preserve">5 and 11.0 </w:t>
      </w:r>
      <w:r w:rsidR="00553AAC">
        <w:rPr>
          <w:bCs/>
          <w:lang w:val="en-GB"/>
        </w:rPr>
        <w:t>as well as it was the</w:t>
      </w:r>
      <w:r w:rsidRPr="00E03491">
        <w:rPr>
          <w:bCs/>
          <w:lang w:val="en-GB"/>
        </w:rPr>
        <w:t xml:space="preserve"> initial concentration of etheramine for both the kinetic study and the determination of adsorption isotherms at 35</w:t>
      </w:r>
      <w:r w:rsidRPr="00553AAC">
        <w:rPr>
          <w:bCs/>
          <w:vertAlign w:val="superscript"/>
          <w:lang w:val="en-GB"/>
        </w:rPr>
        <w:t>o</w:t>
      </w:r>
      <w:r w:rsidRPr="00E03491">
        <w:rPr>
          <w:bCs/>
          <w:lang w:val="en-GB"/>
        </w:rPr>
        <w:t>C. The effect of the presence of starch in the solution was also evaluated</w:t>
      </w:r>
      <w:r w:rsidR="0030613D">
        <w:rPr>
          <w:bCs/>
          <w:lang w:val="en-GB"/>
        </w:rPr>
        <w:t>. A</w:t>
      </w:r>
      <w:r w:rsidRPr="00E03491">
        <w:rPr>
          <w:bCs/>
          <w:lang w:val="en-GB"/>
        </w:rPr>
        <w:t>dsorption tests with an effluent from bench scale flotation test were performed</w:t>
      </w:r>
      <w:r w:rsidR="0030613D">
        <w:rPr>
          <w:bCs/>
          <w:lang w:val="en-GB"/>
        </w:rPr>
        <w:t xml:space="preserve"> and the residual solution was also submitted to adsorption tests</w:t>
      </w:r>
      <w:r w:rsidRPr="00E03491">
        <w:rPr>
          <w:bCs/>
          <w:lang w:val="en-GB"/>
        </w:rPr>
        <w:t>. The amine quantification was performed by the chloroform extraction method and colorimetric analysis with bromocresol</w:t>
      </w:r>
      <w:r w:rsidR="0030613D">
        <w:rPr>
          <w:bCs/>
          <w:lang w:val="en-GB"/>
        </w:rPr>
        <w:t xml:space="preserve"> green</w:t>
      </w:r>
      <w:r w:rsidRPr="00E03491">
        <w:rPr>
          <w:bCs/>
          <w:lang w:val="en-GB"/>
        </w:rPr>
        <w:t>. The COD was also measured throughout the experiments.</w:t>
      </w:r>
    </w:p>
    <w:p w14:paraId="3F1520EF" w14:textId="77777777" w:rsidR="00E03491" w:rsidRPr="00E03491" w:rsidRDefault="00E03491" w:rsidP="00E03491">
      <w:pPr>
        <w:pStyle w:val="Contedodoquadro"/>
        <w:spacing w:line="360" w:lineRule="auto"/>
        <w:rPr>
          <w:bCs/>
          <w:lang w:val="en-GB"/>
        </w:rPr>
      </w:pPr>
    </w:p>
    <w:p w14:paraId="289D4AF7" w14:textId="65355E73" w:rsidR="00E03491" w:rsidRPr="00D71935" w:rsidRDefault="00E03491" w:rsidP="00E03491">
      <w:pPr>
        <w:pStyle w:val="Contedodoquadro"/>
        <w:spacing w:line="360" w:lineRule="auto"/>
        <w:rPr>
          <w:bCs/>
          <w:lang w:val="en-US"/>
        </w:rPr>
      </w:pPr>
      <w:r w:rsidRPr="00E03491">
        <w:rPr>
          <w:bCs/>
          <w:lang w:val="en-GB"/>
        </w:rPr>
        <w:lastRenderedPageBreak/>
        <w:t>Up to 95% removal of etheramine and a maximum adsorption capacity of 41.02 mg</w:t>
      </w:r>
      <w:r w:rsidR="00553AAC">
        <w:rPr>
          <w:bCs/>
          <w:lang w:val="en-GB"/>
        </w:rPr>
        <w:t>/</w:t>
      </w:r>
      <w:r w:rsidRPr="00E03491">
        <w:rPr>
          <w:bCs/>
          <w:lang w:val="en-GB"/>
        </w:rPr>
        <w:t xml:space="preserve">g at pH = 9.5 and 35°C were obtained. </w:t>
      </w:r>
      <w:r w:rsidR="00ED3E0A" w:rsidRPr="00ED3E0A">
        <w:rPr>
          <w:rFonts w:cs="Arial"/>
          <w:szCs w:val="24"/>
          <w:lang w:val="en-US"/>
        </w:rPr>
        <w:t xml:space="preserve">An ajust of </w:t>
      </w:r>
      <w:r w:rsidR="00ED3E0A" w:rsidRPr="00ED3E0A">
        <w:rPr>
          <w:bCs/>
          <w:lang w:val="en-US"/>
        </w:rPr>
        <w:t>R</w:t>
      </w:r>
      <w:r w:rsidR="00ED3E0A" w:rsidRPr="00ED3E0A">
        <w:rPr>
          <w:bCs/>
          <w:vertAlign w:val="superscript"/>
          <w:lang w:val="en-US"/>
        </w:rPr>
        <w:t>2</w:t>
      </w:r>
      <w:r w:rsidR="00ED3E0A">
        <w:rPr>
          <w:bCs/>
          <w:lang w:val="en-US"/>
        </w:rPr>
        <w:t>=0.993</w:t>
      </w:r>
      <w:r w:rsidR="00ED3E0A" w:rsidRPr="00ED3E0A">
        <w:rPr>
          <w:bCs/>
          <w:lang w:val="en-US"/>
        </w:rPr>
        <w:t xml:space="preserve"> for t</w:t>
      </w:r>
      <w:r w:rsidRPr="00ED3E0A">
        <w:rPr>
          <w:bCs/>
          <w:lang w:val="en-US"/>
        </w:rPr>
        <w:t xml:space="preserve">he pseudo-second order </w:t>
      </w:r>
      <w:r w:rsidR="00553AAC" w:rsidRPr="00ED3E0A">
        <w:rPr>
          <w:bCs/>
          <w:lang w:val="en-US"/>
        </w:rPr>
        <w:t xml:space="preserve">kinetic model </w:t>
      </w:r>
      <w:r w:rsidR="00ED3E0A" w:rsidRPr="00ED3E0A">
        <w:rPr>
          <w:bCs/>
          <w:lang w:val="en-US"/>
        </w:rPr>
        <w:t>was obtaine</w:t>
      </w:r>
      <w:r w:rsidR="00ED3E0A">
        <w:rPr>
          <w:bCs/>
          <w:lang w:val="en-US"/>
        </w:rPr>
        <w:t>d</w:t>
      </w:r>
      <w:r w:rsidR="00ED3E0A" w:rsidRPr="00ED3E0A">
        <w:rPr>
          <w:bCs/>
          <w:lang w:val="en-US"/>
        </w:rPr>
        <w:t xml:space="preserve">, </w:t>
      </w:r>
      <w:r w:rsidR="00ED3E0A">
        <w:rPr>
          <w:bCs/>
          <w:lang w:val="en-US"/>
        </w:rPr>
        <w:t>at the same time for the pseudo-first order the graphic ajust of R²=0.991</w:t>
      </w:r>
      <w:r w:rsidRPr="00ED3E0A">
        <w:rPr>
          <w:bCs/>
          <w:lang w:val="en-US"/>
        </w:rPr>
        <w:t xml:space="preserve"> </w:t>
      </w:r>
      <w:r w:rsidR="00ED3E0A">
        <w:rPr>
          <w:bCs/>
          <w:lang w:val="en-US"/>
        </w:rPr>
        <w:t>could not affirm the slower step to this reaction. Instead of the Elovich model analysis allow to conclude that quimissorption is not the best model, since R²=0.988 was obtained.</w:t>
      </w:r>
      <w:r w:rsidRPr="00ED3E0A">
        <w:rPr>
          <w:bCs/>
          <w:lang w:val="en-US"/>
        </w:rPr>
        <w:t xml:space="preserve"> </w:t>
      </w:r>
      <w:r w:rsidR="00ED3E0A">
        <w:rPr>
          <w:bCs/>
          <w:lang w:val="en-US"/>
        </w:rPr>
        <w:t>An</w:t>
      </w:r>
      <w:r w:rsidR="00D71935">
        <w:rPr>
          <w:bCs/>
          <w:lang w:val="en-US"/>
        </w:rPr>
        <w:t xml:space="preserve"> </w:t>
      </w:r>
      <w:r w:rsidRPr="00ED3E0A">
        <w:rPr>
          <w:bCs/>
          <w:lang w:val="en-US"/>
        </w:rPr>
        <w:t>equilibr</w:t>
      </w:r>
      <w:r w:rsidR="00553AAC" w:rsidRPr="00ED3E0A">
        <w:rPr>
          <w:bCs/>
          <w:lang w:val="en-US"/>
        </w:rPr>
        <w:t>ium</w:t>
      </w:r>
      <w:r w:rsidRPr="00ED3E0A">
        <w:rPr>
          <w:bCs/>
          <w:lang w:val="en-US"/>
        </w:rPr>
        <w:t xml:space="preserve"> time </w:t>
      </w:r>
      <w:r w:rsidR="00233441" w:rsidRPr="00ED3E0A">
        <w:rPr>
          <w:bCs/>
          <w:lang w:val="en-US"/>
        </w:rPr>
        <w:t xml:space="preserve">of 60 min </w:t>
      </w:r>
      <w:r w:rsidRPr="00ED3E0A">
        <w:rPr>
          <w:bCs/>
          <w:lang w:val="en-US"/>
        </w:rPr>
        <w:t>was chosen for adsorption isotherms</w:t>
      </w:r>
      <w:r w:rsidR="00553AAC" w:rsidRPr="00ED3E0A">
        <w:rPr>
          <w:bCs/>
          <w:lang w:val="en-US"/>
        </w:rPr>
        <w:t xml:space="preserve"> experiments</w:t>
      </w:r>
      <w:r w:rsidRPr="00ED3E0A">
        <w:rPr>
          <w:bCs/>
          <w:lang w:val="en-US"/>
        </w:rPr>
        <w:t xml:space="preserve">. </w:t>
      </w:r>
      <w:r w:rsidRPr="00E03491">
        <w:rPr>
          <w:bCs/>
          <w:lang w:val="en-GB"/>
        </w:rPr>
        <w:t xml:space="preserve">The isotherms models proposed by </w:t>
      </w:r>
      <w:r w:rsidR="00A47293">
        <w:rPr>
          <w:bCs/>
          <w:lang w:val="en-GB"/>
        </w:rPr>
        <w:t>Freundlich</w:t>
      </w:r>
      <w:r w:rsidRPr="00E03491">
        <w:rPr>
          <w:bCs/>
          <w:lang w:val="en-GB"/>
        </w:rPr>
        <w:t xml:space="preserve"> and Temkin showed very similar graphical adjustments providing correlation coefficients equal to R</w:t>
      </w:r>
      <w:r w:rsidRPr="00EA666D">
        <w:rPr>
          <w:bCs/>
          <w:vertAlign w:val="superscript"/>
          <w:lang w:val="en-GB"/>
        </w:rPr>
        <w:t>2</w:t>
      </w:r>
      <w:r w:rsidRPr="00E03491">
        <w:rPr>
          <w:bCs/>
          <w:lang w:val="en-GB"/>
        </w:rPr>
        <w:t xml:space="preserve"> = 0.9</w:t>
      </w:r>
      <w:r w:rsidR="00A47293">
        <w:rPr>
          <w:bCs/>
          <w:lang w:val="en-GB"/>
        </w:rPr>
        <w:t>57</w:t>
      </w:r>
      <w:r w:rsidRPr="00E03491">
        <w:rPr>
          <w:bCs/>
          <w:lang w:val="en-GB"/>
        </w:rPr>
        <w:t xml:space="preserve"> and R</w:t>
      </w:r>
      <w:r w:rsidRPr="00D71935">
        <w:rPr>
          <w:bCs/>
          <w:vertAlign w:val="superscript"/>
          <w:lang w:val="en-GB"/>
        </w:rPr>
        <w:t>2</w:t>
      </w:r>
      <w:r w:rsidR="00D71935">
        <w:rPr>
          <w:bCs/>
          <w:vertAlign w:val="superscript"/>
          <w:lang w:val="en-GB"/>
        </w:rPr>
        <w:t xml:space="preserve"> </w:t>
      </w:r>
      <w:r w:rsidRPr="00E03491">
        <w:rPr>
          <w:bCs/>
          <w:lang w:val="en-GB"/>
        </w:rPr>
        <w:t>= 0.9</w:t>
      </w:r>
      <w:r w:rsidR="00A47293">
        <w:rPr>
          <w:bCs/>
          <w:lang w:val="en-GB"/>
        </w:rPr>
        <w:t>58</w:t>
      </w:r>
      <w:r w:rsidRPr="00E03491">
        <w:rPr>
          <w:bCs/>
          <w:lang w:val="en-GB"/>
        </w:rPr>
        <w:t xml:space="preserve">, respectively. The curve in the S format, </w:t>
      </w:r>
      <w:r w:rsidR="00EA666D" w:rsidRPr="00E03491">
        <w:rPr>
          <w:bCs/>
          <w:lang w:val="en-GB"/>
        </w:rPr>
        <w:t>supplementary</w:t>
      </w:r>
      <w:r w:rsidRPr="00E03491">
        <w:rPr>
          <w:bCs/>
          <w:lang w:val="en-GB"/>
        </w:rPr>
        <w:t xml:space="preserve"> to the obtained results, indicated the formation of multilayers</w:t>
      </w:r>
      <w:r w:rsidR="0030613D">
        <w:rPr>
          <w:bCs/>
          <w:lang w:val="en-GB"/>
        </w:rPr>
        <w:t xml:space="preserve"> as well as the</w:t>
      </w:r>
      <w:r w:rsidR="00EA666D">
        <w:rPr>
          <w:bCs/>
          <w:lang w:val="en-GB"/>
        </w:rPr>
        <w:t xml:space="preserve"> </w:t>
      </w:r>
      <w:r w:rsidRPr="00E03491">
        <w:rPr>
          <w:bCs/>
          <w:lang w:val="en-GB"/>
        </w:rPr>
        <w:t xml:space="preserve">electrostatic interaction between adsorbate molecules </w:t>
      </w:r>
      <w:r w:rsidR="00EA666D">
        <w:rPr>
          <w:bCs/>
          <w:lang w:val="en-GB"/>
        </w:rPr>
        <w:t xml:space="preserve">which were </w:t>
      </w:r>
      <w:r w:rsidR="00233441" w:rsidRPr="00E03491">
        <w:rPr>
          <w:bCs/>
          <w:lang w:val="en-GB"/>
        </w:rPr>
        <w:t>favoured</w:t>
      </w:r>
      <w:r w:rsidRPr="00E03491">
        <w:rPr>
          <w:bCs/>
          <w:lang w:val="en-GB"/>
        </w:rPr>
        <w:t xml:space="preserve"> by the increase </w:t>
      </w:r>
      <w:r w:rsidR="00EA666D">
        <w:rPr>
          <w:bCs/>
          <w:lang w:val="en-GB"/>
        </w:rPr>
        <w:t>in</w:t>
      </w:r>
      <w:r w:rsidRPr="00E03491">
        <w:rPr>
          <w:bCs/>
          <w:lang w:val="en-GB"/>
        </w:rPr>
        <w:t xml:space="preserve"> pH and also by the increase of the etheramine concentration.</w:t>
      </w:r>
    </w:p>
    <w:p w14:paraId="3551ACEA" w14:textId="77777777" w:rsidR="00E03491" w:rsidRPr="00E03491" w:rsidRDefault="00E03491" w:rsidP="00E03491">
      <w:pPr>
        <w:pStyle w:val="Contedodoquadro"/>
        <w:spacing w:line="360" w:lineRule="auto"/>
        <w:rPr>
          <w:bCs/>
          <w:lang w:val="en-GB"/>
        </w:rPr>
      </w:pPr>
    </w:p>
    <w:p w14:paraId="53D4F965" w14:textId="0EBB61F4" w:rsidR="00E03491" w:rsidRDefault="00E03491" w:rsidP="00E03491">
      <w:pPr>
        <w:pStyle w:val="Contedodoquadro"/>
        <w:spacing w:line="360" w:lineRule="auto"/>
        <w:rPr>
          <w:bCs/>
          <w:lang w:val="en-GB"/>
        </w:rPr>
      </w:pPr>
      <w:r w:rsidRPr="00E03491">
        <w:rPr>
          <w:bCs/>
          <w:lang w:val="en-GB"/>
        </w:rPr>
        <w:t>The starch usually used a</w:t>
      </w:r>
      <w:r w:rsidR="00DE783B">
        <w:rPr>
          <w:bCs/>
          <w:lang w:val="en-GB"/>
        </w:rPr>
        <w:t>s a depressant in the flotation</w:t>
      </w:r>
      <w:r w:rsidRPr="00E03491">
        <w:rPr>
          <w:bCs/>
          <w:lang w:val="en-GB"/>
        </w:rPr>
        <w:t xml:space="preserve"> showed a positive result in the adsorption of the etheramine. However, when the bench scale flotation effluent was used, the removal of etheramine </w:t>
      </w:r>
      <w:r w:rsidR="00EA666D">
        <w:rPr>
          <w:bCs/>
          <w:lang w:val="en-GB"/>
        </w:rPr>
        <w:t>was lowered</w:t>
      </w:r>
      <w:r w:rsidRPr="00E03491">
        <w:rPr>
          <w:bCs/>
          <w:lang w:val="en-GB"/>
        </w:rPr>
        <w:t>, and 61% removal was observed in pH = 11.0, 4</w:t>
      </w:r>
      <w:r w:rsidR="00DE783B">
        <w:rPr>
          <w:bCs/>
          <w:lang w:val="en-GB"/>
        </w:rPr>
        <w:t xml:space="preserve"> </w:t>
      </w:r>
      <w:r w:rsidRPr="00E03491">
        <w:rPr>
          <w:bCs/>
          <w:lang w:val="en-GB"/>
        </w:rPr>
        <w:t xml:space="preserve">g/L of vegetable </w:t>
      </w:r>
      <w:r w:rsidR="00732DAB">
        <w:rPr>
          <w:bCs/>
          <w:lang w:val="en-GB"/>
        </w:rPr>
        <w:t>sponge</w:t>
      </w:r>
      <w:r w:rsidR="00EA666D">
        <w:rPr>
          <w:bCs/>
          <w:lang w:val="en-GB"/>
        </w:rPr>
        <w:t xml:space="preserve"> at</w:t>
      </w:r>
      <w:r w:rsidRPr="00E03491">
        <w:rPr>
          <w:bCs/>
          <w:lang w:val="en-GB"/>
        </w:rPr>
        <w:t xml:space="preserve"> 35</w:t>
      </w:r>
      <w:r w:rsidRPr="00EA666D">
        <w:rPr>
          <w:bCs/>
          <w:vertAlign w:val="superscript"/>
          <w:lang w:val="en-GB"/>
        </w:rPr>
        <w:t>o</w:t>
      </w:r>
      <w:r w:rsidRPr="00E03491">
        <w:rPr>
          <w:bCs/>
          <w:lang w:val="en-GB"/>
        </w:rPr>
        <w:t>C</w:t>
      </w:r>
      <w:r>
        <w:rPr>
          <w:bCs/>
          <w:lang w:val="en-GB"/>
        </w:rPr>
        <w:t>.</w:t>
      </w:r>
    </w:p>
    <w:p w14:paraId="712D7B29" w14:textId="77777777" w:rsidR="00E03491" w:rsidRDefault="00E03491" w:rsidP="00E03491">
      <w:pPr>
        <w:pStyle w:val="Contedodoquadro"/>
        <w:spacing w:line="360" w:lineRule="auto"/>
        <w:rPr>
          <w:bCs/>
          <w:lang w:val="en-GB"/>
        </w:rPr>
      </w:pPr>
    </w:p>
    <w:p w14:paraId="468C06F6" w14:textId="0D9C8E07" w:rsidR="00E03491" w:rsidRPr="00E03491" w:rsidRDefault="00E03491" w:rsidP="00E03491">
      <w:pPr>
        <w:pStyle w:val="Contedodoquadro"/>
        <w:spacing w:line="360" w:lineRule="auto"/>
        <w:rPr>
          <w:bCs/>
          <w:lang w:val="en-GB"/>
        </w:rPr>
      </w:pPr>
      <w:r w:rsidRPr="00E03491">
        <w:rPr>
          <w:bCs/>
          <w:lang w:val="en-GB"/>
        </w:rPr>
        <w:t xml:space="preserve">The present study </w:t>
      </w:r>
      <w:r w:rsidR="00EA666D" w:rsidRPr="00E03491">
        <w:rPr>
          <w:bCs/>
          <w:lang w:val="en-GB"/>
        </w:rPr>
        <w:t>grants</w:t>
      </w:r>
      <w:r w:rsidRPr="00E03491">
        <w:rPr>
          <w:bCs/>
          <w:lang w:val="en-GB"/>
        </w:rPr>
        <w:t xml:space="preserve"> positive and encouraging results aiming at the use of a renewable vegetal</w:t>
      </w:r>
      <w:r w:rsidR="00EA666D">
        <w:rPr>
          <w:bCs/>
          <w:lang w:val="en-GB"/>
        </w:rPr>
        <w:t xml:space="preserve"> </w:t>
      </w:r>
      <w:r w:rsidR="00732DAB">
        <w:rPr>
          <w:bCs/>
          <w:lang w:val="en-GB"/>
        </w:rPr>
        <w:t>resource</w:t>
      </w:r>
      <w:r w:rsidRPr="00E03491">
        <w:rPr>
          <w:bCs/>
          <w:lang w:val="en-GB"/>
        </w:rPr>
        <w:t xml:space="preserve">, with possibility </w:t>
      </w:r>
      <w:r w:rsidR="00732DAB">
        <w:rPr>
          <w:bCs/>
          <w:lang w:val="en-GB"/>
        </w:rPr>
        <w:t>to stimulus</w:t>
      </w:r>
      <w:r w:rsidRPr="00E03491">
        <w:rPr>
          <w:bCs/>
          <w:lang w:val="en-GB"/>
        </w:rPr>
        <w:t xml:space="preserve"> other economic sectors associated to the treatment of effluents and bioremediation of </w:t>
      </w:r>
      <w:r w:rsidR="00EA666D">
        <w:rPr>
          <w:bCs/>
          <w:lang w:val="en-GB"/>
        </w:rPr>
        <w:t xml:space="preserve">water </w:t>
      </w:r>
      <w:r w:rsidRPr="00E03491">
        <w:rPr>
          <w:bCs/>
          <w:lang w:val="en-GB"/>
        </w:rPr>
        <w:t xml:space="preserve">bodies </w:t>
      </w:r>
      <w:r w:rsidR="00EA666D">
        <w:rPr>
          <w:bCs/>
          <w:lang w:val="en-GB"/>
        </w:rPr>
        <w:t>contaminated with</w:t>
      </w:r>
      <w:r w:rsidRPr="00E03491">
        <w:rPr>
          <w:bCs/>
          <w:lang w:val="en-GB"/>
        </w:rPr>
        <w:t xml:space="preserve"> residual reagents </w:t>
      </w:r>
      <w:r w:rsidR="00EA666D">
        <w:rPr>
          <w:bCs/>
          <w:lang w:val="en-GB"/>
        </w:rPr>
        <w:t>from</w:t>
      </w:r>
      <w:r w:rsidRPr="00E03491">
        <w:rPr>
          <w:bCs/>
          <w:lang w:val="en-GB"/>
        </w:rPr>
        <w:t xml:space="preserve"> iron ore processing when flotation is used as </w:t>
      </w:r>
      <w:r w:rsidR="00EA666D">
        <w:rPr>
          <w:bCs/>
          <w:lang w:val="en-GB"/>
        </w:rPr>
        <w:t>the concentration</w:t>
      </w:r>
      <w:r w:rsidRPr="00E03491">
        <w:rPr>
          <w:bCs/>
          <w:lang w:val="en-GB"/>
        </w:rPr>
        <w:t xml:space="preserve"> method</w:t>
      </w:r>
      <w:r w:rsidR="00EA666D">
        <w:rPr>
          <w:bCs/>
          <w:lang w:val="en-GB"/>
        </w:rPr>
        <w:t>.</w:t>
      </w:r>
    </w:p>
    <w:p w14:paraId="4AC68C75" w14:textId="77777777" w:rsidR="00E03491" w:rsidRDefault="00E03491" w:rsidP="00E03491">
      <w:pPr>
        <w:spacing w:after="0" w:line="360" w:lineRule="auto"/>
        <w:jc w:val="both"/>
        <w:rPr>
          <w:rFonts w:ascii="Arial" w:hAnsi="Arial" w:cs="Arial"/>
          <w:b/>
          <w:sz w:val="24"/>
          <w:szCs w:val="24"/>
          <w:lang w:val="en-GB"/>
        </w:rPr>
      </w:pPr>
    </w:p>
    <w:p w14:paraId="38D831A8" w14:textId="77777777" w:rsidR="00E03491" w:rsidRDefault="00E03491" w:rsidP="00E03491">
      <w:pPr>
        <w:spacing w:after="0" w:line="360" w:lineRule="auto"/>
        <w:jc w:val="both"/>
        <w:rPr>
          <w:rFonts w:ascii="Arial" w:hAnsi="Arial" w:cs="Arial"/>
          <w:b/>
          <w:sz w:val="24"/>
          <w:szCs w:val="24"/>
          <w:lang w:val="en-GB"/>
        </w:rPr>
      </w:pPr>
    </w:p>
    <w:p w14:paraId="72DA7427" w14:textId="746B608F" w:rsidR="00A3798F" w:rsidRPr="002F4C48" w:rsidRDefault="00521CAA" w:rsidP="00A3798F">
      <w:pPr>
        <w:spacing w:after="0" w:line="360" w:lineRule="auto"/>
        <w:jc w:val="both"/>
        <w:rPr>
          <w:rFonts w:ascii="Arial" w:hAnsi="Arial" w:cs="Arial"/>
          <w:sz w:val="24"/>
          <w:szCs w:val="24"/>
          <w:lang w:val="en-GB"/>
        </w:rPr>
      </w:pPr>
      <w:r w:rsidRPr="002F4C48">
        <w:rPr>
          <w:rFonts w:ascii="Arial" w:hAnsi="Arial" w:cs="Arial"/>
          <w:b/>
          <w:sz w:val="24"/>
          <w:szCs w:val="24"/>
          <w:lang w:val="en-GB"/>
        </w:rPr>
        <w:t>Keywords:</w:t>
      </w:r>
      <w:r w:rsidR="00A3798F" w:rsidRPr="002F4C48">
        <w:rPr>
          <w:rFonts w:ascii="Arial" w:hAnsi="Arial" w:cs="Arial"/>
          <w:sz w:val="24"/>
          <w:szCs w:val="24"/>
          <w:lang w:val="en-GB"/>
        </w:rPr>
        <w:t xml:space="preserve"> Adsorption;</w:t>
      </w:r>
      <w:r w:rsidR="00A3798F" w:rsidRPr="002F4C48">
        <w:rPr>
          <w:rFonts w:ascii="Arial" w:hAnsi="Arial" w:cs="Arial"/>
          <w:b/>
          <w:sz w:val="24"/>
          <w:szCs w:val="24"/>
          <w:lang w:val="en-GB"/>
        </w:rPr>
        <w:t xml:space="preserve"> </w:t>
      </w:r>
      <w:r w:rsidR="00A3798F" w:rsidRPr="002F4C48">
        <w:rPr>
          <w:rFonts w:ascii="Arial" w:hAnsi="Arial" w:cs="Arial"/>
          <w:i/>
          <w:sz w:val="24"/>
          <w:szCs w:val="24"/>
          <w:lang w:val="en-GB"/>
        </w:rPr>
        <w:t>Luffa cylindrica;</w:t>
      </w:r>
      <w:r w:rsidR="00A3798F" w:rsidRPr="002F4C48">
        <w:rPr>
          <w:rFonts w:ascii="Arial" w:hAnsi="Arial" w:cs="Arial"/>
          <w:b/>
          <w:sz w:val="24"/>
          <w:szCs w:val="24"/>
          <w:lang w:val="en-GB"/>
        </w:rPr>
        <w:t xml:space="preserve"> </w:t>
      </w:r>
      <w:r w:rsidR="00A3798F" w:rsidRPr="002F4C48">
        <w:rPr>
          <w:rFonts w:ascii="Arial" w:hAnsi="Arial" w:cs="Arial"/>
          <w:sz w:val="24"/>
          <w:szCs w:val="24"/>
          <w:lang w:val="en-GB"/>
        </w:rPr>
        <w:t xml:space="preserve">Etheramine; Wastewater; </w:t>
      </w:r>
      <w:r w:rsidR="00C76C47">
        <w:rPr>
          <w:rFonts w:ascii="Arial" w:hAnsi="Arial" w:cs="Arial"/>
          <w:sz w:val="24"/>
          <w:szCs w:val="24"/>
          <w:lang w:val="en-GB"/>
        </w:rPr>
        <w:t>Residual f</w:t>
      </w:r>
      <w:r w:rsidR="00A3798F" w:rsidRPr="002F4C48">
        <w:rPr>
          <w:rFonts w:ascii="Arial" w:hAnsi="Arial" w:cs="Arial"/>
          <w:sz w:val="24"/>
          <w:szCs w:val="24"/>
          <w:lang w:val="en-GB"/>
        </w:rPr>
        <w:t>lotation</w:t>
      </w:r>
      <w:r w:rsidR="00C76C47">
        <w:rPr>
          <w:rFonts w:ascii="Arial" w:hAnsi="Arial" w:cs="Arial"/>
          <w:sz w:val="24"/>
          <w:szCs w:val="24"/>
          <w:lang w:val="en-GB"/>
        </w:rPr>
        <w:t xml:space="preserve"> reagents</w:t>
      </w:r>
      <w:r w:rsidR="00A3798F" w:rsidRPr="002F4C48">
        <w:rPr>
          <w:rFonts w:ascii="Arial" w:hAnsi="Arial" w:cs="Arial"/>
          <w:sz w:val="24"/>
          <w:szCs w:val="24"/>
          <w:lang w:val="en-GB"/>
        </w:rPr>
        <w:t>.</w:t>
      </w:r>
    </w:p>
    <w:p w14:paraId="41A703A3" w14:textId="77777777" w:rsidR="00223946" w:rsidRPr="002F4C48" w:rsidRDefault="00223946" w:rsidP="00A21EF5">
      <w:pPr>
        <w:spacing w:after="0" w:line="360" w:lineRule="auto"/>
        <w:jc w:val="both"/>
        <w:rPr>
          <w:rFonts w:ascii="Arial" w:hAnsi="Arial" w:cs="Arial"/>
          <w:sz w:val="24"/>
          <w:szCs w:val="24"/>
          <w:lang w:val="en-GB"/>
        </w:rPr>
      </w:pPr>
    </w:p>
    <w:p w14:paraId="06694B8F" w14:textId="2BF18AC7" w:rsidR="002C2088" w:rsidRPr="001F3921" w:rsidRDefault="002C2088">
      <w:pPr>
        <w:rPr>
          <w:rFonts w:ascii="Arial" w:hAnsi="Arial" w:cs="Arial"/>
          <w:b/>
          <w:sz w:val="24"/>
          <w:szCs w:val="24"/>
          <w:lang w:val="en-US"/>
        </w:rPr>
      </w:pPr>
      <w:r w:rsidRPr="001F3921">
        <w:rPr>
          <w:rFonts w:ascii="Arial" w:hAnsi="Arial" w:cs="Arial"/>
          <w:b/>
          <w:sz w:val="24"/>
          <w:szCs w:val="24"/>
          <w:lang w:val="en-US"/>
        </w:rPr>
        <w:br w:type="page"/>
      </w:r>
    </w:p>
    <w:p w14:paraId="18D1F5DC" w14:textId="5BBA81D9" w:rsidR="004711F9" w:rsidRPr="00992911" w:rsidRDefault="004711F9" w:rsidP="00B1096A">
      <w:pPr>
        <w:spacing w:after="0" w:line="360" w:lineRule="auto"/>
        <w:jc w:val="center"/>
        <w:rPr>
          <w:rFonts w:ascii="Arial" w:hAnsi="Arial" w:cs="Arial"/>
          <w:b/>
          <w:sz w:val="24"/>
          <w:szCs w:val="24"/>
        </w:rPr>
      </w:pPr>
      <w:r w:rsidRPr="00992911">
        <w:rPr>
          <w:rFonts w:ascii="Arial" w:hAnsi="Arial" w:cs="Arial"/>
          <w:b/>
          <w:sz w:val="24"/>
          <w:szCs w:val="24"/>
        </w:rPr>
        <w:lastRenderedPageBreak/>
        <w:t>LISTA DE FIGURAS</w:t>
      </w:r>
    </w:p>
    <w:p w14:paraId="49D1C520" w14:textId="77777777" w:rsidR="008A3BD1" w:rsidRPr="0029678F" w:rsidRDefault="008A3BD1" w:rsidP="0029678F">
      <w:pPr>
        <w:pStyle w:val="ndicedeilustraes"/>
        <w:tabs>
          <w:tab w:val="right" w:leader="dot" w:pos="8494"/>
        </w:tabs>
        <w:spacing w:line="360" w:lineRule="auto"/>
        <w:jc w:val="both"/>
        <w:rPr>
          <w:rFonts w:ascii="Arial" w:hAnsi="Arial" w:cs="Arial"/>
          <w:sz w:val="24"/>
          <w:szCs w:val="24"/>
        </w:rPr>
      </w:pPr>
    </w:p>
    <w:p w14:paraId="2835F5F3" w14:textId="77777777" w:rsidR="0029678F" w:rsidRPr="0029678F" w:rsidRDefault="00D27AF1" w:rsidP="0029678F">
      <w:pPr>
        <w:pStyle w:val="ndicedeilustraes"/>
        <w:tabs>
          <w:tab w:val="right" w:leader="dot" w:pos="8494"/>
        </w:tabs>
        <w:spacing w:line="360" w:lineRule="auto"/>
        <w:jc w:val="both"/>
        <w:rPr>
          <w:rFonts w:ascii="Arial" w:hAnsi="Arial" w:cs="Arial"/>
          <w:noProof/>
          <w:sz w:val="24"/>
          <w:szCs w:val="24"/>
        </w:rPr>
      </w:pPr>
      <w:r w:rsidRPr="0029678F">
        <w:rPr>
          <w:rFonts w:ascii="Arial" w:hAnsi="Arial" w:cs="Arial"/>
          <w:b/>
          <w:sz w:val="24"/>
          <w:szCs w:val="24"/>
        </w:rPr>
        <w:fldChar w:fldCharType="begin"/>
      </w:r>
      <w:r w:rsidRPr="0029678F">
        <w:rPr>
          <w:rFonts w:ascii="Arial" w:hAnsi="Arial" w:cs="Arial"/>
          <w:b/>
          <w:sz w:val="24"/>
          <w:szCs w:val="24"/>
        </w:rPr>
        <w:instrText xml:space="preserve"> TOC \h \z \c "Figura" </w:instrText>
      </w:r>
      <w:r w:rsidRPr="0029678F">
        <w:rPr>
          <w:rFonts w:ascii="Arial" w:hAnsi="Arial" w:cs="Arial"/>
          <w:b/>
          <w:sz w:val="24"/>
          <w:szCs w:val="24"/>
        </w:rPr>
        <w:fldChar w:fldCharType="separate"/>
      </w:r>
      <w:hyperlink w:anchor="_Toc15214320" w:history="1">
        <w:r w:rsidR="0029678F" w:rsidRPr="0029678F">
          <w:rPr>
            <w:rStyle w:val="Hyperlink"/>
            <w:rFonts w:ascii="Arial" w:hAnsi="Arial" w:cs="Arial"/>
            <w:b/>
            <w:noProof/>
            <w:sz w:val="24"/>
            <w:szCs w:val="24"/>
          </w:rPr>
          <w:t>Figura 1 -</w:t>
        </w:r>
        <w:r w:rsidR="0029678F" w:rsidRPr="0029678F">
          <w:rPr>
            <w:rStyle w:val="Hyperlink"/>
            <w:rFonts w:ascii="Arial" w:hAnsi="Arial" w:cs="Arial"/>
            <w:noProof/>
            <w:sz w:val="24"/>
            <w:szCs w:val="24"/>
          </w:rPr>
          <w:t xml:space="preserve"> Isotermas de adsorção. O eixo x representa a relação pressão relativa P/P</w:t>
        </w:r>
        <w:r w:rsidR="0029678F" w:rsidRPr="0029678F">
          <w:rPr>
            <w:rStyle w:val="Hyperlink"/>
            <w:rFonts w:ascii="Arial" w:hAnsi="Arial" w:cs="Arial"/>
            <w:noProof/>
            <w:sz w:val="24"/>
            <w:szCs w:val="24"/>
            <w:vertAlign w:val="subscript"/>
          </w:rPr>
          <w:t>0</w:t>
        </w:r>
        <w:r w:rsidR="0029678F" w:rsidRPr="0029678F">
          <w:rPr>
            <w:rStyle w:val="Hyperlink"/>
            <w:rFonts w:ascii="Arial" w:hAnsi="Arial" w:cs="Arial"/>
            <w:noProof/>
            <w:sz w:val="24"/>
            <w:szCs w:val="24"/>
          </w:rPr>
          <w:t xml:space="preserve"> (ou C/C</w:t>
        </w:r>
        <w:r w:rsidR="0029678F" w:rsidRPr="0029678F">
          <w:rPr>
            <w:rStyle w:val="Hyperlink"/>
            <w:rFonts w:ascii="Arial" w:hAnsi="Arial" w:cs="Arial"/>
            <w:noProof/>
            <w:sz w:val="24"/>
            <w:szCs w:val="24"/>
            <w:vertAlign w:val="subscript"/>
          </w:rPr>
          <w:t>0</w:t>
        </w:r>
        <w:r w:rsidR="0029678F" w:rsidRPr="0029678F">
          <w:rPr>
            <w:rStyle w:val="Hyperlink"/>
            <w:rFonts w:ascii="Arial" w:hAnsi="Arial" w:cs="Arial"/>
            <w:noProof/>
            <w:sz w:val="24"/>
            <w:szCs w:val="24"/>
          </w:rPr>
          <w:t>) e o eixo y quantidade de soluto adsorvido. Fonte: FIGUEIREDO e RAMÔA RIBEIRO (2007)</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_Toc15214320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29</w:t>
        </w:r>
        <w:r w:rsidR="0029678F" w:rsidRPr="0029678F">
          <w:rPr>
            <w:rFonts w:ascii="Arial" w:hAnsi="Arial" w:cs="Arial"/>
            <w:noProof/>
            <w:webHidden/>
            <w:sz w:val="24"/>
            <w:szCs w:val="24"/>
          </w:rPr>
          <w:fldChar w:fldCharType="end"/>
        </w:r>
      </w:hyperlink>
    </w:p>
    <w:p w14:paraId="392928F2" w14:textId="1FF25A8B"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21" w:history="1">
        <w:r w:rsidR="0029678F" w:rsidRPr="0029678F">
          <w:rPr>
            <w:rStyle w:val="Hyperlink"/>
            <w:rFonts w:ascii="Arial" w:hAnsi="Arial" w:cs="Arial"/>
            <w:b/>
            <w:noProof/>
            <w:sz w:val="24"/>
            <w:szCs w:val="24"/>
          </w:rPr>
          <w:t xml:space="preserve">Figura 2 - </w:t>
        </w:r>
        <w:r w:rsidR="0029678F" w:rsidRPr="0029678F">
          <w:rPr>
            <w:rStyle w:val="Hyperlink"/>
            <w:rFonts w:ascii="Arial" w:hAnsi="Arial" w:cs="Arial"/>
            <w:noProof/>
            <w:sz w:val="24"/>
            <w:szCs w:val="24"/>
          </w:rPr>
          <w:t>Isotermas de adsorção. O eixo x representa a concentração de soluto em solução e o eixo y (q) representa a quantidade adsorvida por qua</w:t>
        </w:r>
        <w:r w:rsidR="0029678F">
          <w:rPr>
            <w:rStyle w:val="Hyperlink"/>
            <w:rFonts w:ascii="Arial" w:hAnsi="Arial" w:cs="Arial"/>
            <w:noProof/>
            <w:sz w:val="24"/>
            <w:szCs w:val="24"/>
          </w:rPr>
          <w:t xml:space="preserve">ntidade de adsorvente. Fonte:  </w:t>
        </w:r>
        <w:r w:rsidR="0029678F" w:rsidRPr="0029678F">
          <w:rPr>
            <w:rStyle w:val="Hyperlink"/>
            <w:rFonts w:ascii="Arial" w:hAnsi="Arial" w:cs="Arial"/>
            <w:noProof/>
            <w:sz w:val="24"/>
            <w:szCs w:val="24"/>
          </w:rPr>
          <w:t>GILES et al</w:t>
        </w:r>
        <w:r w:rsidR="0029678F">
          <w:rPr>
            <w:rStyle w:val="Hyperlink"/>
            <w:rFonts w:ascii="Arial" w:hAnsi="Arial" w:cs="Arial"/>
            <w:noProof/>
            <w:sz w:val="24"/>
            <w:szCs w:val="24"/>
          </w:rPr>
          <w:t>.</w:t>
        </w:r>
        <w:r w:rsidR="0029678F" w:rsidRPr="0029678F">
          <w:rPr>
            <w:rStyle w:val="Hyperlink"/>
            <w:rFonts w:ascii="Arial" w:hAnsi="Arial" w:cs="Arial"/>
            <w:noProof/>
            <w:sz w:val="24"/>
            <w:szCs w:val="24"/>
          </w:rPr>
          <w:t xml:space="preserve"> </w:t>
        </w:r>
        <w:r w:rsidR="0029678F">
          <w:rPr>
            <w:rStyle w:val="Hyperlink"/>
            <w:rFonts w:ascii="Arial" w:hAnsi="Arial" w:cs="Arial"/>
            <w:noProof/>
            <w:sz w:val="24"/>
            <w:szCs w:val="24"/>
          </w:rPr>
          <w:t>(</w:t>
        </w:r>
        <w:r w:rsidR="0029678F" w:rsidRPr="0029678F">
          <w:rPr>
            <w:rStyle w:val="Hyperlink"/>
            <w:rFonts w:ascii="Arial" w:hAnsi="Arial" w:cs="Arial"/>
            <w:noProof/>
            <w:sz w:val="24"/>
            <w:szCs w:val="24"/>
          </w:rPr>
          <w:t>1960)</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_Toc15214321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30</w:t>
        </w:r>
        <w:r w:rsidR="0029678F" w:rsidRPr="0029678F">
          <w:rPr>
            <w:rFonts w:ascii="Arial" w:hAnsi="Arial" w:cs="Arial"/>
            <w:noProof/>
            <w:webHidden/>
            <w:sz w:val="24"/>
            <w:szCs w:val="24"/>
          </w:rPr>
          <w:fldChar w:fldCharType="end"/>
        </w:r>
      </w:hyperlink>
    </w:p>
    <w:p w14:paraId="7B149232"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22" w:history="1">
        <w:r w:rsidR="0029678F" w:rsidRPr="0029678F">
          <w:rPr>
            <w:rStyle w:val="Hyperlink"/>
            <w:rFonts w:ascii="Arial" w:hAnsi="Arial" w:cs="Arial"/>
            <w:b/>
            <w:noProof/>
            <w:sz w:val="24"/>
            <w:szCs w:val="24"/>
          </w:rPr>
          <w:t xml:space="preserve">Figura 3 - </w:t>
        </w:r>
        <w:r w:rsidR="0029678F" w:rsidRPr="0029678F">
          <w:rPr>
            <w:rStyle w:val="Hyperlink"/>
            <w:rFonts w:ascii="Arial" w:hAnsi="Arial" w:cs="Arial"/>
            <w:noProof/>
            <w:sz w:val="24"/>
            <w:szCs w:val="24"/>
          </w:rPr>
          <w:t>Formas das Isotermas de Langmuir de acordo com valores do fator de separação. Fonte: Adaptado de MCCABE; SMITH; HARRIOT (2004)</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_Toc15214322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33</w:t>
        </w:r>
        <w:r w:rsidR="0029678F" w:rsidRPr="0029678F">
          <w:rPr>
            <w:rFonts w:ascii="Arial" w:hAnsi="Arial" w:cs="Arial"/>
            <w:noProof/>
            <w:webHidden/>
            <w:sz w:val="24"/>
            <w:szCs w:val="24"/>
          </w:rPr>
          <w:fldChar w:fldCharType="end"/>
        </w:r>
      </w:hyperlink>
    </w:p>
    <w:p w14:paraId="5F39708A"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23" w:history="1">
        <w:r w:rsidR="0029678F" w:rsidRPr="0029678F">
          <w:rPr>
            <w:rStyle w:val="Hyperlink"/>
            <w:rFonts w:ascii="Arial" w:hAnsi="Arial" w:cs="Arial"/>
            <w:b/>
            <w:noProof/>
            <w:sz w:val="24"/>
            <w:szCs w:val="24"/>
          </w:rPr>
          <w:t>Figura 4 -</w:t>
        </w:r>
        <w:r w:rsidR="0029678F" w:rsidRPr="0029678F">
          <w:rPr>
            <w:rStyle w:val="Hyperlink"/>
            <w:rFonts w:ascii="Arial" w:hAnsi="Arial" w:cs="Arial"/>
            <w:noProof/>
            <w:sz w:val="24"/>
            <w:szCs w:val="24"/>
          </w:rPr>
          <w:t xml:space="preserve"> Mecanismos envolvidos no processo de adsorção. Fonte: NETO (2016)</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_Toc15214323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35</w:t>
        </w:r>
        <w:r w:rsidR="0029678F" w:rsidRPr="0029678F">
          <w:rPr>
            <w:rFonts w:ascii="Arial" w:hAnsi="Arial" w:cs="Arial"/>
            <w:noProof/>
            <w:webHidden/>
            <w:sz w:val="24"/>
            <w:szCs w:val="24"/>
          </w:rPr>
          <w:fldChar w:fldCharType="end"/>
        </w:r>
      </w:hyperlink>
    </w:p>
    <w:p w14:paraId="399F3906"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24" w:history="1">
        <w:r w:rsidR="0029678F" w:rsidRPr="0029678F">
          <w:rPr>
            <w:rStyle w:val="Hyperlink"/>
            <w:rFonts w:ascii="Arial" w:hAnsi="Arial" w:cs="Arial"/>
            <w:b/>
            <w:noProof/>
            <w:sz w:val="24"/>
            <w:szCs w:val="24"/>
          </w:rPr>
          <w:t>Figura 5 -</w:t>
        </w:r>
        <w:r w:rsidR="0029678F" w:rsidRPr="0029678F">
          <w:rPr>
            <w:rStyle w:val="Hyperlink"/>
            <w:rFonts w:ascii="Arial" w:hAnsi="Arial" w:cs="Arial"/>
            <w:noProof/>
            <w:sz w:val="24"/>
            <w:szCs w:val="24"/>
          </w:rPr>
          <w:t xml:space="preserve"> Reação de mercerização.</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_Toc15214324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45</w:t>
        </w:r>
        <w:r w:rsidR="0029678F" w:rsidRPr="0029678F">
          <w:rPr>
            <w:rFonts w:ascii="Arial" w:hAnsi="Arial" w:cs="Arial"/>
            <w:noProof/>
            <w:webHidden/>
            <w:sz w:val="24"/>
            <w:szCs w:val="24"/>
          </w:rPr>
          <w:fldChar w:fldCharType="end"/>
        </w:r>
      </w:hyperlink>
    </w:p>
    <w:p w14:paraId="2C5B5B52"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25" w:history="1">
        <w:r w:rsidR="0029678F" w:rsidRPr="0029678F">
          <w:rPr>
            <w:rStyle w:val="Hyperlink"/>
            <w:rFonts w:ascii="Arial" w:hAnsi="Arial" w:cs="Arial"/>
            <w:b/>
            <w:noProof/>
            <w:sz w:val="24"/>
            <w:szCs w:val="24"/>
          </w:rPr>
          <w:t>Figura 6 -</w:t>
        </w:r>
        <w:r w:rsidR="0029678F" w:rsidRPr="0029678F">
          <w:rPr>
            <w:rStyle w:val="Hyperlink"/>
            <w:rFonts w:ascii="Arial" w:hAnsi="Arial" w:cs="Arial"/>
            <w:noProof/>
            <w:sz w:val="24"/>
            <w:szCs w:val="24"/>
          </w:rPr>
          <w:t xml:space="preserve"> Bucha vegetal </w:t>
        </w:r>
        <w:r w:rsidR="0029678F" w:rsidRPr="0029678F">
          <w:rPr>
            <w:rStyle w:val="Hyperlink"/>
            <w:rFonts w:ascii="Arial" w:hAnsi="Arial" w:cs="Arial"/>
            <w:i/>
            <w:noProof/>
            <w:sz w:val="24"/>
            <w:szCs w:val="24"/>
          </w:rPr>
          <w:t>in natura</w:t>
        </w:r>
        <w:r w:rsidR="0029678F" w:rsidRPr="0029678F">
          <w:rPr>
            <w:rStyle w:val="Hyperlink"/>
            <w:rFonts w:ascii="Arial" w:hAnsi="Arial" w:cs="Arial"/>
            <w:noProof/>
            <w:sz w:val="24"/>
            <w:szCs w:val="24"/>
          </w:rPr>
          <w:t xml:space="preserve"> inteira e em pedaços.</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_Toc15214325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48</w:t>
        </w:r>
        <w:r w:rsidR="0029678F" w:rsidRPr="0029678F">
          <w:rPr>
            <w:rFonts w:ascii="Arial" w:hAnsi="Arial" w:cs="Arial"/>
            <w:noProof/>
            <w:webHidden/>
            <w:sz w:val="24"/>
            <w:szCs w:val="24"/>
          </w:rPr>
          <w:fldChar w:fldCharType="end"/>
        </w:r>
      </w:hyperlink>
    </w:p>
    <w:p w14:paraId="47CB1ED9"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26" w:history="1">
        <w:r w:rsidR="0029678F" w:rsidRPr="0029678F">
          <w:rPr>
            <w:rStyle w:val="Hyperlink"/>
            <w:rFonts w:ascii="Arial" w:hAnsi="Arial" w:cs="Arial"/>
            <w:b/>
            <w:noProof/>
            <w:sz w:val="24"/>
            <w:szCs w:val="24"/>
          </w:rPr>
          <w:t xml:space="preserve">Figura 7 - </w:t>
        </w:r>
        <w:r w:rsidR="0029678F" w:rsidRPr="0029678F">
          <w:rPr>
            <w:rStyle w:val="Hyperlink"/>
            <w:rFonts w:ascii="Arial" w:hAnsi="Arial" w:cs="Arial"/>
            <w:noProof/>
            <w:sz w:val="24"/>
            <w:szCs w:val="24"/>
          </w:rPr>
          <w:t>Curva de calibração para determinação de eteramina utilizando método colorimétrico com indicador verde de bromocresol.</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_Toc15214326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51</w:t>
        </w:r>
        <w:r w:rsidR="0029678F" w:rsidRPr="0029678F">
          <w:rPr>
            <w:rFonts w:ascii="Arial" w:hAnsi="Arial" w:cs="Arial"/>
            <w:noProof/>
            <w:webHidden/>
            <w:sz w:val="24"/>
            <w:szCs w:val="24"/>
          </w:rPr>
          <w:fldChar w:fldCharType="end"/>
        </w:r>
      </w:hyperlink>
    </w:p>
    <w:p w14:paraId="566B3E4D"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27" w:history="1">
        <w:r w:rsidR="0029678F" w:rsidRPr="0029678F">
          <w:rPr>
            <w:rStyle w:val="Hyperlink"/>
            <w:rFonts w:ascii="Arial" w:hAnsi="Arial" w:cs="Arial"/>
            <w:b/>
            <w:noProof/>
            <w:sz w:val="24"/>
            <w:szCs w:val="24"/>
          </w:rPr>
          <w:t>Figura 8 -</w:t>
        </w:r>
        <w:r w:rsidR="0029678F" w:rsidRPr="0029678F">
          <w:rPr>
            <w:rStyle w:val="Hyperlink"/>
            <w:rFonts w:ascii="Arial" w:hAnsi="Arial" w:cs="Arial"/>
            <w:noProof/>
            <w:sz w:val="24"/>
            <w:szCs w:val="24"/>
          </w:rPr>
          <w:t xml:space="preserve"> Processo de extração com indicador de verde de bromocresol. A fase amarela indica a presença da amina.</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_Toc15214327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52</w:t>
        </w:r>
        <w:r w:rsidR="0029678F" w:rsidRPr="0029678F">
          <w:rPr>
            <w:rFonts w:ascii="Arial" w:hAnsi="Arial" w:cs="Arial"/>
            <w:noProof/>
            <w:webHidden/>
            <w:sz w:val="24"/>
            <w:szCs w:val="24"/>
          </w:rPr>
          <w:fldChar w:fldCharType="end"/>
        </w:r>
      </w:hyperlink>
    </w:p>
    <w:p w14:paraId="6B41F726"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28" w:history="1">
        <w:r w:rsidR="0029678F" w:rsidRPr="0029678F">
          <w:rPr>
            <w:rStyle w:val="Hyperlink"/>
            <w:rFonts w:ascii="Arial" w:hAnsi="Arial" w:cs="Arial"/>
            <w:b/>
            <w:noProof/>
            <w:sz w:val="24"/>
            <w:szCs w:val="24"/>
          </w:rPr>
          <w:t>Figura 9 -</w:t>
        </w:r>
        <w:r w:rsidR="0029678F" w:rsidRPr="0029678F">
          <w:rPr>
            <w:rStyle w:val="Hyperlink"/>
            <w:rFonts w:ascii="Arial" w:hAnsi="Arial" w:cs="Arial"/>
            <w:noProof/>
            <w:sz w:val="24"/>
            <w:szCs w:val="24"/>
          </w:rPr>
          <w:t xml:space="preserve"> Curva de calibração para DQO da faixa de baixa.</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_Toc15214328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52</w:t>
        </w:r>
        <w:r w:rsidR="0029678F" w:rsidRPr="0029678F">
          <w:rPr>
            <w:rFonts w:ascii="Arial" w:hAnsi="Arial" w:cs="Arial"/>
            <w:noProof/>
            <w:webHidden/>
            <w:sz w:val="24"/>
            <w:szCs w:val="24"/>
          </w:rPr>
          <w:fldChar w:fldCharType="end"/>
        </w:r>
      </w:hyperlink>
    </w:p>
    <w:p w14:paraId="5CB34B37"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29" w:history="1">
        <w:r w:rsidR="0029678F" w:rsidRPr="0029678F">
          <w:rPr>
            <w:rStyle w:val="Hyperlink"/>
            <w:rFonts w:ascii="Arial" w:hAnsi="Arial" w:cs="Arial"/>
            <w:b/>
            <w:noProof/>
            <w:sz w:val="24"/>
            <w:szCs w:val="24"/>
          </w:rPr>
          <w:t xml:space="preserve">Figura 10 - </w:t>
        </w:r>
        <w:r w:rsidR="0029678F" w:rsidRPr="0029678F">
          <w:rPr>
            <w:rStyle w:val="Hyperlink"/>
            <w:rFonts w:ascii="Arial" w:hAnsi="Arial" w:cs="Arial"/>
            <w:noProof/>
            <w:sz w:val="24"/>
            <w:szCs w:val="24"/>
          </w:rPr>
          <w:t>Variação da DQO para as diversas etapas de lavagem da bucha vegetal com água destilada a 25°C e razão sólido-líquido de (a)10 g/L e (b)20 g/L.</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_Toc15214329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55</w:t>
        </w:r>
        <w:r w:rsidR="0029678F" w:rsidRPr="0029678F">
          <w:rPr>
            <w:rFonts w:ascii="Arial" w:hAnsi="Arial" w:cs="Arial"/>
            <w:noProof/>
            <w:webHidden/>
            <w:sz w:val="24"/>
            <w:szCs w:val="24"/>
          </w:rPr>
          <w:fldChar w:fldCharType="end"/>
        </w:r>
      </w:hyperlink>
    </w:p>
    <w:p w14:paraId="655951B9"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30" w:history="1">
        <w:r w:rsidR="0029678F" w:rsidRPr="0029678F">
          <w:rPr>
            <w:rStyle w:val="Hyperlink"/>
            <w:rFonts w:ascii="Arial" w:hAnsi="Arial" w:cs="Arial"/>
            <w:b/>
            <w:noProof/>
            <w:sz w:val="24"/>
            <w:szCs w:val="24"/>
          </w:rPr>
          <w:t>Figura 11 -</w:t>
        </w:r>
        <w:r w:rsidR="0029678F" w:rsidRPr="0029678F">
          <w:rPr>
            <w:rStyle w:val="Hyperlink"/>
            <w:rFonts w:ascii="Arial" w:hAnsi="Arial" w:cs="Arial"/>
            <w:noProof/>
            <w:sz w:val="24"/>
            <w:szCs w:val="24"/>
          </w:rPr>
          <w:t xml:space="preserve"> Variação da remoção de EDA com a massa de adsorvente. Temperatura:35°C, pH=9,5, Concentração inicial de EDA=200 mg/L.</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_Toc15214330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57</w:t>
        </w:r>
        <w:r w:rsidR="0029678F" w:rsidRPr="0029678F">
          <w:rPr>
            <w:rFonts w:ascii="Arial" w:hAnsi="Arial" w:cs="Arial"/>
            <w:noProof/>
            <w:webHidden/>
            <w:sz w:val="24"/>
            <w:szCs w:val="24"/>
          </w:rPr>
          <w:fldChar w:fldCharType="end"/>
        </w:r>
      </w:hyperlink>
    </w:p>
    <w:p w14:paraId="2EA110C2" w14:textId="2F885A1E"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31" w:history="1">
        <w:r w:rsidR="0029678F" w:rsidRPr="0029678F">
          <w:rPr>
            <w:rStyle w:val="Hyperlink"/>
            <w:rFonts w:ascii="Arial" w:hAnsi="Arial" w:cs="Arial"/>
            <w:b/>
            <w:noProof/>
            <w:sz w:val="24"/>
            <w:szCs w:val="24"/>
          </w:rPr>
          <w:t>Figura 12 -</w:t>
        </w:r>
        <w:r w:rsidR="0029678F" w:rsidRPr="0029678F">
          <w:rPr>
            <w:rStyle w:val="Hyperlink"/>
            <w:rFonts w:ascii="Arial" w:hAnsi="Arial" w:cs="Arial"/>
            <w:noProof/>
            <w:sz w:val="24"/>
            <w:szCs w:val="24"/>
          </w:rPr>
          <w:t xml:space="preserve"> Variação da concentração da solução de eteramina de concentração inicial  (a) 50 mg/L, (b) 100 mg/L e (c) 200 mg/L com o tempo. pH 9,5; 35°C. 4</w:t>
        </w:r>
        <w:r w:rsidR="0029678F">
          <w:rPr>
            <w:rStyle w:val="Hyperlink"/>
            <w:rFonts w:ascii="Arial" w:hAnsi="Arial" w:cs="Arial"/>
            <w:noProof/>
            <w:sz w:val="24"/>
            <w:szCs w:val="24"/>
          </w:rPr>
          <w:t xml:space="preserve"> </w:t>
        </w:r>
        <w:r w:rsidR="0029678F" w:rsidRPr="0029678F">
          <w:rPr>
            <w:rStyle w:val="Hyperlink"/>
            <w:rFonts w:ascii="Arial" w:hAnsi="Arial" w:cs="Arial"/>
            <w:noProof/>
            <w:sz w:val="24"/>
            <w:szCs w:val="24"/>
          </w:rPr>
          <w:t>g bucha/L solução.</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_Toc15214331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58</w:t>
        </w:r>
        <w:r w:rsidR="0029678F" w:rsidRPr="0029678F">
          <w:rPr>
            <w:rFonts w:ascii="Arial" w:hAnsi="Arial" w:cs="Arial"/>
            <w:noProof/>
            <w:webHidden/>
            <w:sz w:val="24"/>
            <w:szCs w:val="24"/>
          </w:rPr>
          <w:fldChar w:fldCharType="end"/>
        </w:r>
      </w:hyperlink>
    </w:p>
    <w:p w14:paraId="740CA130" w14:textId="1CF5FFA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32" w:history="1">
        <w:r w:rsidR="0029678F" w:rsidRPr="0029678F">
          <w:rPr>
            <w:rStyle w:val="Hyperlink"/>
            <w:rFonts w:ascii="Arial" w:hAnsi="Arial" w:cs="Arial"/>
            <w:b/>
            <w:noProof/>
            <w:sz w:val="24"/>
            <w:szCs w:val="24"/>
          </w:rPr>
          <w:t>Figura 13 –</w:t>
        </w:r>
        <w:r w:rsidR="0029678F" w:rsidRPr="0029678F">
          <w:rPr>
            <w:rStyle w:val="Hyperlink"/>
            <w:rFonts w:ascii="Arial" w:hAnsi="Arial" w:cs="Arial"/>
            <w:noProof/>
            <w:sz w:val="24"/>
            <w:szCs w:val="24"/>
          </w:rPr>
          <w:t xml:space="preserve"> Ajustes dos modelos teóricos de cinética de pseudo-primeira ordem, pseudo-segunda ordem e Elovich para as concentrações iniciais de eteramina de (a) 50 mg/L, (b) 100 mg/L e (c) 200mg/L com o tempo. pH 9,5; 35°C. 4</w:t>
        </w:r>
        <w:r w:rsidR="0029678F">
          <w:rPr>
            <w:rStyle w:val="Hyperlink"/>
            <w:rFonts w:ascii="Arial" w:hAnsi="Arial" w:cs="Arial"/>
            <w:noProof/>
            <w:sz w:val="24"/>
            <w:szCs w:val="24"/>
          </w:rPr>
          <w:t xml:space="preserve"> </w:t>
        </w:r>
        <w:r w:rsidR="0029678F" w:rsidRPr="0029678F">
          <w:rPr>
            <w:rStyle w:val="Hyperlink"/>
            <w:rFonts w:ascii="Arial" w:hAnsi="Arial" w:cs="Arial"/>
            <w:noProof/>
            <w:sz w:val="24"/>
            <w:szCs w:val="24"/>
          </w:rPr>
          <w:t>g bucha/L solução</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_Toc15214332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60</w:t>
        </w:r>
        <w:r w:rsidR="0029678F" w:rsidRPr="0029678F">
          <w:rPr>
            <w:rFonts w:ascii="Arial" w:hAnsi="Arial" w:cs="Arial"/>
            <w:noProof/>
            <w:webHidden/>
            <w:sz w:val="24"/>
            <w:szCs w:val="24"/>
          </w:rPr>
          <w:fldChar w:fldCharType="end"/>
        </w:r>
      </w:hyperlink>
    </w:p>
    <w:p w14:paraId="2390AFEA" w14:textId="245D5979"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33" w:history="1">
        <w:r w:rsidR="0029678F" w:rsidRPr="0029678F">
          <w:rPr>
            <w:rStyle w:val="Hyperlink"/>
            <w:rFonts w:ascii="Arial" w:hAnsi="Arial" w:cs="Arial"/>
            <w:b/>
            <w:noProof/>
            <w:sz w:val="24"/>
            <w:szCs w:val="24"/>
          </w:rPr>
          <w:t xml:space="preserve">Figura 14 - </w:t>
        </w:r>
        <w:r w:rsidR="0029678F" w:rsidRPr="0029678F">
          <w:rPr>
            <w:rStyle w:val="Hyperlink"/>
            <w:rFonts w:ascii="Arial" w:hAnsi="Arial" w:cs="Arial"/>
            <w:noProof/>
            <w:sz w:val="24"/>
            <w:szCs w:val="24"/>
          </w:rPr>
          <w:t xml:space="preserve"> Cinética de adsorção de acordo com o modelo de pseudo-segunda ordem para diferentes concentrações iniciaisde solução de eteramina.  Razão sólido-líquido 4</w:t>
        </w:r>
        <w:r w:rsidR="0029678F">
          <w:rPr>
            <w:rStyle w:val="Hyperlink"/>
            <w:rFonts w:ascii="Arial" w:hAnsi="Arial" w:cs="Arial"/>
            <w:noProof/>
            <w:sz w:val="24"/>
            <w:szCs w:val="24"/>
          </w:rPr>
          <w:t xml:space="preserve"> </w:t>
        </w:r>
        <w:r w:rsidR="0029678F" w:rsidRPr="0029678F">
          <w:rPr>
            <w:rStyle w:val="Hyperlink"/>
            <w:rFonts w:ascii="Arial" w:hAnsi="Arial" w:cs="Arial"/>
            <w:noProof/>
            <w:sz w:val="24"/>
            <w:szCs w:val="24"/>
          </w:rPr>
          <w:t>g/L; temperatura 35°C</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_Toc15214333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62</w:t>
        </w:r>
        <w:r w:rsidR="0029678F" w:rsidRPr="0029678F">
          <w:rPr>
            <w:rFonts w:ascii="Arial" w:hAnsi="Arial" w:cs="Arial"/>
            <w:noProof/>
            <w:webHidden/>
            <w:sz w:val="24"/>
            <w:szCs w:val="24"/>
          </w:rPr>
          <w:fldChar w:fldCharType="end"/>
        </w:r>
      </w:hyperlink>
    </w:p>
    <w:p w14:paraId="00B9790E" w14:textId="2C3E4C74"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34" w:history="1">
        <w:r w:rsidR="0029678F" w:rsidRPr="0029678F">
          <w:rPr>
            <w:rStyle w:val="Hyperlink"/>
            <w:rFonts w:ascii="Arial" w:hAnsi="Arial" w:cs="Arial"/>
            <w:b/>
            <w:noProof/>
            <w:sz w:val="24"/>
            <w:szCs w:val="24"/>
          </w:rPr>
          <w:t xml:space="preserve">Figura 15 - </w:t>
        </w:r>
        <w:r w:rsidR="0029678F" w:rsidRPr="0029678F">
          <w:rPr>
            <w:rStyle w:val="Hyperlink"/>
            <w:rFonts w:ascii="Arial" w:hAnsi="Arial" w:cs="Arial"/>
            <w:noProof/>
            <w:sz w:val="24"/>
            <w:szCs w:val="24"/>
          </w:rPr>
          <w:t xml:space="preserve"> Isotermas de adsorção para (a) pH=7,5, (b) pH 9,5 e (c) pH 11,0, temperatura 35</w:t>
        </w:r>
        <w:r w:rsidR="0029678F" w:rsidRPr="0029678F">
          <w:rPr>
            <w:rStyle w:val="Hyperlink"/>
            <w:rFonts w:ascii="Arial" w:hAnsi="Arial" w:cs="Arial"/>
            <w:noProof/>
            <w:sz w:val="24"/>
            <w:szCs w:val="24"/>
            <w:vertAlign w:val="superscript"/>
          </w:rPr>
          <w:t>o</w:t>
        </w:r>
        <w:r w:rsidR="0029678F" w:rsidRPr="0029678F">
          <w:rPr>
            <w:rStyle w:val="Hyperlink"/>
            <w:rFonts w:ascii="Arial" w:hAnsi="Arial" w:cs="Arial"/>
            <w:noProof/>
            <w:sz w:val="24"/>
            <w:szCs w:val="24"/>
          </w:rPr>
          <w:t>C, 4</w:t>
        </w:r>
        <w:r w:rsidR="0029678F">
          <w:rPr>
            <w:rStyle w:val="Hyperlink"/>
            <w:rFonts w:ascii="Arial" w:hAnsi="Arial" w:cs="Arial"/>
            <w:noProof/>
            <w:sz w:val="24"/>
            <w:szCs w:val="24"/>
          </w:rPr>
          <w:t xml:space="preserve"> </w:t>
        </w:r>
        <w:r w:rsidR="0029678F" w:rsidRPr="0029678F">
          <w:rPr>
            <w:rStyle w:val="Hyperlink"/>
            <w:rFonts w:ascii="Arial" w:hAnsi="Arial" w:cs="Arial"/>
            <w:noProof/>
            <w:sz w:val="24"/>
            <w:szCs w:val="24"/>
          </w:rPr>
          <w:t>g/L e tempo equilibrio de 60 minutos.</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_Toc15214334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64</w:t>
        </w:r>
        <w:r w:rsidR="0029678F" w:rsidRPr="0029678F">
          <w:rPr>
            <w:rFonts w:ascii="Arial" w:hAnsi="Arial" w:cs="Arial"/>
            <w:noProof/>
            <w:webHidden/>
            <w:sz w:val="24"/>
            <w:szCs w:val="24"/>
          </w:rPr>
          <w:fldChar w:fldCharType="end"/>
        </w:r>
      </w:hyperlink>
    </w:p>
    <w:p w14:paraId="6665C7C7" w14:textId="6D07BB48"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35" w:history="1">
        <w:r w:rsidR="0029678F" w:rsidRPr="0029678F">
          <w:rPr>
            <w:rStyle w:val="Hyperlink"/>
            <w:rFonts w:ascii="Arial" w:hAnsi="Arial" w:cs="Arial"/>
            <w:b/>
            <w:noProof/>
            <w:sz w:val="24"/>
            <w:szCs w:val="24"/>
          </w:rPr>
          <w:t>Figura 16 -</w:t>
        </w:r>
        <w:r w:rsidR="0029678F" w:rsidRPr="0029678F">
          <w:rPr>
            <w:rStyle w:val="Hyperlink"/>
            <w:rFonts w:ascii="Arial" w:hAnsi="Arial" w:cs="Arial"/>
            <w:noProof/>
            <w:sz w:val="24"/>
            <w:szCs w:val="24"/>
          </w:rPr>
          <w:t xml:space="preserve"> Ajustes dos modelos teóricos de isotermas de adsorção para os pHs de (a) 7,5; (b) 9,5 e (c) 11,0 de acordo com as concentrações de equilíbrio. Tempo de equilibrio=60 minutos, temperatura=35°C, razão sólido/líquido=4</w:t>
        </w:r>
        <w:r w:rsidR="0029678F">
          <w:rPr>
            <w:rStyle w:val="Hyperlink"/>
            <w:rFonts w:ascii="Arial" w:hAnsi="Arial" w:cs="Arial"/>
            <w:noProof/>
            <w:sz w:val="24"/>
            <w:szCs w:val="24"/>
          </w:rPr>
          <w:t xml:space="preserve"> </w:t>
        </w:r>
        <w:r w:rsidR="0029678F" w:rsidRPr="0029678F">
          <w:rPr>
            <w:rStyle w:val="Hyperlink"/>
            <w:rFonts w:ascii="Arial" w:hAnsi="Arial" w:cs="Arial"/>
            <w:noProof/>
            <w:sz w:val="24"/>
            <w:szCs w:val="24"/>
          </w:rPr>
          <w:t>g bucha/L solução.</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_Toc15214335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66</w:t>
        </w:r>
        <w:r w:rsidR="0029678F" w:rsidRPr="0029678F">
          <w:rPr>
            <w:rFonts w:ascii="Arial" w:hAnsi="Arial" w:cs="Arial"/>
            <w:noProof/>
            <w:webHidden/>
            <w:sz w:val="24"/>
            <w:szCs w:val="24"/>
          </w:rPr>
          <w:fldChar w:fldCharType="end"/>
        </w:r>
      </w:hyperlink>
    </w:p>
    <w:p w14:paraId="69AE1840" w14:textId="5425D32E"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36" w:history="1">
        <w:r w:rsidR="0029678F" w:rsidRPr="0029678F">
          <w:rPr>
            <w:rStyle w:val="Hyperlink"/>
            <w:rFonts w:ascii="Arial" w:hAnsi="Arial" w:cs="Arial"/>
            <w:b/>
            <w:noProof/>
            <w:sz w:val="24"/>
            <w:szCs w:val="24"/>
          </w:rPr>
          <w:t>Figura 17  -</w:t>
        </w:r>
        <w:r w:rsidR="0029678F" w:rsidRPr="0029678F">
          <w:rPr>
            <w:rStyle w:val="Hyperlink"/>
            <w:rFonts w:ascii="Arial" w:hAnsi="Arial" w:cs="Arial"/>
            <w:noProof/>
            <w:sz w:val="24"/>
            <w:szCs w:val="24"/>
          </w:rPr>
          <w:t xml:space="preserve"> Esquema de organização de moléculas de soluto adsorvidas na superfície l</w:t>
        </w:r>
        <w:r w:rsidR="0029678F">
          <w:rPr>
            <w:rStyle w:val="Hyperlink"/>
            <w:rFonts w:ascii="Arial" w:hAnsi="Arial" w:cs="Arial"/>
            <w:noProof/>
            <w:sz w:val="24"/>
            <w:szCs w:val="24"/>
          </w:rPr>
          <w:t>ado a lado. Fonte: Gilez et al.</w:t>
        </w:r>
        <w:r w:rsidR="0029678F" w:rsidRPr="0029678F">
          <w:rPr>
            <w:rStyle w:val="Hyperlink"/>
            <w:rFonts w:ascii="Arial" w:hAnsi="Arial" w:cs="Arial"/>
            <w:noProof/>
            <w:sz w:val="24"/>
            <w:szCs w:val="24"/>
          </w:rPr>
          <w:t xml:space="preserve"> </w:t>
        </w:r>
        <w:r w:rsidR="0029678F">
          <w:rPr>
            <w:rStyle w:val="Hyperlink"/>
            <w:rFonts w:ascii="Arial" w:hAnsi="Arial" w:cs="Arial"/>
            <w:noProof/>
            <w:sz w:val="24"/>
            <w:szCs w:val="24"/>
          </w:rPr>
          <w:t>(</w:t>
        </w:r>
        <w:r w:rsidR="0029678F" w:rsidRPr="0029678F">
          <w:rPr>
            <w:rStyle w:val="Hyperlink"/>
            <w:rFonts w:ascii="Arial" w:hAnsi="Arial" w:cs="Arial"/>
            <w:noProof/>
            <w:sz w:val="24"/>
            <w:szCs w:val="24"/>
          </w:rPr>
          <w:t>1960</w:t>
        </w:r>
        <w:r w:rsidR="0029678F">
          <w:rPr>
            <w:rStyle w:val="Hyperlink"/>
            <w:rFonts w:ascii="Arial" w:hAnsi="Arial" w:cs="Arial"/>
            <w:noProof/>
            <w:sz w:val="24"/>
            <w:szCs w:val="24"/>
          </w:rPr>
          <w:t>)</w:t>
        </w:r>
        <w:r w:rsidR="0029678F" w:rsidRPr="0029678F">
          <w:rPr>
            <w:rStyle w:val="Hyperlink"/>
            <w:rFonts w:ascii="Arial" w:hAnsi="Arial" w:cs="Arial"/>
            <w:noProof/>
            <w:sz w:val="24"/>
            <w:szCs w:val="24"/>
          </w:rPr>
          <w:t>.</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_Toc15214336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67</w:t>
        </w:r>
        <w:r w:rsidR="0029678F" w:rsidRPr="0029678F">
          <w:rPr>
            <w:rFonts w:ascii="Arial" w:hAnsi="Arial" w:cs="Arial"/>
            <w:noProof/>
            <w:webHidden/>
            <w:sz w:val="24"/>
            <w:szCs w:val="24"/>
          </w:rPr>
          <w:fldChar w:fldCharType="end"/>
        </w:r>
      </w:hyperlink>
    </w:p>
    <w:p w14:paraId="56E53753" w14:textId="00743A1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37" w:history="1">
        <w:r w:rsidR="0029678F" w:rsidRPr="0029678F">
          <w:rPr>
            <w:rStyle w:val="Hyperlink"/>
            <w:rFonts w:ascii="Arial" w:hAnsi="Arial" w:cs="Arial"/>
            <w:b/>
            <w:noProof/>
            <w:sz w:val="24"/>
            <w:szCs w:val="24"/>
          </w:rPr>
          <w:t>Figura 18 -</w:t>
        </w:r>
        <w:r w:rsidR="0029678F" w:rsidRPr="0029678F">
          <w:rPr>
            <w:rStyle w:val="Hyperlink"/>
            <w:rFonts w:ascii="Arial" w:hAnsi="Arial" w:cs="Arial"/>
            <w:noProof/>
            <w:sz w:val="24"/>
            <w:szCs w:val="24"/>
          </w:rPr>
          <w:t xml:space="preserve"> Variação das capacidade de adsorção de amina em diferentes pHs obtidas a 35</w:t>
        </w:r>
        <w:r w:rsidR="0029678F" w:rsidRPr="0029678F">
          <w:rPr>
            <w:rStyle w:val="Hyperlink"/>
            <w:rFonts w:ascii="Arial" w:hAnsi="Arial" w:cs="Arial"/>
            <w:noProof/>
            <w:sz w:val="24"/>
            <w:szCs w:val="24"/>
            <w:vertAlign w:val="superscript"/>
          </w:rPr>
          <w:t>o</w:t>
        </w:r>
        <w:r w:rsidR="0029678F" w:rsidRPr="0029678F">
          <w:rPr>
            <w:rStyle w:val="Hyperlink"/>
            <w:rFonts w:ascii="Arial" w:hAnsi="Arial" w:cs="Arial"/>
            <w:noProof/>
            <w:sz w:val="24"/>
            <w:szCs w:val="24"/>
          </w:rPr>
          <w:t>C.</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_Toc15214337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68</w:t>
        </w:r>
        <w:r w:rsidR="0029678F" w:rsidRPr="0029678F">
          <w:rPr>
            <w:rFonts w:ascii="Arial" w:hAnsi="Arial" w:cs="Arial"/>
            <w:noProof/>
            <w:webHidden/>
            <w:sz w:val="24"/>
            <w:szCs w:val="24"/>
          </w:rPr>
          <w:fldChar w:fldCharType="end"/>
        </w:r>
      </w:hyperlink>
    </w:p>
    <w:p w14:paraId="32885075"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38" w:history="1">
        <w:r w:rsidR="0029678F" w:rsidRPr="0029678F">
          <w:rPr>
            <w:rStyle w:val="Hyperlink"/>
            <w:rFonts w:ascii="Arial" w:hAnsi="Arial" w:cs="Arial"/>
            <w:b/>
            <w:noProof/>
            <w:sz w:val="24"/>
            <w:szCs w:val="24"/>
          </w:rPr>
          <w:t>Figura 19 –</w:t>
        </w:r>
        <w:r w:rsidR="0029678F" w:rsidRPr="0029678F">
          <w:rPr>
            <w:rStyle w:val="Hyperlink"/>
            <w:rFonts w:ascii="Arial" w:hAnsi="Arial" w:cs="Arial"/>
            <w:noProof/>
            <w:sz w:val="24"/>
            <w:szCs w:val="24"/>
          </w:rPr>
          <w:t xml:space="preserve"> Curva de especiação da eteramina. Fonte: Adaptado de CHAVES (2009)</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_Toc15214338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69</w:t>
        </w:r>
        <w:r w:rsidR="0029678F" w:rsidRPr="0029678F">
          <w:rPr>
            <w:rFonts w:ascii="Arial" w:hAnsi="Arial" w:cs="Arial"/>
            <w:noProof/>
            <w:webHidden/>
            <w:sz w:val="24"/>
            <w:szCs w:val="24"/>
          </w:rPr>
          <w:fldChar w:fldCharType="end"/>
        </w:r>
      </w:hyperlink>
    </w:p>
    <w:p w14:paraId="32836229"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39" w:history="1">
        <w:r w:rsidR="0029678F" w:rsidRPr="0029678F">
          <w:rPr>
            <w:rStyle w:val="Hyperlink"/>
            <w:rFonts w:ascii="Arial" w:hAnsi="Arial" w:cs="Arial"/>
            <w:b/>
            <w:noProof/>
            <w:sz w:val="24"/>
            <w:szCs w:val="24"/>
          </w:rPr>
          <w:t>Figura 20 -</w:t>
        </w:r>
        <w:r w:rsidR="0029678F" w:rsidRPr="0029678F">
          <w:rPr>
            <w:rStyle w:val="Hyperlink"/>
            <w:rFonts w:ascii="Arial" w:hAnsi="Arial" w:cs="Arial"/>
            <w:noProof/>
            <w:sz w:val="24"/>
            <w:szCs w:val="24"/>
          </w:rPr>
          <w:t xml:space="preserve"> Variação da DQO de soluções de amido a 2 % p/V em ensaios de adsorção durante 60 min com diferentes razões sólido-líquido. pH 9,5, 35</w:t>
        </w:r>
        <w:r w:rsidR="0029678F" w:rsidRPr="0029678F">
          <w:rPr>
            <w:rStyle w:val="Hyperlink"/>
            <w:rFonts w:ascii="Arial" w:hAnsi="Arial" w:cs="Arial"/>
            <w:noProof/>
            <w:sz w:val="24"/>
            <w:szCs w:val="24"/>
            <w:vertAlign w:val="superscript"/>
          </w:rPr>
          <w:t>o</w:t>
        </w:r>
        <w:r w:rsidR="0029678F" w:rsidRPr="0029678F">
          <w:rPr>
            <w:rStyle w:val="Hyperlink"/>
            <w:rFonts w:ascii="Arial" w:hAnsi="Arial" w:cs="Arial"/>
            <w:noProof/>
            <w:sz w:val="24"/>
            <w:szCs w:val="24"/>
          </w:rPr>
          <w:t>C</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_Toc15214339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72</w:t>
        </w:r>
        <w:r w:rsidR="0029678F" w:rsidRPr="0029678F">
          <w:rPr>
            <w:rFonts w:ascii="Arial" w:hAnsi="Arial" w:cs="Arial"/>
            <w:noProof/>
            <w:webHidden/>
            <w:sz w:val="24"/>
            <w:szCs w:val="24"/>
          </w:rPr>
          <w:fldChar w:fldCharType="end"/>
        </w:r>
      </w:hyperlink>
    </w:p>
    <w:p w14:paraId="75598792"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40" w:history="1">
        <w:r w:rsidR="0029678F" w:rsidRPr="0029678F">
          <w:rPr>
            <w:rStyle w:val="Hyperlink"/>
            <w:rFonts w:ascii="Arial" w:hAnsi="Arial" w:cs="Arial"/>
            <w:b/>
            <w:noProof/>
            <w:sz w:val="24"/>
            <w:szCs w:val="24"/>
          </w:rPr>
          <w:t>Figura 21 -</w:t>
        </w:r>
        <w:r w:rsidR="0029678F" w:rsidRPr="0029678F">
          <w:rPr>
            <w:rStyle w:val="Hyperlink"/>
            <w:rFonts w:ascii="Arial" w:hAnsi="Arial" w:cs="Arial"/>
            <w:noProof/>
            <w:sz w:val="24"/>
            <w:szCs w:val="24"/>
          </w:rPr>
          <w:t xml:space="preserve"> Remoção de eteramina em solução com e sem amido. 35</w:t>
        </w:r>
        <w:r w:rsidR="0029678F" w:rsidRPr="0029678F">
          <w:rPr>
            <w:rStyle w:val="Hyperlink"/>
            <w:rFonts w:ascii="Arial" w:hAnsi="Arial" w:cs="Arial"/>
            <w:noProof/>
            <w:sz w:val="24"/>
            <w:szCs w:val="24"/>
            <w:vertAlign w:val="superscript"/>
          </w:rPr>
          <w:t>o</w:t>
        </w:r>
        <w:r w:rsidR="0029678F" w:rsidRPr="0029678F">
          <w:rPr>
            <w:rStyle w:val="Hyperlink"/>
            <w:rFonts w:ascii="Arial" w:hAnsi="Arial" w:cs="Arial"/>
            <w:noProof/>
            <w:sz w:val="24"/>
            <w:szCs w:val="24"/>
          </w:rPr>
          <w:t>C, pH 9,5, 60 min</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_Toc15214340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73</w:t>
        </w:r>
        <w:r w:rsidR="0029678F" w:rsidRPr="0029678F">
          <w:rPr>
            <w:rFonts w:ascii="Arial" w:hAnsi="Arial" w:cs="Arial"/>
            <w:noProof/>
            <w:webHidden/>
            <w:sz w:val="24"/>
            <w:szCs w:val="24"/>
          </w:rPr>
          <w:fldChar w:fldCharType="end"/>
        </w:r>
      </w:hyperlink>
    </w:p>
    <w:p w14:paraId="06B2F397"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41" w:history="1">
        <w:r w:rsidR="0029678F" w:rsidRPr="0029678F">
          <w:rPr>
            <w:rStyle w:val="Hyperlink"/>
            <w:rFonts w:ascii="Arial" w:hAnsi="Arial" w:cs="Arial"/>
            <w:b/>
            <w:noProof/>
            <w:sz w:val="24"/>
            <w:szCs w:val="24"/>
          </w:rPr>
          <w:t>Figura 22 -</w:t>
        </w:r>
        <w:r w:rsidR="0029678F" w:rsidRPr="0029678F">
          <w:rPr>
            <w:rStyle w:val="Hyperlink"/>
            <w:rFonts w:ascii="Arial" w:hAnsi="Arial" w:cs="Arial"/>
            <w:noProof/>
            <w:sz w:val="24"/>
            <w:szCs w:val="24"/>
          </w:rPr>
          <w:t xml:space="preserve"> Variação da capacidade de adsorção com a massa de bucha para o efluente de flotação e solução pura de EDA em pH 11</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_Toc15214341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74</w:t>
        </w:r>
        <w:r w:rsidR="0029678F" w:rsidRPr="0029678F">
          <w:rPr>
            <w:rFonts w:ascii="Arial" w:hAnsi="Arial" w:cs="Arial"/>
            <w:noProof/>
            <w:webHidden/>
            <w:sz w:val="24"/>
            <w:szCs w:val="24"/>
          </w:rPr>
          <w:fldChar w:fldCharType="end"/>
        </w:r>
      </w:hyperlink>
    </w:p>
    <w:p w14:paraId="1A378B99"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42" w:history="1">
        <w:r w:rsidR="0029678F" w:rsidRPr="0029678F">
          <w:rPr>
            <w:rStyle w:val="Hyperlink"/>
            <w:rFonts w:ascii="Arial" w:hAnsi="Arial" w:cs="Arial"/>
            <w:b/>
            <w:noProof/>
            <w:sz w:val="24"/>
            <w:szCs w:val="24"/>
          </w:rPr>
          <w:t>Figura 23 -</w:t>
        </w:r>
        <w:r w:rsidR="0029678F" w:rsidRPr="0029678F">
          <w:rPr>
            <w:rStyle w:val="Hyperlink"/>
            <w:rFonts w:ascii="Arial" w:hAnsi="Arial" w:cs="Arial"/>
            <w:noProof/>
            <w:sz w:val="24"/>
            <w:szCs w:val="24"/>
          </w:rPr>
          <w:t xml:space="preserve"> Remoção de eteramina da solução de efluente em comparação com solução de eteramina.</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_Toc15214342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74</w:t>
        </w:r>
        <w:r w:rsidR="0029678F" w:rsidRPr="0029678F">
          <w:rPr>
            <w:rFonts w:ascii="Arial" w:hAnsi="Arial" w:cs="Arial"/>
            <w:noProof/>
            <w:webHidden/>
            <w:sz w:val="24"/>
            <w:szCs w:val="24"/>
          </w:rPr>
          <w:fldChar w:fldCharType="end"/>
        </w:r>
      </w:hyperlink>
    </w:p>
    <w:p w14:paraId="5FF338B5"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43" w:history="1">
        <w:r w:rsidR="0029678F" w:rsidRPr="0029678F">
          <w:rPr>
            <w:rStyle w:val="Hyperlink"/>
            <w:rFonts w:ascii="Arial" w:hAnsi="Arial" w:cs="Arial"/>
            <w:b/>
            <w:noProof/>
            <w:sz w:val="24"/>
            <w:szCs w:val="24"/>
          </w:rPr>
          <w:t xml:space="preserve">Figura 24 - </w:t>
        </w:r>
        <w:r w:rsidR="0029678F" w:rsidRPr="0029678F">
          <w:rPr>
            <w:rStyle w:val="Hyperlink"/>
            <w:rFonts w:ascii="Arial" w:hAnsi="Arial" w:cs="Arial"/>
            <w:noProof/>
            <w:sz w:val="24"/>
            <w:szCs w:val="24"/>
          </w:rPr>
          <w:t>Variação da concentração da solução de EDA com a DQO, faixa de baixa.</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_Toc15214343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75</w:t>
        </w:r>
        <w:r w:rsidR="0029678F" w:rsidRPr="0029678F">
          <w:rPr>
            <w:rFonts w:ascii="Arial" w:hAnsi="Arial" w:cs="Arial"/>
            <w:noProof/>
            <w:webHidden/>
            <w:sz w:val="24"/>
            <w:szCs w:val="24"/>
          </w:rPr>
          <w:fldChar w:fldCharType="end"/>
        </w:r>
      </w:hyperlink>
    </w:p>
    <w:p w14:paraId="10D36693"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44" w:history="1">
        <w:r w:rsidR="0029678F" w:rsidRPr="0029678F">
          <w:rPr>
            <w:rStyle w:val="Hyperlink"/>
            <w:rFonts w:ascii="Arial" w:hAnsi="Arial" w:cs="Arial"/>
            <w:b/>
            <w:noProof/>
            <w:sz w:val="24"/>
            <w:szCs w:val="24"/>
          </w:rPr>
          <w:t>Figura 25 -</w:t>
        </w:r>
        <w:r w:rsidR="0029678F" w:rsidRPr="0029678F">
          <w:rPr>
            <w:rStyle w:val="Hyperlink"/>
            <w:rFonts w:ascii="Arial" w:hAnsi="Arial" w:cs="Arial"/>
            <w:noProof/>
            <w:sz w:val="24"/>
            <w:szCs w:val="24"/>
          </w:rPr>
          <w:t xml:space="preserve"> Variação da concentração da solução de EDA com a DQO, faixa de alta.</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_Toc15214344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76</w:t>
        </w:r>
        <w:r w:rsidR="0029678F" w:rsidRPr="0029678F">
          <w:rPr>
            <w:rFonts w:ascii="Arial" w:hAnsi="Arial" w:cs="Arial"/>
            <w:noProof/>
            <w:webHidden/>
            <w:sz w:val="24"/>
            <w:szCs w:val="24"/>
          </w:rPr>
          <w:fldChar w:fldCharType="end"/>
        </w:r>
      </w:hyperlink>
    </w:p>
    <w:p w14:paraId="1912E1AF"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45" w:history="1">
        <w:r w:rsidR="0029678F" w:rsidRPr="0029678F">
          <w:rPr>
            <w:rStyle w:val="Hyperlink"/>
            <w:rFonts w:ascii="Arial" w:hAnsi="Arial" w:cs="Arial"/>
            <w:b/>
            <w:noProof/>
            <w:sz w:val="24"/>
            <w:szCs w:val="24"/>
          </w:rPr>
          <w:t>Figura 26 -</w:t>
        </w:r>
        <w:r w:rsidR="0029678F" w:rsidRPr="0029678F">
          <w:rPr>
            <w:rStyle w:val="Hyperlink"/>
            <w:rFonts w:ascii="Arial" w:hAnsi="Arial" w:cs="Arial"/>
            <w:noProof/>
            <w:sz w:val="24"/>
            <w:szCs w:val="24"/>
          </w:rPr>
          <w:t xml:space="preserve"> Comparação entre a DQO teórica e experimental para adsorção realizada em (a) pH=7,5; (b) pH=9,5 e (c) pH=11,0.</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_Toc15214345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77</w:t>
        </w:r>
        <w:r w:rsidR="0029678F" w:rsidRPr="0029678F">
          <w:rPr>
            <w:rFonts w:ascii="Arial" w:hAnsi="Arial" w:cs="Arial"/>
            <w:noProof/>
            <w:webHidden/>
            <w:sz w:val="24"/>
            <w:szCs w:val="24"/>
          </w:rPr>
          <w:fldChar w:fldCharType="end"/>
        </w:r>
      </w:hyperlink>
    </w:p>
    <w:p w14:paraId="0468A69B"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46" w:history="1">
        <w:r w:rsidR="0029678F" w:rsidRPr="0029678F">
          <w:rPr>
            <w:rStyle w:val="Hyperlink"/>
            <w:rFonts w:ascii="Arial" w:hAnsi="Arial" w:cs="Arial"/>
            <w:b/>
            <w:noProof/>
            <w:sz w:val="24"/>
            <w:szCs w:val="24"/>
          </w:rPr>
          <w:t>Figura 27 -</w:t>
        </w:r>
        <w:r w:rsidR="0029678F" w:rsidRPr="0029678F">
          <w:rPr>
            <w:rStyle w:val="Hyperlink"/>
            <w:rFonts w:ascii="Arial" w:hAnsi="Arial" w:cs="Arial"/>
            <w:noProof/>
            <w:sz w:val="24"/>
            <w:szCs w:val="24"/>
          </w:rPr>
          <w:t xml:space="preserve"> Estimativa de liberação de matéria orgânica em diferentes pHs, através da diferença de valores de DQO experimental e teórico.</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_Toc15214346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78</w:t>
        </w:r>
        <w:r w:rsidR="0029678F" w:rsidRPr="0029678F">
          <w:rPr>
            <w:rFonts w:ascii="Arial" w:hAnsi="Arial" w:cs="Arial"/>
            <w:noProof/>
            <w:webHidden/>
            <w:sz w:val="24"/>
            <w:szCs w:val="24"/>
          </w:rPr>
          <w:fldChar w:fldCharType="end"/>
        </w:r>
      </w:hyperlink>
    </w:p>
    <w:p w14:paraId="3DCC4C58"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47" w:history="1">
        <w:r w:rsidR="0029678F" w:rsidRPr="0029678F">
          <w:rPr>
            <w:rStyle w:val="Hyperlink"/>
            <w:rFonts w:ascii="Arial" w:hAnsi="Arial" w:cs="Arial"/>
            <w:b/>
            <w:noProof/>
            <w:sz w:val="24"/>
            <w:szCs w:val="24"/>
          </w:rPr>
          <w:t>Figura 28</w:t>
        </w:r>
        <w:r w:rsidR="0029678F" w:rsidRPr="0029678F">
          <w:rPr>
            <w:rStyle w:val="Hyperlink"/>
            <w:rFonts w:ascii="Arial" w:hAnsi="Arial" w:cs="Arial"/>
            <w:noProof/>
            <w:sz w:val="24"/>
            <w:szCs w:val="24"/>
          </w:rPr>
          <w:t xml:space="preserve"> </w:t>
        </w:r>
        <w:r w:rsidR="0029678F" w:rsidRPr="0029678F">
          <w:rPr>
            <w:rStyle w:val="Hyperlink"/>
            <w:rFonts w:ascii="Arial" w:hAnsi="Arial" w:cs="Arial"/>
            <w:b/>
            <w:noProof/>
            <w:sz w:val="24"/>
            <w:szCs w:val="24"/>
          </w:rPr>
          <w:t>-</w:t>
        </w:r>
        <w:r w:rsidR="0029678F" w:rsidRPr="0029678F">
          <w:rPr>
            <w:rStyle w:val="Hyperlink"/>
            <w:rFonts w:ascii="Arial" w:hAnsi="Arial" w:cs="Arial"/>
            <w:noProof/>
            <w:sz w:val="24"/>
            <w:szCs w:val="24"/>
          </w:rPr>
          <w:t xml:space="preserve"> Comparação entre a DQO teórica e experimental com o tempo, para solução de concentração inicial igual a (a) 50 mg/L, (b) 100 mg/L e (c) 200 mg/L de EDA.</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_Toc15214347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79</w:t>
        </w:r>
        <w:r w:rsidR="0029678F" w:rsidRPr="0029678F">
          <w:rPr>
            <w:rFonts w:ascii="Arial" w:hAnsi="Arial" w:cs="Arial"/>
            <w:noProof/>
            <w:webHidden/>
            <w:sz w:val="24"/>
            <w:szCs w:val="24"/>
          </w:rPr>
          <w:fldChar w:fldCharType="end"/>
        </w:r>
      </w:hyperlink>
    </w:p>
    <w:p w14:paraId="6199A31C"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48" w:history="1">
        <w:r w:rsidR="0029678F" w:rsidRPr="0029678F">
          <w:rPr>
            <w:rStyle w:val="Hyperlink"/>
            <w:rFonts w:ascii="Arial" w:hAnsi="Arial" w:cs="Arial"/>
            <w:b/>
            <w:noProof/>
            <w:sz w:val="24"/>
            <w:szCs w:val="24"/>
          </w:rPr>
          <w:t>Figura 29 -</w:t>
        </w:r>
        <w:r w:rsidR="0029678F" w:rsidRPr="0029678F">
          <w:rPr>
            <w:rStyle w:val="Hyperlink"/>
            <w:rFonts w:ascii="Arial" w:hAnsi="Arial" w:cs="Arial"/>
            <w:noProof/>
            <w:sz w:val="24"/>
            <w:szCs w:val="24"/>
          </w:rPr>
          <w:t xml:space="preserve"> Estimativa de liberação de matéria orgânica pela bucha vegetal, a partir da diferença de valores da DQO teórica e experimental para diferentes concentrações iniciais de EDA.</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_Toc15214348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80</w:t>
        </w:r>
        <w:r w:rsidR="0029678F" w:rsidRPr="0029678F">
          <w:rPr>
            <w:rFonts w:ascii="Arial" w:hAnsi="Arial" w:cs="Arial"/>
            <w:noProof/>
            <w:webHidden/>
            <w:sz w:val="24"/>
            <w:szCs w:val="24"/>
          </w:rPr>
          <w:fldChar w:fldCharType="end"/>
        </w:r>
      </w:hyperlink>
    </w:p>
    <w:p w14:paraId="5E134C86"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49" w:history="1">
        <w:r w:rsidR="0029678F" w:rsidRPr="0029678F">
          <w:rPr>
            <w:rStyle w:val="Hyperlink"/>
            <w:rFonts w:ascii="Arial" w:hAnsi="Arial" w:cs="Arial"/>
            <w:b/>
            <w:noProof/>
            <w:sz w:val="24"/>
            <w:szCs w:val="24"/>
          </w:rPr>
          <w:t>Figura 30</w:t>
        </w:r>
        <w:r w:rsidR="0029678F" w:rsidRPr="0029678F">
          <w:rPr>
            <w:rStyle w:val="Hyperlink"/>
            <w:rFonts w:ascii="Arial" w:hAnsi="Arial" w:cs="Arial"/>
            <w:noProof/>
            <w:sz w:val="24"/>
            <w:szCs w:val="24"/>
          </w:rPr>
          <w:t xml:space="preserve"> </w:t>
        </w:r>
        <w:r w:rsidR="0029678F" w:rsidRPr="0029678F">
          <w:rPr>
            <w:rStyle w:val="Hyperlink"/>
            <w:rFonts w:ascii="Arial" w:hAnsi="Arial" w:cs="Arial"/>
            <w:b/>
            <w:noProof/>
            <w:sz w:val="24"/>
            <w:szCs w:val="24"/>
          </w:rPr>
          <w:t>-</w:t>
        </w:r>
        <w:r w:rsidR="0029678F" w:rsidRPr="0029678F">
          <w:rPr>
            <w:rStyle w:val="Hyperlink"/>
            <w:rFonts w:ascii="Arial" w:hAnsi="Arial" w:cs="Arial"/>
            <w:noProof/>
            <w:sz w:val="24"/>
            <w:szCs w:val="24"/>
          </w:rPr>
          <w:t xml:space="preserve"> Imagens bucha vegetal in natura obtidas com lupa estereoscópica.</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_Toc15214349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81</w:t>
        </w:r>
        <w:r w:rsidR="0029678F" w:rsidRPr="0029678F">
          <w:rPr>
            <w:rFonts w:ascii="Arial" w:hAnsi="Arial" w:cs="Arial"/>
            <w:noProof/>
            <w:webHidden/>
            <w:sz w:val="24"/>
            <w:szCs w:val="24"/>
          </w:rPr>
          <w:fldChar w:fldCharType="end"/>
        </w:r>
      </w:hyperlink>
    </w:p>
    <w:p w14:paraId="256BAB57"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50" w:history="1">
        <w:r w:rsidR="0029678F" w:rsidRPr="0029678F">
          <w:rPr>
            <w:rStyle w:val="Hyperlink"/>
            <w:rFonts w:ascii="Arial" w:hAnsi="Arial" w:cs="Arial"/>
            <w:b/>
            <w:noProof/>
            <w:sz w:val="24"/>
            <w:szCs w:val="24"/>
          </w:rPr>
          <w:t>Figura 31</w:t>
        </w:r>
        <w:r w:rsidR="0029678F" w:rsidRPr="0029678F">
          <w:rPr>
            <w:rStyle w:val="Hyperlink"/>
            <w:rFonts w:ascii="Arial" w:hAnsi="Arial" w:cs="Arial"/>
            <w:noProof/>
            <w:sz w:val="24"/>
            <w:szCs w:val="24"/>
          </w:rPr>
          <w:t xml:space="preserve"> Imagens bucha vegetal após adsorção obtidas com lupa estereoscópica.</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_Toc15214350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81</w:t>
        </w:r>
        <w:r w:rsidR="0029678F" w:rsidRPr="0029678F">
          <w:rPr>
            <w:rFonts w:ascii="Arial" w:hAnsi="Arial" w:cs="Arial"/>
            <w:noProof/>
            <w:webHidden/>
            <w:sz w:val="24"/>
            <w:szCs w:val="24"/>
          </w:rPr>
          <w:fldChar w:fldCharType="end"/>
        </w:r>
      </w:hyperlink>
    </w:p>
    <w:p w14:paraId="2E98E958"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351" w:history="1">
        <w:r w:rsidR="0029678F" w:rsidRPr="0029678F">
          <w:rPr>
            <w:rStyle w:val="Hyperlink"/>
            <w:rFonts w:ascii="Arial" w:hAnsi="Arial" w:cs="Arial"/>
            <w:b/>
            <w:noProof/>
            <w:sz w:val="24"/>
            <w:szCs w:val="24"/>
          </w:rPr>
          <w:t>Figura 32</w:t>
        </w:r>
        <w:r w:rsidR="0029678F" w:rsidRPr="0029678F">
          <w:rPr>
            <w:rStyle w:val="Hyperlink"/>
            <w:rFonts w:ascii="Arial" w:hAnsi="Arial" w:cs="Arial"/>
            <w:noProof/>
            <w:sz w:val="24"/>
            <w:szCs w:val="24"/>
          </w:rPr>
          <w:t xml:space="preserve"> - Espectrometria do infravermelho obtido com a bucha in natura após lavagem e após adsorção.</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_Toc15214351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82</w:t>
        </w:r>
        <w:r w:rsidR="0029678F" w:rsidRPr="0029678F">
          <w:rPr>
            <w:rFonts w:ascii="Arial" w:hAnsi="Arial" w:cs="Arial"/>
            <w:noProof/>
            <w:webHidden/>
            <w:sz w:val="24"/>
            <w:szCs w:val="24"/>
          </w:rPr>
          <w:fldChar w:fldCharType="end"/>
        </w:r>
      </w:hyperlink>
    </w:p>
    <w:p w14:paraId="1CA84787" w14:textId="0AE6AB3D" w:rsidR="009A0950" w:rsidRPr="00992911" w:rsidRDefault="00D27AF1" w:rsidP="0029678F">
      <w:pPr>
        <w:tabs>
          <w:tab w:val="right" w:leader="dot" w:pos="9072"/>
        </w:tabs>
        <w:spacing w:after="0" w:line="360" w:lineRule="auto"/>
        <w:jc w:val="both"/>
        <w:rPr>
          <w:rFonts w:ascii="Arial" w:hAnsi="Arial" w:cs="Arial"/>
          <w:b/>
          <w:sz w:val="24"/>
          <w:szCs w:val="24"/>
        </w:rPr>
      </w:pPr>
      <w:r w:rsidRPr="0029678F">
        <w:rPr>
          <w:rFonts w:ascii="Arial" w:hAnsi="Arial" w:cs="Arial"/>
          <w:b/>
          <w:sz w:val="24"/>
          <w:szCs w:val="24"/>
        </w:rPr>
        <w:fldChar w:fldCharType="end"/>
      </w:r>
    </w:p>
    <w:p w14:paraId="7ECCC8A7" w14:textId="77777777" w:rsidR="004F6D8C" w:rsidRPr="00992911" w:rsidRDefault="004F6D8C" w:rsidP="00A21EF5">
      <w:pPr>
        <w:spacing w:after="0"/>
        <w:ind w:firstLine="142"/>
        <w:jc w:val="both"/>
        <w:rPr>
          <w:rFonts w:ascii="Arial" w:hAnsi="Arial" w:cs="Arial"/>
          <w:b/>
          <w:sz w:val="24"/>
          <w:szCs w:val="24"/>
        </w:rPr>
      </w:pPr>
      <w:r w:rsidRPr="00992911">
        <w:rPr>
          <w:rFonts w:ascii="Arial" w:hAnsi="Arial" w:cs="Arial"/>
          <w:b/>
          <w:sz w:val="24"/>
          <w:szCs w:val="24"/>
        </w:rPr>
        <w:br w:type="page"/>
      </w:r>
    </w:p>
    <w:p w14:paraId="113A9ADE" w14:textId="77777777" w:rsidR="004711F9" w:rsidRPr="00992911" w:rsidRDefault="004711F9" w:rsidP="00A21EF5">
      <w:pPr>
        <w:tabs>
          <w:tab w:val="right" w:leader="dot" w:pos="9072"/>
        </w:tabs>
        <w:spacing w:after="0" w:line="360" w:lineRule="auto"/>
        <w:ind w:firstLine="142"/>
        <w:jc w:val="center"/>
        <w:rPr>
          <w:rFonts w:ascii="Arial" w:hAnsi="Arial" w:cs="Arial"/>
          <w:b/>
          <w:sz w:val="24"/>
          <w:szCs w:val="24"/>
        </w:rPr>
      </w:pPr>
      <w:r w:rsidRPr="00992911">
        <w:rPr>
          <w:rFonts w:ascii="Arial" w:hAnsi="Arial" w:cs="Arial"/>
          <w:b/>
          <w:sz w:val="24"/>
          <w:szCs w:val="24"/>
        </w:rPr>
        <w:lastRenderedPageBreak/>
        <w:t>LISTA DE TABELAS</w:t>
      </w:r>
    </w:p>
    <w:p w14:paraId="1053F538" w14:textId="77777777" w:rsidR="009A0950" w:rsidRPr="00992911" w:rsidRDefault="009A0950" w:rsidP="00A21EF5">
      <w:pPr>
        <w:tabs>
          <w:tab w:val="right" w:leader="dot" w:pos="9072"/>
        </w:tabs>
        <w:spacing w:after="0" w:line="360" w:lineRule="auto"/>
        <w:ind w:firstLine="142"/>
        <w:jc w:val="both"/>
        <w:rPr>
          <w:rFonts w:ascii="Arial" w:hAnsi="Arial" w:cs="Arial"/>
          <w:b/>
          <w:sz w:val="24"/>
          <w:szCs w:val="24"/>
        </w:rPr>
      </w:pPr>
    </w:p>
    <w:p w14:paraId="04DF05AB" w14:textId="77777777" w:rsidR="0029678F" w:rsidRPr="0029678F" w:rsidRDefault="00971E0D" w:rsidP="0029678F">
      <w:pPr>
        <w:pStyle w:val="ndicedeilustraes"/>
        <w:tabs>
          <w:tab w:val="right" w:leader="dot" w:pos="8494"/>
        </w:tabs>
        <w:spacing w:line="360" w:lineRule="auto"/>
        <w:jc w:val="both"/>
        <w:rPr>
          <w:rFonts w:ascii="Arial" w:hAnsi="Arial" w:cs="Arial"/>
          <w:noProof/>
          <w:sz w:val="24"/>
          <w:szCs w:val="24"/>
        </w:rPr>
      </w:pPr>
      <w:r w:rsidRPr="0029678F">
        <w:rPr>
          <w:rFonts w:ascii="Arial" w:hAnsi="Arial" w:cs="Arial"/>
          <w:b/>
          <w:sz w:val="24"/>
          <w:szCs w:val="24"/>
        </w:rPr>
        <w:fldChar w:fldCharType="begin"/>
      </w:r>
      <w:r w:rsidRPr="0029678F">
        <w:rPr>
          <w:rFonts w:ascii="Arial" w:hAnsi="Arial" w:cs="Arial"/>
          <w:b/>
          <w:sz w:val="24"/>
          <w:szCs w:val="24"/>
        </w:rPr>
        <w:instrText xml:space="preserve"> TOC \h \z \c "Tabela" </w:instrText>
      </w:r>
      <w:r w:rsidRPr="0029678F">
        <w:rPr>
          <w:rFonts w:ascii="Arial" w:hAnsi="Arial" w:cs="Arial"/>
          <w:b/>
          <w:sz w:val="24"/>
          <w:szCs w:val="24"/>
        </w:rPr>
        <w:fldChar w:fldCharType="separate"/>
      </w:r>
      <w:hyperlink w:anchor="_Toc15214492" w:history="1">
        <w:r w:rsidR="0029678F" w:rsidRPr="0029678F">
          <w:rPr>
            <w:rStyle w:val="Hyperlink"/>
            <w:rFonts w:ascii="Arial" w:hAnsi="Arial" w:cs="Arial"/>
            <w:b/>
            <w:noProof/>
            <w:sz w:val="24"/>
            <w:szCs w:val="24"/>
          </w:rPr>
          <w:t>Tabela 1 -</w:t>
        </w:r>
        <w:r w:rsidR="0029678F" w:rsidRPr="0029678F">
          <w:rPr>
            <w:rStyle w:val="Hyperlink"/>
            <w:rFonts w:ascii="Arial" w:hAnsi="Arial" w:cs="Arial"/>
            <w:noProof/>
            <w:sz w:val="24"/>
            <w:szCs w:val="24"/>
          </w:rPr>
          <w:t xml:space="preserve"> Comparação das vantagens e desvantagens da aplicação do processo de adsorção.</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_Toc15214492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27</w:t>
        </w:r>
        <w:r w:rsidR="0029678F" w:rsidRPr="0029678F">
          <w:rPr>
            <w:rFonts w:ascii="Arial" w:hAnsi="Arial" w:cs="Arial"/>
            <w:noProof/>
            <w:webHidden/>
            <w:sz w:val="24"/>
            <w:szCs w:val="24"/>
          </w:rPr>
          <w:fldChar w:fldCharType="end"/>
        </w:r>
      </w:hyperlink>
    </w:p>
    <w:p w14:paraId="7AE922F2"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493" w:history="1">
        <w:r w:rsidR="0029678F" w:rsidRPr="0029678F">
          <w:rPr>
            <w:rStyle w:val="Hyperlink"/>
            <w:rFonts w:ascii="Arial" w:hAnsi="Arial" w:cs="Arial"/>
            <w:b/>
            <w:noProof/>
            <w:sz w:val="24"/>
            <w:szCs w:val="24"/>
          </w:rPr>
          <w:t>Tabela 2 -</w:t>
        </w:r>
        <w:r w:rsidR="0029678F" w:rsidRPr="0029678F">
          <w:rPr>
            <w:rStyle w:val="Hyperlink"/>
            <w:rFonts w:ascii="Arial" w:hAnsi="Arial" w:cs="Arial"/>
            <w:noProof/>
            <w:sz w:val="24"/>
            <w:szCs w:val="24"/>
          </w:rPr>
          <w:t xml:space="preserve"> Exemplos de modelos de isotermas de adsorção.</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_Toc15214493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34</w:t>
        </w:r>
        <w:r w:rsidR="0029678F" w:rsidRPr="0029678F">
          <w:rPr>
            <w:rFonts w:ascii="Arial" w:hAnsi="Arial" w:cs="Arial"/>
            <w:noProof/>
            <w:webHidden/>
            <w:sz w:val="24"/>
            <w:szCs w:val="24"/>
          </w:rPr>
          <w:fldChar w:fldCharType="end"/>
        </w:r>
      </w:hyperlink>
    </w:p>
    <w:p w14:paraId="5CEE9619"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494" w:history="1">
        <w:r w:rsidR="0029678F" w:rsidRPr="0029678F">
          <w:rPr>
            <w:rStyle w:val="Hyperlink"/>
            <w:rFonts w:ascii="Arial" w:hAnsi="Arial" w:cs="Arial"/>
            <w:b/>
            <w:noProof/>
            <w:sz w:val="24"/>
            <w:szCs w:val="24"/>
          </w:rPr>
          <w:t>Tabela 3 -</w:t>
        </w:r>
        <w:r w:rsidR="0029678F" w:rsidRPr="0029678F">
          <w:rPr>
            <w:rStyle w:val="Hyperlink"/>
            <w:rFonts w:ascii="Arial" w:hAnsi="Arial" w:cs="Arial"/>
            <w:noProof/>
            <w:sz w:val="24"/>
            <w:szCs w:val="24"/>
          </w:rPr>
          <w:t xml:space="preserve"> Propriedades e composição dos principais constituintes das fibras vegetais.</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_Toc15214494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43</w:t>
        </w:r>
        <w:r w:rsidR="0029678F" w:rsidRPr="0029678F">
          <w:rPr>
            <w:rFonts w:ascii="Arial" w:hAnsi="Arial" w:cs="Arial"/>
            <w:noProof/>
            <w:webHidden/>
            <w:sz w:val="24"/>
            <w:szCs w:val="24"/>
          </w:rPr>
          <w:fldChar w:fldCharType="end"/>
        </w:r>
      </w:hyperlink>
    </w:p>
    <w:p w14:paraId="48012468"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495" w:history="1">
        <w:r w:rsidR="0029678F" w:rsidRPr="0029678F">
          <w:rPr>
            <w:rStyle w:val="Hyperlink"/>
            <w:rFonts w:ascii="Arial" w:hAnsi="Arial" w:cs="Arial"/>
            <w:b/>
            <w:noProof/>
            <w:sz w:val="24"/>
            <w:szCs w:val="24"/>
          </w:rPr>
          <w:t>Tabela 4-</w:t>
        </w:r>
        <w:r w:rsidR="0029678F" w:rsidRPr="0029678F">
          <w:rPr>
            <w:rStyle w:val="Hyperlink"/>
            <w:rFonts w:ascii="Arial" w:hAnsi="Arial" w:cs="Arial"/>
            <w:noProof/>
            <w:sz w:val="24"/>
            <w:szCs w:val="24"/>
          </w:rPr>
          <w:t xml:space="preserve"> Aplicação de fibras vegetais em indústrias diversas e sua produção na Índia em 2000</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_Toc15214495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44</w:t>
        </w:r>
        <w:r w:rsidR="0029678F" w:rsidRPr="0029678F">
          <w:rPr>
            <w:rFonts w:ascii="Arial" w:hAnsi="Arial" w:cs="Arial"/>
            <w:noProof/>
            <w:webHidden/>
            <w:sz w:val="24"/>
            <w:szCs w:val="24"/>
          </w:rPr>
          <w:fldChar w:fldCharType="end"/>
        </w:r>
      </w:hyperlink>
    </w:p>
    <w:p w14:paraId="6EDE9620"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496" w:history="1">
        <w:r w:rsidR="0029678F" w:rsidRPr="0029678F">
          <w:rPr>
            <w:rStyle w:val="Hyperlink"/>
            <w:rFonts w:ascii="Arial" w:hAnsi="Arial" w:cs="Arial"/>
            <w:b/>
            <w:noProof/>
            <w:sz w:val="24"/>
            <w:szCs w:val="24"/>
          </w:rPr>
          <w:t>Tabela 5 -</w:t>
        </w:r>
        <w:r w:rsidR="0029678F" w:rsidRPr="0029678F">
          <w:rPr>
            <w:rStyle w:val="Hyperlink"/>
            <w:rFonts w:ascii="Arial" w:hAnsi="Arial" w:cs="Arial"/>
            <w:noProof/>
            <w:sz w:val="24"/>
            <w:szCs w:val="24"/>
          </w:rPr>
          <w:t xml:space="preserve"> Estudos de adsorção realizados com </w:t>
        </w:r>
        <w:r w:rsidR="0029678F" w:rsidRPr="0029678F">
          <w:rPr>
            <w:rStyle w:val="Hyperlink"/>
            <w:rFonts w:ascii="Arial" w:hAnsi="Arial" w:cs="Arial"/>
            <w:i/>
            <w:noProof/>
            <w:sz w:val="24"/>
            <w:szCs w:val="24"/>
          </w:rPr>
          <w:t>Luffa cylindrica</w:t>
        </w:r>
        <w:r w:rsidR="0029678F" w:rsidRPr="0029678F">
          <w:rPr>
            <w:rStyle w:val="Hyperlink"/>
            <w:rFonts w:ascii="Arial" w:hAnsi="Arial" w:cs="Arial"/>
            <w:noProof/>
            <w:sz w:val="24"/>
            <w:szCs w:val="24"/>
          </w:rPr>
          <w:t>.</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_Toc15214496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47</w:t>
        </w:r>
        <w:r w:rsidR="0029678F" w:rsidRPr="0029678F">
          <w:rPr>
            <w:rFonts w:ascii="Arial" w:hAnsi="Arial" w:cs="Arial"/>
            <w:noProof/>
            <w:webHidden/>
            <w:sz w:val="24"/>
            <w:szCs w:val="24"/>
          </w:rPr>
          <w:fldChar w:fldCharType="end"/>
        </w:r>
      </w:hyperlink>
    </w:p>
    <w:p w14:paraId="6C323C7D"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497" w:history="1">
        <w:r w:rsidR="0029678F" w:rsidRPr="0029678F">
          <w:rPr>
            <w:rStyle w:val="Hyperlink"/>
            <w:rFonts w:ascii="Arial" w:hAnsi="Arial" w:cs="Arial"/>
            <w:b/>
            <w:noProof/>
            <w:sz w:val="24"/>
            <w:szCs w:val="24"/>
          </w:rPr>
          <w:t>Tabela 6 -</w:t>
        </w:r>
        <w:r w:rsidR="0029678F" w:rsidRPr="0029678F">
          <w:rPr>
            <w:rStyle w:val="Hyperlink"/>
            <w:rFonts w:ascii="Arial" w:hAnsi="Arial" w:cs="Arial"/>
            <w:noProof/>
            <w:sz w:val="24"/>
            <w:szCs w:val="24"/>
          </w:rPr>
          <w:t xml:space="preserve"> Parâmetros obtidos a partir da análise de regressão múltipla dos modelos cinéticos</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_Toc15214497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59</w:t>
        </w:r>
        <w:r w:rsidR="0029678F" w:rsidRPr="0029678F">
          <w:rPr>
            <w:rFonts w:ascii="Arial" w:hAnsi="Arial" w:cs="Arial"/>
            <w:noProof/>
            <w:webHidden/>
            <w:sz w:val="24"/>
            <w:szCs w:val="24"/>
          </w:rPr>
          <w:fldChar w:fldCharType="end"/>
        </w:r>
      </w:hyperlink>
    </w:p>
    <w:p w14:paraId="5E4772C8"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498" w:history="1">
        <w:r w:rsidR="0029678F" w:rsidRPr="0029678F">
          <w:rPr>
            <w:rStyle w:val="Hyperlink"/>
            <w:rFonts w:ascii="Arial" w:hAnsi="Arial" w:cs="Arial"/>
            <w:b/>
            <w:noProof/>
            <w:sz w:val="24"/>
            <w:szCs w:val="24"/>
          </w:rPr>
          <w:t>Tabela 7 -</w:t>
        </w:r>
        <w:r w:rsidR="0029678F" w:rsidRPr="0029678F">
          <w:rPr>
            <w:rStyle w:val="Hyperlink"/>
            <w:rFonts w:ascii="Arial" w:hAnsi="Arial" w:cs="Arial"/>
            <w:noProof/>
            <w:sz w:val="24"/>
            <w:szCs w:val="24"/>
          </w:rPr>
          <w:t xml:space="preserve"> Regressões matemáticas aos modelos de isotermas de adsorção.</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_Toc15214498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65</w:t>
        </w:r>
        <w:r w:rsidR="0029678F" w:rsidRPr="0029678F">
          <w:rPr>
            <w:rFonts w:ascii="Arial" w:hAnsi="Arial" w:cs="Arial"/>
            <w:noProof/>
            <w:webHidden/>
            <w:sz w:val="24"/>
            <w:szCs w:val="24"/>
          </w:rPr>
          <w:fldChar w:fldCharType="end"/>
        </w:r>
      </w:hyperlink>
    </w:p>
    <w:p w14:paraId="760B47BB"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499" w:history="1">
        <w:r w:rsidR="0029678F" w:rsidRPr="0029678F">
          <w:rPr>
            <w:rStyle w:val="Hyperlink"/>
            <w:rFonts w:ascii="Arial" w:hAnsi="Arial" w:cs="Arial"/>
            <w:b/>
            <w:noProof/>
            <w:sz w:val="24"/>
            <w:szCs w:val="24"/>
          </w:rPr>
          <w:t>Tabela 8 -</w:t>
        </w:r>
        <w:r w:rsidR="0029678F" w:rsidRPr="0029678F">
          <w:rPr>
            <w:rStyle w:val="Hyperlink"/>
            <w:rFonts w:ascii="Arial" w:hAnsi="Arial" w:cs="Arial"/>
            <w:noProof/>
            <w:sz w:val="24"/>
            <w:szCs w:val="24"/>
          </w:rPr>
          <w:t xml:space="preserve"> Valores de comparação obtidos em outros trabalhos de adsorção da eteramina.</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_Toc15214499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70</w:t>
        </w:r>
        <w:r w:rsidR="0029678F" w:rsidRPr="0029678F">
          <w:rPr>
            <w:rFonts w:ascii="Arial" w:hAnsi="Arial" w:cs="Arial"/>
            <w:noProof/>
            <w:webHidden/>
            <w:sz w:val="24"/>
            <w:szCs w:val="24"/>
          </w:rPr>
          <w:fldChar w:fldCharType="end"/>
        </w:r>
      </w:hyperlink>
    </w:p>
    <w:p w14:paraId="29CBD269" w14:textId="77777777" w:rsidR="0029678F" w:rsidRPr="0029678F" w:rsidRDefault="0091673A" w:rsidP="0029678F">
      <w:pPr>
        <w:pStyle w:val="ndicedeilustraes"/>
        <w:tabs>
          <w:tab w:val="right" w:leader="dot" w:pos="8494"/>
        </w:tabs>
        <w:spacing w:line="360" w:lineRule="auto"/>
        <w:jc w:val="both"/>
        <w:rPr>
          <w:rFonts w:ascii="Arial" w:hAnsi="Arial" w:cs="Arial"/>
          <w:noProof/>
          <w:sz w:val="24"/>
          <w:szCs w:val="24"/>
        </w:rPr>
      </w:pPr>
      <w:hyperlink w:anchor="_Toc15214500" w:history="1">
        <w:r w:rsidR="0029678F" w:rsidRPr="0029678F">
          <w:rPr>
            <w:rStyle w:val="Hyperlink"/>
            <w:rFonts w:ascii="Arial" w:hAnsi="Arial" w:cs="Arial"/>
            <w:b/>
            <w:noProof/>
            <w:sz w:val="24"/>
            <w:szCs w:val="24"/>
          </w:rPr>
          <w:t>Tabela 9 -</w:t>
        </w:r>
        <w:r w:rsidR="0029678F" w:rsidRPr="0029678F">
          <w:rPr>
            <w:rStyle w:val="Hyperlink"/>
            <w:rFonts w:ascii="Arial" w:hAnsi="Arial" w:cs="Arial"/>
            <w:noProof/>
            <w:sz w:val="24"/>
            <w:szCs w:val="24"/>
          </w:rPr>
          <w:t xml:space="preserve"> Referências de grupamentos funcionais mapeados de acordo com as bandas de adsorção do espectro do infravermelho.</w:t>
        </w:r>
        <w:r w:rsidR="0029678F" w:rsidRPr="0029678F">
          <w:rPr>
            <w:rFonts w:ascii="Arial" w:hAnsi="Arial" w:cs="Arial"/>
            <w:noProof/>
            <w:webHidden/>
            <w:sz w:val="24"/>
            <w:szCs w:val="24"/>
          </w:rPr>
          <w:tab/>
        </w:r>
        <w:r w:rsidR="0029678F" w:rsidRPr="0029678F">
          <w:rPr>
            <w:rFonts w:ascii="Arial" w:hAnsi="Arial" w:cs="Arial"/>
            <w:noProof/>
            <w:webHidden/>
            <w:sz w:val="24"/>
            <w:szCs w:val="24"/>
          </w:rPr>
          <w:fldChar w:fldCharType="begin"/>
        </w:r>
        <w:r w:rsidR="0029678F" w:rsidRPr="0029678F">
          <w:rPr>
            <w:rFonts w:ascii="Arial" w:hAnsi="Arial" w:cs="Arial"/>
            <w:noProof/>
            <w:webHidden/>
            <w:sz w:val="24"/>
            <w:szCs w:val="24"/>
          </w:rPr>
          <w:instrText xml:space="preserve"> PAGEREF _Toc15214500 \h </w:instrText>
        </w:r>
        <w:r w:rsidR="0029678F" w:rsidRPr="0029678F">
          <w:rPr>
            <w:rFonts w:ascii="Arial" w:hAnsi="Arial" w:cs="Arial"/>
            <w:noProof/>
            <w:webHidden/>
            <w:sz w:val="24"/>
            <w:szCs w:val="24"/>
          </w:rPr>
        </w:r>
        <w:r w:rsidR="0029678F" w:rsidRPr="0029678F">
          <w:rPr>
            <w:rFonts w:ascii="Arial" w:hAnsi="Arial" w:cs="Arial"/>
            <w:noProof/>
            <w:webHidden/>
            <w:sz w:val="24"/>
            <w:szCs w:val="24"/>
          </w:rPr>
          <w:fldChar w:fldCharType="separate"/>
        </w:r>
        <w:r w:rsidR="00301B07">
          <w:rPr>
            <w:rFonts w:ascii="Arial" w:hAnsi="Arial" w:cs="Arial"/>
            <w:noProof/>
            <w:webHidden/>
            <w:sz w:val="24"/>
            <w:szCs w:val="24"/>
          </w:rPr>
          <w:t>83</w:t>
        </w:r>
        <w:r w:rsidR="0029678F" w:rsidRPr="0029678F">
          <w:rPr>
            <w:rFonts w:ascii="Arial" w:hAnsi="Arial" w:cs="Arial"/>
            <w:noProof/>
            <w:webHidden/>
            <w:sz w:val="24"/>
            <w:szCs w:val="24"/>
          </w:rPr>
          <w:fldChar w:fldCharType="end"/>
        </w:r>
      </w:hyperlink>
    </w:p>
    <w:p w14:paraId="77A19CD0" w14:textId="481144CB" w:rsidR="005A6DA2" w:rsidRPr="00992911" w:rsidRDefault="00971E0D" w:rsidP="0029678F">
      <w:pPr>
        <w:pStyle w:val="PargrafodaLista"/>
        <w:spacing w:after="0" w:line="360" w:lineRule="auto"/>
        <w:ind w:left="0"/>
        <w:jc w:val="both"/>
        <w:rPr>
          <w:rFonts w:ascii="Arial" w:hAnsi="Arial" w:cs="Arial"/>
          <w:b/>
          <w:sz w:val="24"/>
          <w:szCs w:val="24"/>
        </w:rPr>
      </w:pPr>
      <w:r w:rsidRPr="0029678F">
        <w:rPr>
          <w:rFonts w:ascii="Arial" w:hAnsi="Arial" w:cs="Arial"/>
          <w:b/>
          <w:sz w:val="24"/>
          <w:szCs w:val="24"/>
        </w:rPr>
        <w:fldChar w:fldCharType="end"/>
      </w:r>
    </w:p>
    <w:p w14:paraId="0E09D3CC" w14:textId="77777777" w:rsidR="005A6DA2" w:rsidRPr="00992911" w:rsidRDefault="005A6DA2" w:rsidP="00A21EF5">
      <w:pPr>
        <w:pStyle w:val="PargrafodaLista"/>
        <w:spacing w:after="0" w:line="360" w:lineRule="auto"/>
        <w:ind w:left="0"/>
        <w:jc w:val="both"/>
        <w:rPr>
          <w:rFonts w:ascii="Arial" w:hAnsi="Arial" w:cs="Arial"/>
          <w:sz w:val="24"/>
          <w:szCs w:val="24"/>
        </w:rPr>
      </w:pPr>
    </w:p>
    <w:p w14:paraId="2A0EF2E1" w14:textId="77777777" w:rsidR="004711F9" w:rsidRPr="00992911" w:rsidRDefault="004711F9" w:rsidP="00A21EF5">
      <w:pPr>
        <w:tabs>
          <w:tab w:val="right" w:leader="dot" w:pos="9072"/>
        </w:tabs>
        <w:spacing w:after="0" w:line="360" w:lineRule="auto"/>
        <w:jc w:val="both"/>
        <w:rPr>
          <w:rFonts w:ascii="Arial" w:hAnsi="Arial" w:cs="Arial"/>
          <w:b/>
          <w:sz w:val="24"/>
          <w:szCs w:val="24"/>
        </w:rPr>
      </w:pPr>
    </w:p>
    <w:p w14:paraId="1A887D4E" w14:textId="77777777" w:rsidR="004711F9" w:rsidRPr="00992911" w:rsidRDefault="00E64FE8" w:rsidP="00A21EF5">
      <w:pPr>
        <w:spacing w:after="0"/>
        <w:jc w:val="both"/>
        <w:rPr>
          <w:rFonts w:ascii="Arial" w:hAnsi="Arial" w:cs="Arial"/>
          <w:b/>
          <w:sz w:val="24"/>
          <w:szCs w:val="24"/>
        </w:rPr>
      </w:pPr>
      <w:r w:rsidRPr="00992911">
        <w:rPr>
          <w:rFonts w:ascii="Arial" w:hAnsi="Arial" w:cs="Arial"/>
          <w:b/>
          <w:sz w:val="24"/>
          <w:szCs w:val="24"/>
        </w:rPr>
        <w:br w:type="page"/>
      </w:r>
    </w:p>
    <w:p w14:paraId="013BCB78" w14:textId="77777777" w:rsidR="006C0CAF" w:rsidRPr="006C0CAF" w:rsidRDefault="006C0CAF" w:rsidP="006C0CAF">
      <w:pPr>
        <w:spacing w:after="0" w:line="360" w:lineRule="auto"/>
        <w:rPr>
          <w:rFonts w:ascii="Arial" w:hAnsi="Arial" w:cs="Arial"/>
          <w:bCs/>
          <w:smallCaps/>
          <w:spacing w:val="5"/>
          <w:sz w:val="24"/>
          <w:szCs w:val="24"/>
        </w:rPr>
        <w:sectPr w:rsidR="006C0CAF" w:rsidRPr="006C0CAF" w:rsidSect="001018FD">
          <w:footerReference w:type="default" r:id="rId15"/>
          <w:pgSz w:w="11906" w:h="16838"/>
          <w:pgMar w:top="1417" w:right="1701" w:bottom="1417" w:left="1701" w:header="708" w:footer="708" w:gutter="0"/>
          <w:pgNumType w:fmt="lowerRoman" w:start="2"/>
          <w:cols w:space="454"/>
          <w:docGrid w:linePitch="360"/>
        </w:sectPr>
      </w:pPr>
    </w:p>
    <w:p w14:paraId="6DF95B8F" w14:textId="77777777" w:rsidR="006833B1" w:rsidRPr="00992911" w:rsidRDefault="006833B1" w:rsidP="00A21EF5">
      <w:pPr>
        <w:spacing w:after="0" w:line="360" w:lineRule="auto"/>
        <w:ind w:firstLine="142"/>
        <w:jc w:val="center"/>
        <w:rPr>
          <w:rFonts w:ascii="Arial" w:hAnsi="Arial" w:cs="Arial"/>
          <w:b/>
          <w:sz w:val="24"/>
          <w:szCs w:val="24"/>
        </w:rPr>
      </w:pPr>
      <w:r w:rsidRPr="00992911">
        <w:rPr>
          <w:rFonts w:ascii="Arial" w:hAnsi="Arial" w:cs="Arial"/>
          <w:b/>
          <w:sz w:val="24"/>
          <w:szCs w:val="24"/>
        </w:rPr>
        <w:lastRenderedPageBreak/>
        <w:t>LISTA DE SIMBOLOS</w:t>
      </w:r>
    </w:p>
    <w:p w14:paraId="123A7A29" w14:textId="77777777" w:rsidR="00956FCA" w:rsidRPr="00992911" w:rsidRDefault="00956FCA" w:rsidP="00A21EF5">
      <w:pPr>
        <w:tabs>
          <w:tab w:val="left" w:pos="5103"/>
        </w:tabs>
        <w:spacing w:after="0" w:line="360" w:lineRule="auto"/>
        <w:ind w:firstLine="142"/>
        <w:jc w:val="center"/>
        <w:rPr>
          <w:rFonts w:ascii="Arial" w:hAnsi="Arial" w:cs="Arial"/>
          <w:b/>
          <w:sz w:val="24"/>
          <w:szCs w:val="24"/>
        </w:rPr>
      </w:pPr>
    </w:p>
    <w:p w14:paraId="686D23A0" w14:textId="77777777" w:rsidR="001C1781" w:rsidRPr="00992911" w:rsidRDefault="001C1781" w:rsidP="00A21EF5">
      <w:pPr>
        <w:pStyle w:val="PargrafodaLista"/>
        <w:spacing w:after="0" w:line="360" w:lineRule="auto"/>
        <w:ind w:left="0"/>
        <w:jc w:val="both"/>
        <w:rPr>
          <w:rFonts w:ascii="Arial" w:hAnsi="Arial" w:cs="Arial"/>
          <w:sz w:val="24"/>
          <w:szCs w:val="24"/>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5339"/>
        <w:gridCol w:w="1826"/>
      </w:tblGrid>
      <w:tr w:rsidR="00EB7B39" w:rsidRPr="00992911" w14:paraId="5C54680C" w14:textId="77777777" w:rsidTr="00DC1F35">
        <w:tc>
          <w:tcPr>
            <w:tcW w:w="1555" w:type="dxa"/>
          </w:tcPr>
          <w:p w14:paraId="3DFC9BD3" w14:textId="77777777" w:rsidR="00EB7B39" w:rsidRPr="00992911" w:rsidRDefault="00EB7B39" w:rsidP="00A84984">
            <w:pPr>
              <w:autoSpaceDE w:val="0"/>
              <w:autoSpaceDN w:val="0"/>
              <w:adjustRightInd w:val="0"/>
              <w:spacing w:line="360" w:lineRule="auto"/>
              <w:ind w:firstLine="142"/>
              <w:jc w:val="both"/>
              <w:rPr>
                <w:rFonts w:ascii="Arial" w:hAnsi="Arial" w:cs="Arial"/>
                <w:sz w:val="24"/>
                <w:szCs w:val="24"/>
              </w:rPr>
            </w:pPr>
            <w:r w:rsidRPr="00EB7B39">
              <w:rPr>
                <w:rFonts w:ascii="Arial" w:hAnsi="Arial" w:cs="Arial"/>
                <w:sz w:val="24"/>
                <w:szCs w:val="24"/>
              </w:rPr>
              <w:t>q</w:t>
            </w:r>
            <w:r w:rsidRPr="0050499B">
              <w:rPr>
                <w:rFonts w:ascii="Arial" w:hAnsi="Arial" w:cs="Arial"/>
                <w:sz w:val="24"/>
                <w:szCs w:val="24"/>
                <w:vertAlign w:val="subscript"/>
              </w:rPr>
              <w:t>e</w:t>
            </w:r>
            <w:r w:rsidR="0050499B" w:rsidRPr="0050499B">
              <w:rPr>
                <w:rFonts w:ascii="Arial" w:hAnsi="Arial" w:cs="Arial"/>
                <w:sz w:val="24"/>
                <w:szCs w:val="24"/>
                <w:vertAlign w:val="subscript"/>
              </w:rPr>
              <w:t>q</w:t>
            </w:r>
          </w:p>
        </w:tc>
        <w:tc>
          <w:tcPr>
            <w:tcW w:w="5339" w:type="dxa"/>
          </w:tcPr>
          <w:p w14:paraId="1EF2BA4E" w14:textId="77777777" w:rsidR="00EB7B39" w:rsidRPr="00992911" w:rsidRDefault="00A84984" w:rsidP="00A84984">
            <w:pPr>
              <w:autoSpaceDE w:val="0"/>
              <w:autoSpaceDN w:val="0"/>
              <w:adjustRightInd w:val="0"/>
              <w:spacing w:line="360" w:lineRule="auto"/>
              <w:jc w:val="both"/>
              <w:rPr>
                <w:rFonts w:ascii="Arial" w:hAnsi="Arial" w:cs="Arial"/>
                <w:sz w:val="24"/>
                <w:szCs w:val="24"/>
              </w:rPr>
            </w:pPr>
            <w:r>
              <w:rPr>
                <w:rFonts w:ascii="Arial" w:hAnsi="Arial" w:cs="Arial"/>
                <w:sz w:val="24"/>
                <w:szCs w:val="24"/>
              </w:rPr>
              <w:t>Q</w:t>
            </w:r>
            <w:r w:rsidR="00EB7B39" w:rsidRPr="00EB7B39">
              <w:rPr>
                <w:rFonts w:ascii="Arial" w:hAnsi="Arial" w:cs="Arial"/>
                <w:sz w:val="24"/>
                <w:szCs w:val="24"/>
              </w:rPr>
              <w:t>uantidade adsorvida por grama de adsorvente</w:t>
            </w:r>
            <w:r>
              <w:rPr>
                <w:rFonts w:ascii="Arial" w:hAnsi="Arial" w:cs="Arial"/>
                <w:sz w:val="24"/>
                <w:szCs w:val="24"/>
              </w:rPr>
              <w:t xml:space="preserve"> no equilíbrio</w:t>
            </w:r>
          </w:p>
        </w:tc>
        <w:tc>
          <w:tcPr>
            <w:tcW w:w="1826" w:type="dxa"/>
          </w:tcPr>
          <w:p w14:paraId="60E21534" w14:textId="77777777" w:rsidR="00EB7B39" w:rsidRPr="00992911" w:rsidRDefault="00EB7B39" w:rsidP="00950DC0">
            <w:pPr>
              <w:autoSpaceDE w:val="0"/>
              <w:autoSpaceDN w:val="0"/>
              <w:adjustRightInd w:val="0"/>
              <w:spacing w:line="360" w:lineRule="auto"/>
              <w:ind w:firstLine="142"/>
              <w:jc w:val="center"/>
              <w:rPr>
                <w:rFonts w:ascii="Arial" w:hAnsi="Arial" w:cs="Arial"/>
                <w:sz w:val="24"/>
                <w:szCs w:val="24"/>
              </w:rPr>
            </w:pPr>
            <w:r>
              <w:rPr>
                <w:rFonts w:ascii="Arial" w:hAnsi="Arial" w:cs="Arial"/>
                <w:sz w:val="24"/>
                <w:szCs w:val="24"/>
              </w:rPr>
              <w:t>[</w:t>
            </w:r>
            <w:r w:rsidRPr="00EB7B39">
              <w:rPr>
                <w:rFonts w:ascii="Arial" w:hAnsi="Arial" w:cs="Arial"/>
                <w:sz w:val="24"/>
                <w:szCs w:val="24"/>
              </w:rPr>
              <w:t>mg/g</w:t>
            </w:r>
            <w:r>
              <w:rPr>
                <w:rFonts w:ascii="Arial" w:hAnsi="Arial" w:cs="Arial"/>
                <w:sz w:val="24"/>
                <w:szCs w:val="24"/>
              </w:rPr>
              <w:t>]</w:t>
            </w:r>
          </w:p>
        </w:tc>
      </w:tr>
      <w:tr w:rsidR="00EB7B39" w:rsidRPr="00992911" w14:paraId="61D0C85E" w14:textId="77777777" w:rsidTr="00DC1F35">
        <w:tc>
          <w:tcPr>
            <w:tcW w:w="1555" w:type="dxa"/>
          </w:tcPr>
          <w:p w14:paraId="2D286D60" w14:textId="77777777" w:rsidR="00EB7B39" w:rsidRPr="00EB7B39" w:rsidRDefault="00EB7B39" w:rsidP="00A84984">
            <w:pPr>
              <w:autoSpaceDE w:val="0"/>
              <w:autoSpaceDN w:val="0"/>
              <w:adjustRightInd w:val="0"/>
              <w:spacing w:line="360" w:lineRule="auto"/>
              <w:ind w:firstLine="142"/>
              <w:jc w:val="both"/>
              <w:rPr>
                <w:rFonts w:ascii="Arial" w:hAnsi="Arial" w:cs="Arial"/>
                <w:sz w:val="24"/>
                <w:szCs w:val="24"/>
              </w:rPr>
            </w:pPr>
            <w:r w:rsidRPr="00EB7B39">
              <w:rPr>
                <w:rFonts w:ascii="Arial" w:hAnsi="Arial" w:cs="Arial"/>
                <w:sz w:val="24"/>
                <w:szCs w:val="24"/>
              </w:rPr>
              <w:t>q</w:t>
            </w:r>
            <w:r w:rsidRPr="0050499B">
              <w:rPr>
                <w:rFonts w:ascii="Arial" w:hAnsi="Arial" w:cs="Arial"/>
                <w:sz w:val="24"/>
                <w:szCs w:val="24"/>
                <w:vertAlign w:val="subscript"/>
              </w:rPr>
              <w:t>m</w:t>
            </w:r>
          </w:p>
        </w:tc>
        <w:tc>
          <w:tcPr>
            <w:tcW w:w="5339" w:type="dxa"/>
          </w:tcPr>
          <w:p w14:paraId="02F8CDA0" w14:textId="77777777" w:rsidR="00EB7B39" w:rsidRPr="00992911" w:rsidRDefault="00A84984" w:rsidP="00A84984">
            <w:pPr>
              <w:autoSpaceDE w:val="0"/>
              <w:autoSpaceDN w:val="0"/>
              <w:adjustRightInd w:val="0"/>
              <w:spacing w:line="360" w:lineRule="auto"/>
              <w:jc w:val="both"/>
              <w:rPr>
                <w:rFonts w:ascii="Arial" w:hAnsi="Arial" w:cs="Arial"/>
                <w:sz w:val="24"/>
                <w:szCs w:val="24"/>
              </w:rPr>
            </w:pPr>
            <w:r>
              <w:rPr>
                <w:rFonts w:ascii="Arial" w:hAnsi="Arial" w:cs="Arial"/>
                <w:sz w:val="24"/>
                <w:szCs w:val="24"/>
              </w:rPr>
              <w:t>C</w:t>
            </w:r>
            <w:r w:rsidR="00EB7B39" w:rsidRPr="00EB7B39">
              <w:rPr>
                <w:rFonts w:ascii="Arial" w:hAnsi="Arial" w:cs="Arial"/>
                <w:sz w:val="24"/>
                <w:szCs w:val="24"/>
              </w:rPr>
              <w:t>onstante que representa a quantidade máxima adsorvida por grama de adsorvente</w:t>
            </w:r>
          </w:p>
        </w:tc>
        <w:tc>
          <w:tcPr>
            <w:tcW w:w="1826" w:type="dxa"/>
          </w:tcPr>
          <w:p w14:paraId="1DF52D1F" w14:textId="77777777" w:rsidR="00EB7B39" w:rsidRPr="00992911" w:rsidRDefault="00EB7B39" w:rsidP="00950DC0">
            <w:pPr>
              <w:autoSpaceDE w:val="0"/>
              <w:autoSpaceDN w:val="0"/>
              <w:adjustRightInd w:val="0"/>
              <w:spacing w:line="360" w:lineRule="auto"/>
              <w:ind w:firstLine="142"/>
              <w:jc w:val="center"/>
              <w:rPr>
                <w:rFonts w:ascii="Arial" w:hAnsi="Arial" w:cs="Arial"/>
                <w:sz w:val="24"/>
                <w:szCs w:val="24"/>
              </w:rPr>
            </w:pPr>
            <w:r>
              <w:rPr>
                <w:rFonts w:ascii="Arial" w:hAnsi="Arial" w:cs="Arial"/>
                <w:sz w:val="24"/>
                <w:szCs w:val="24"/>
              </w:rPr>
              <w:t>[</w:t>
            </w:r>
            <w:r w:rsidRPr="00EB7B39">
              <w:rPr>
                <w:rFonts w:ascii="Arial" w:hAnsi="Arial" w:cs="Arial"/>
                <w:sz w:val="24"/>
                <w:szCs w:val="24"/>
              </w:rPr>
              <w:t>mg/g</w:t>
            </w:r>
            <w:r>
              <w:rPr>
                <w:rFonts w:ascii="Arial" w:hAnsi="Arial" w:cs="Arial"/>
                <w:sz w:val="24"/>
                <w:szCs w:val="24"/>
              </w:rPr>
              <w:t>]</w:t>
            </w:r>
          </w:p>
        </w:tc>
      </w:tr>
      <w:tr w:rsidR="00EB7B39" w:rsidRPr="00992911" w14:paraId="079AB4B0" w14:textId="77777777" w:rsidTr="00DC1F35">
        <w:tc>
          <w:tcPr>
            <w:tcW w:w="1555" w:type="dxa"/>
          </w:tcPr>
          <w:p w14:paraId="21A3A148" w14:textId="77777777" w:rsidR="00EB7B39" w:rsidRPr="00EB7B39" w:rsidRDefault="00EB7B39" w:rsidP="00A84984">
            <w:pPr>
              <w:autoSpaceDE w:val="0"/>
              <w:autoSpaceDN w:val="0"/>
              <w:adjustRightInd w:val="0"/>
              <w:spacing w:line="360" w:lineRule="auto"/>
              <w:ind w:firstLine="142"/>
              <w:jc w:val="both"/>
              <w:rPr>
                <w:rFonts w:ascii="Arial" w:hAnsi="Arial" w:cs="Arial"/>
                <w:sz w:val="24"/>
                <w:szCs w:val="24"/>
              </w:rPr>
            </w:pPr>
            <w:r w:rsidRPr="00EB7B39">
              <w:rPr>
                <w:rFonts w:ascii="Arial" w:hAnsi="Arial" w:cs="Arial"/>
                <w:sz w:val="24"/>
                <w:szCs w:val="24"/>
              </w:rPr>
              <w:t>b</w:t>
            </w:r>
            <w:r w:rsidRPr="0050499B">
              <w:rPr>
                <w:rFonts w:ascii="Arial" w:hAnsi="Arial" w:cs="Arial"/>
                <w:sz w:val="24"/>
                <w:szCs w:val="24"/>
                <w:vertAlign w:val="subscript"/>
              </w:rPr>
              <w:t>L</w:t>
            </w:r>
          </w:p>
        </w:tc>
        <w:tc>
          <w:tcPr>
            <w:tcW w:w="5339" w:type="dxa"/>
          </w:tcPr>
          <w:p w14:paraId="1D6F068C" w14:textId="77777777" w:rsidR="00EB7B39" w:rsidRPr="00992911" w:rsidRDefault="00A84984" w:rsidP="00A84984">
            <w:pPr>
              <w:autoSpaceDE w:val="0"/>
              <w:autoSpaceDN w:val="0"/>
              <w:adjustRightInd w:val="0"/>
              <w:spacing w:line="360" w:lineRule="auto"/>
              <w:jc w:val="both"/>
              <w:rPr>
                <w:rFonts w:ascii="Arial" w:hAnsi="Arial" w:cs="Arial"/>
                <w:sz w:val="24"/>
                <w:szCs w:val="24"/>
              </w:rPr>
            </w:pPr>
            <w:r>
              <w:rPr>
                <w:rFonts w:ascii="Arial" w:hAnsi="Arial" w:cs="Arial"/>
                <w:sz w:val="24"/>
                <w:szCs w:val="24"/>
              </w:rPr>
              <w:t>P</w:t>
            </w:r>
            <w:r w:rsidR="00EB7B39" w:rsidRPr="00EB7B39">
              <w:rPr>
                <w:rFonts w:ascii="Arial" w:hAnsi="Arial" w:cs="Arial"/>
                <w:sz w:val="24"/>
                <w:szCs w:val="24"/>
              </w:rPr>
              <w:t>arâmetro de afinidade</w:t>
            </w:r>
          </w:p>
        </w:tc>
        <w:tc>
          <w:tcPr>
            <w:tcW w:w="1826" w:type="dxa"/>
          </w:tcPr>
          <w:p w14:paraId="475AF5F6" w14:textId="77777777" w:rsidR="00EB7B39" w:rsidRPr="00992911" w:rsidRDefault="00EB7B39" w:rsidP="00950DC0">
            <w:pPr>
              <w:autoSpaceDE w:val="0"/>
              <w:autoSpaceDN w:val="0"/>
              <w:adjustRightInd w:val="0"/>
              <w:spacing w:line="360" w:lineRule="auto"/>
              <w:ind w:firstLine="142"/>
              <w:jc w:val="center"/>
              <w:rPr>
                <w:rFonts w:ascii="Arial" w:hAnsi="Arial" w:cs="Arial"/>
                <w:sz w:val="24"/>
                <w:szCs w:val="24"/>
              </w:rPr>
            </w:pPr>
            <w:r>
              <w:rPr>
                <w:rFonts w:ascii="Arial" w:hAnsi="Arial" w:cs="Arial"/>
                <w:sz w:val="24"/>
                <w:szCs w:val="24"/>
              </w:rPr>
              <w:t>[</w:t>
            </w:r>
            <w:r w:rsidRPr="00EB7B39">
              <w:rPr>
                <w:rFonts w:ascii="Arial" w:hAnsi="Arial" w:cs="Arial"/>
                <w:sz w:val="24"/>
                <w:szCs w:val="24"/>
              </w:rPr>
              <w:t>L/mg</w:t>
            </w:r>
            <w:r>
              <w:rPr>
                <w:rFonts w:ascii="Arial" w:hAnsi="Arial" w:cs="Arial"/>
                <w:sz w:val="24"/>
                <w:szCs w:val="24"/>
              </w:rPr>
              <w:t>]</w:t>
            </w:r>
          </w:p>
        </w:tc>
      </w:tr>
      <w:tr w:rsidR="00EB7B39" w:rsidRPr="00992911" w14:paraId="775A7A9F" w14:textId="77777777" w:rsidTr="00DC1F35">
        <w:tc>
          <w:tcPr>
            <w:tcW w:w="1555" w:type="dxa"/>
          </w:tcPr>
          <w:p w14:paraId="55128101" w14:textId="77777777" w:rsidR="00EB7B39" w:rsidRPr="00EB7B39" w:rsidRDefault="00EB7B39" w:rsidP="00A84984">
            <w:pPr>
              <w:autoSpaceDE w:val="0"/>
              <w:autoSpaceDN w:val="0"/>
              <w:adjustRightInd w:val="0"/>
              <w:spacing w:line="360" w:lineRule="auto"/>
              <w:ind w:firstLine="142"/>
              <w:jc w:val="both"/>
              <w:rPr>
                <w:rFonts w:ascii="Arial" w:hAnsi="Arial" w:cs="Arial"/>
                <w:sz w:val="24"/>
                <w:szCs w:val="24"/>
              </w:rPr>
            </w:pPr>
            <w:r w:rsidRPr="00EB7B39">
              <w:rPr>
                <w:rFonts w:ascii="Arial" w:hAnsi="Arial" w:cs="Arial"/>
                <w:sz w:val="24"/>
                <w:szCs w:val="24"/>
              </w:rPr>
              <w:t>C</w:t>
            </w:r>
            <w:r w:rsidRPr="0050499B">
              <w:rPr>
                <w:rFonts w:ascii="Arial" w:hAnsi="Arial" w:cs="Arial"/>
                <w:sz w:val="24"/>
                <w:szCs w:val="24"/>
                <w:vertAlign w:val="subscript"/>
              </w:rPr>
              <w:t>eq</w:t>
            </w:r>
          </w:p>
        </w:tc>
        <w:tc>
          <w:tcPr>
            <w:tcW w:w="5339" w:type="dxa"/>
          </w:tcPr>
          <w:p w14:paraId="41EBDEA0" w14:textId="77777777" w:rsidR="00EB7B39" w:rsidRPr="00992911" w:rsidRDefault="00A84984" w:rsidP="00A84984">
            <w:pPr>
              <w:autoSpaceDE w:val="0"/>
              <w:autoSpaceDN w:val="0"/>
              <w:adjustRightInd w:val="0"/>
              <w:spacing w:line="360" w:lineRule="auto"/>
              <w:jc w:val="both"/>
              <w:rPr>
                <w:rFonts w:ascii="Arial" w:hAnsi="Arial" w:cs="Arial"/>
                <w:sz w:val="24"/>
                <w:szCs w:val="24"/>
              </w:rPr>
            </w:pPr>
            <w:r>
              <w:rPr>
                <w:rFonts w:ascii="Arial" w:hAnsi="Arial" w:cs="Arial"/>
                <w:sz w:val="24"/>
                <w:szCs w:val="24"/>
              </w:rPr>
              <w:t>C</w:t>
            </w:r>
            <w:r w:rsidR="00EB7B39" w:rsidRPr="00EB7B39">
              <w:rPr>
                <w:rFonts w:ascii="Arial" w:hAnsi="Arial" w:cs="Arial"/>
                <w:sz w:val="24"/>
                <w:szCs w:val="24"/>
              </w:rPr>
              <w:t>oncentração do adsorvato no equilíbrio</w:t>
            </w:r>
          </w:p>
        </w:tc>
        <w:tc>
          <w:tcPr>
            <w:tcW w:w="1826" w:type="dxa"/>
          </w:tcPr>
          <w:p w14:paraId="10C8831C" w14:textId="77777777" w:rsidR="00EB7B39" w:rsidRPr="00992911" w:rsidRDefault="00EB7B39" w:rsidP="00950DC0">
            <w:pPr>
              <w:autoSpaceDE w:val="0"/>
              <w:autoSpaceDN w:val="0"/>
              <w:adjustRightInd w:val="0"/>
              <w:spacing w:line="360" w:lineRule="auto"/>
              <w:ind w:firstLine="142"/>
              <w:jc w:val="center"/>
              <w:rPr>
                <w:rFonts w:ascii="Arial" w:hAnsi="Arial" w:cs="Arial"/>
                <w:sz w:val="24"/>
                <w:szCs w:val="24"/>
              </w:rPr>
            </w:pPr>
            <w:r>
              <w:rPr>
                <w:rFonts w:ascii="Arial" w:hAnsi="Arial" w:cs="Arial"/>
                <w:sz w:val="24"/>
                <w:szCs w:val="24"/>
              </w:rPr>
              <w:t>[</w:t>
            </w:r>
            <w:r w:rsidRPr="00EB7B39">
              <w:rPr>
                <w:rFonts w:ascii="Arial" w:hAnsi="Arial" w:cs="Arial"/>
                <w:sz w:val="24"/>
                <w:szCs w:val="24"/>
              </w:rPr>
              <w:t>mg/L</w:t>
            </w:r>
            <w:r>
              <w:rPr>
                <w:rFonts w:ascii="Arial" w:hAnsi="Arial" w:cs="Arial"/>
                <w:sz w:val="24"/>
                <w:szCs w:val="24"/>
              </w:rPr>
              <w:t>]</w:t>
            </w:r>
          </w:p>
        </w:tc>
      </w:tr>
      <w:tr w:rsidR="00EB7B39" w:rsidRPr="00992911" w14:paraId="2C6A8F4D" w14:textId="77777777" w:rsidTr="00DC1F35">
        <w:tc>
          <w:tcPr>
            <w:tcW w:w="1555" w:type="dxa"/>
          </w:tcPr>
          <w:p w14:paraId="651F2177" w14:textId="77777777" w:rsidR="00EB7B39" w:rsidRPr="00EB7B39" w:rsidRDefault="00A84984" w:rsidP="00A84984">
            <w:pPr>
              <w:autoSpaceDE w:val="0"/>
              <w:autoSpaceDN w:val="0"/>
              <w:adjustRightInd w:val="0"/>
              <w:spacing w:line="360" w:lineRule="auto"/>
              <w:ind w:firstLine="142"/>
              <w:jc w:val="both"/>
              <w:rPr>
                <w:rFonts w:ascii="Arial" w:hAnsi="Arial" w:cs="Arial"/>
                <w:sz w:val="24"/>
                <w:szCs w:val="24"/>
              </w:rPr>
            </w:pPr>
            <w:r>
              <w:rPr>
                <w:rFonts w:ascii="Arial" w:hAnsi="Arial" w:cs="Arial"/>
                <w:sz w:val="24"/>
                <w:szCs w:val="24"/>
              </w:rPr>
              <w:t>K</w:t>
            </w:r>
            <w:r w:rsidRPr="00A84984">
              <w:rPr>
                <w:rFonts w:ascii="Arial" w:hAnsi="Arial" w:cs="Arial"/>
                <w:sz w:val="24"/>
                <w:szCs w:val="24"/>
                <w:vertAlign w:val="subscript"/>
              </w:rPr>
              <w:t>L</w:t>
            </w:r>
          </w:p>
        </w:tc>
        <w:tc>
          <w:tcPr>
            <w:tcW w:w="5339" w:type="dxa"/>
          </w:tcPr>
          <w:p w14:paraId="7653CE3C" w14:textId="57CAFE8F" w:rsidR="00EB7B39" w:rsidRPr="00992911" w:rsidRDefault="00A84984" w:rsidP="00A84984">
            <w:pPr>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Constante de </w:t>
            </w:r>
            <w:r w:rsidR="003C76AC">
              <w:rPr>
                <w:rFonts w:ascii="Arial" w:hAnsi="Arial" w:cs="Arial"/>
                <w:sz w:val="24"/>
                <w:szCs w:val="24"/>
              </w:rPr>
              <w:t>Equilíbrio</w:t>
            </w:r>
            <w:r>
              <w:rPr>
                <w:rFonts w:ascii="Arial" w:hAnsi="Arial" w:cs="Arial"/>
                <w:sz w:val="24"/>
                <w:szCs w:val="24"/>
              </w:rPr>
              <w:t xml:space="preserve"> de Langmuir</w:t>
            </w:r>
          </w:p>
        </w:tc>
        <w:tc>
          <w:tcPr>
            <w:tcW w:w="1826" w:type="dxa"/>
          </w:tcPr>
          <w:p w14:paraId="081BC53E" w14:textId="77777777" w:rsidR="00EB7B39" w:rsidRPr="00992911" w:rsidRDefault="00A84984" w:rsidP="00950DC0">
            <w:pPr>
              <w:autoSpaceDE w:val="0"/>
              <w:autoSpaceDN w:val="0"/>
              <w:adjustRightInd w:val="0"/>
              <w:spacing w:line="360" w:lineRule="auto"/>
              <w:ind w:firstLine="142"/>
              <w:jc w:val="center"/>
              <w:rPr>
                <w:rFonts w:ascii="Arial" w:hAnsi="Arial" w:cs="Arial"/>
                <w:sz w:val="24"/>
                <w:szCs w:val="24"/>
              </w:rPr>
            </w:pPr>
            <w:r>
              <w:rPr>
                <w:rFonts w:ascii="Arial" w:hAnsi="Arial" w:cs="Arial"/>
                <w:sz w:val="24"/>
                <w:szCs w:val="24"/>
              </w:rPr>
              <w:t>[L/g]</w:t>
            </w:r>
          </w:p>
        </w:tc>
      </w:tr>
      <w:tr w:rsidR="00EB7B39" w:rsidRPr="00992911" w14:paraId="3D5F6B2D" w14:textId="77777777" w:rsidTr="00DC1F35">
        <w:tc>
          <w:tcPr>
            <w:tcW w:w="1555" w:type="dxa"/>
          </w:tcPr>
          <w:p w14:paraId="0F084428" w14:textId="77777777" w:rsidR="00EB7B39" w:rsidRPr="00EB7B39" w:rsidRDefault="00971E0D" w:rsidP="00A21EF5">
            <w:pPr>
              <w:autoSpaceDE w:val="0"/>
              <w:autoSpaceDN w:val="0"/>
              <w:adjustRightInd w:val="0"/>
              <w:spacing w:line="360" w:lineRule="auto"/>
              <w:ind w:firstLine="142"/>
              <w:rPr>
                <w:rFonts w:ascii="Arial" w:hAnsi="Arial" w:cs="Arial"/>
                <w:sz w:val="24"/>
                <w:szCs w:val="24"/>
              </w:rPr>
            </w:pPr>
            <w:r w:rsidRPr="00FA104F">
              <w:rPr>
                <w:rFonts w:ascii="Arial" w:hAnsi="Arial" w:cs="Arial"/>
                <w:sz w:val="24"/>
                <w:szCs w:val="24"/>
              </w:rPr>
              <w:t>1/n</w:t>
            </w:r>
          </w:p>
        </w:tc>
        <w:tc>
          <w:tcPr>
            <w:tcW w:w="5339" w:type="dxa"/>
          </w:tcPr>
          <w:p w14:paraId="4B2B7B70" w14:textId="77777777" w:rsidR="00EB7B39" w:rsidRPr="00992911" w:rsidRDefault="00971E0D" w:rsidP="00971E0D">
            <w:pPr>
              <w:autoSpaceDE w:val="0"/>
              <w:autoSpaceDN w:val="0"/>
              <w:adjustRightInd w:val="0"/>
              <w:spacing w:line="360" w:lineRule="auto"/>
              <w:rPr>
                <w:rFonts w:ascii="Arial" w:hAnsi="Arial" w:cs="Arial"/>
                <w:sz w:val="24"/>
                <w:szCs w:val="24"/>
              </w:rPr>
            </w:pPr>
            <w:r>
              <w:rPr>
                <w:rFonts w:ascii="Arial" w:hAnsi="Arial" w:cs="Arial"/>
                <w:sz w:val="24"/>
                <w:szCs w:val="24"/>
              </w:rPr>
              <w:t>C</w:t>
            </w:r>
            <w:r w:rsidRPr="00FA104F">
              <w:rPr>
                <w:rFonts w:ascii="Arial" w:hAnsi="Arial" w:cs="Arial"/>
                <w:sz w:val="24"/>
                <w:szCs w:val="24"/>
              </w:rPr>
              <w:t>onstante experimental que representa a intensidade de adsorção</w:t>
            </w:r>
          </w:p>
        </w:tc>
        <w:tc>
          <w:tcPr>
            <w:tcW w:w="1826" w:type="dxa"/>
          </w:tcPr>
          <w:p w14:paraId="5E2B4769" w14:textId="77777777" w:rsidR="00EB7B39" w:rsidRPr="00992911" w:rsidRDefault="00EB7B39" w:rsidP="00950DC0">
            <w:pPr>
              <w:autoSpaceDE w:val="0"/>
              <w:autoSpaceDN w:val="0"/>
              <w:adjustRightInd w:val="0"/>
              <w:spacing w:line="360" w:lineRule="auto"/>
              <w:ind w:firstLine="142"/>
              <w:jc w:val="center"/>
              <w:rPr>
                <w:rFonts w:ascii="Arial" w:hAnsi="Arial" w:cs="Arial"/>
                <w:sz w:val="24"/>
                <w:szCs w:val="24"/>
              </w:rPr>
            </w:pPr>
          </w:p>
        </w:tc>
      </w:tr>
      <w:tr w:rsidR="00EB7B39" w:rsidRPr="00992911" w14:paraId="5E2A4A9D" w14:textId="77777777" w:rsidTr="00DC1F35">
        <w:tc>
          <w:tcPr>
            <w:tcW w:w="1555" w:type="dxa"/>
          </w:tcPr>
          <w:p w14:paraId="109F63A2" w14:textId="77777777" w:rsidR="00EB7B39" w:rsidRPr="00EB7B39" w:rsidRDefault="00971E0D" w:rsidP="00A21EF5">
            <w:pPr>
              <w:autoSpaceDE w:val="0"/>
              <w:autoSpaceDN w:val="0"/>
              <w:adjustRightInd w:val="0"/>
              <w:spacing w:line="360" w:lineRule="auto"/>
              <w:ind w:firstLine="142"/>
              <w:rPr>
                <w:rFonts w:ascii="Arial" w:hAnsi="Arial" w:cs="Arial"/>
                <w:sz w:val="24"/>
                <w:szCs w:val="24"/>
              </w:rPr>
            </w:pPr>
            <w:r w:rsidRPr="00FA104F">
              <w:rPr>
                <w:rFonts w:ascii="Arial" w:hAnsi="Arial" w:cs="Arial"/>
                <w:sz w:val="24"/>
                <w:szCs w:val="24"/>
              </w:rPr>
              <w:t>K</w:t>
            </w:r>
            <w:r w:rsidRPr="00A87B21">
              <w:rPr>
                <w:rFonts w:ascii="Arial" w:hAnsi="Arial" w:cs="Arial"/>
                <w:sz w:val="24"/>
                <w:szCs w:val="24"/>
                <w:vertAlign w:val="subscript"/>
              </w:rPr>
              <w:t>f</w:t>
            </w:r>
          </w:p>
        </w:tc>
        <w:tc>
          <w:tcPr>
            <w:tcW w:w="5339" w:type="dxa"/>
          </w:tcPr>
          <w:p w14:paraId="4DBDFFDD" w14:textId="77777777" w:rsidR="00EB7B39" w:rsidRPr="00992911" w:rsidRDefault="00971E0D" w:rsidP="00971E0D">
            <w:pPr>
              <w:autoSpaceDE w:val="0"/>
              <w:autoSpaceDN w:val="0"/>
              <w:adjustRightInd w:val="0"/>
              <w:spacing w:line="360" w:lineRule="auto"/>
              <w:rPr>
                <w:rFonts w:ascii="Arial" w:hAnsi="Arial" w:cs="Arial"/>
                <w:sz w:val="24"/>
                <w:szCs w:val="24"/>
              </w:rPr>
            </w:pPr>
            <w:r>
              <w:rPr>
                <w:rFonts w:ascii="Arial" w:hAnsi="Arial" w:cs="Arial"/>
                <w:sz w:val="24"/>
                <w:szCs w:val="24"/>
              </w:rPr>
              <w:t>C</w:t>
            </w:r>
            <w:r w:rsidRPr="00FA104F">
              <w:rPr>
                <w:rFonts w:ascii="Arial" w:hAnsi="Arial" w:cs="Arial"/>
                <w:sz w:val="24"/>
                <w:szCs w:val="24"/>
              </w:rPr>
              <w:t xml:space="preserve">onstante experimental </w:t>
            </w:r>
            <w:r>
              <w:rPr>
                <w:rFonts w:ascii="Arial" w:hAnsi="Arial" w:cs="Arial"/>
                <w:sz w:val="24"/>
                <w:szCs w:val="24"/>
              </w:rPr>
              <w:t xml:space="preserve">de Freundlich </w:t>
            </w:r>
            <w:r w:rsidRPr="00FA104F">
              <w:rPr>
                <w:rFonts w:ascii="Arial" w:hAnsi="Arial" w:cs="Arial"/>
                <w:sz w:val="24"/>
                <w:szCs w:val="24"/>
              </w:rPr>
              <w:t>relacionada à capacidade de adsorção</w:t>
            </w:r>
          </w:p>
        </w:tc>
        <w:tc>
          <w:tcPr>
            <w:tcW w:w="1826" w:type="dxa"/>
          </w:tcPr>
          <w:p w14:paraId="0D0D9C1A" w14:textId="77777777" w:rsidR="00EB7B39" w:rsidRPr="00992911" w:rsidRDefault="0055530B" w:rsidP="00950DC0">
            <w:pPr>
              <w:autoSpaceDE w:val="0"/>
              <w:autoSpaceDN w:val="0"/>
              <w:adjustRightInd w:val="0"/>
              <w:spacing w:line="360" w:lineRule="auto"/>
              <w:jc w:val="center"/>
              <w:rPr>
                <w:rFonts w:ascii="Arial" w:hAnsi="Arial" w:cs="Arial"/>
                <w:sz w:val="24"/>
                <w:szCs w:val="24"/>
              </w:rPr>
            </w:pPr>
            <w:r w:rsidRPr="002C1CBE">
              <w:rPr>
                <w:rFonts w:ascii="Arial" w:hAnsi="Arial" w:cs="Arial"/>
                <w:sz w:val="24"/>
                <w:szCs w:val="24"/>
              </w:rPr>
              <w:t>(mg/g)(L/mg)</w:t>
            </w:r>
            <w:r w:rsidRPr="002C1CBE">
              <w:rPr>
                <w:rFonts w:ascii="Arial" w:hAnsi="Arial" w:cs="Arial"/>
                <w:sz w:val="24"/>
                <w:szCs w:val="24"/>
                <w:vertAlign w:val="superscript"/>
              </w:rPr>
              <w:t>1/n</w:t>
            </w:r>
          </w:p>
        </w:tc>
      </w:tr>
      <w:tr w:rsidR="00971E0D" w:rsidRPr="00992911" w14:paraId="2DD1776A" w14:textId="77777777" w:rsidTr="00950DC0">
        <w:tc>
          <w:tcPr>
            <w:tcW w:w="1555" w:type="dxa"/>
          </w:tcPr>
          <w:p w14:paraId="177D5995" w14:textId="77777777" w:rsidR="00971E0D" w:rsidRPr="00FA104F" w:rsidRDefault="00971E0D" w:rsidP="00955120">
            <w:pPr>
              <w:autoSpaceDE w:val="0"/>
              <w:autoSpaceDN w:val="0"/>
              <w:adjustRightInd w:val="0"/>
              <w:spacing w:line="360" w:lineRule="auto"/>
              <w:ind w:firstLine="142"/>
              <w:rPr>
                <w:rFonts w:ascii="Arial" w:hAnsi="Arial" w:cs="Arial"/>
                <w:sz w:val="24"/>
                <w:szCs w:val="24"/>
              </w:rPr>
            </w:pPr>
            <w:r>
              <w:rPr>
                <w:rFonts w:ascii="Arial" w:hAnsi="Arial" w:cs="Arial"/>
                <w:sz w:val="24"/>
                <w:szCs w:val="24"/>
              </w:rPr>
              <w:t>R</w:t>
            </w:r>
            <w:r w:rsidRPr="00971E0D">
              <w:rPr>
                <w:rFonts w:ascii="Arial" w:hAnsi="Arial" w:cs="Arial"/>
                <w:sz w:val="24"/>
                <w:szCs w:val="24"/>
                <w:vertAlign w:val="subscript"/>
              </w:rPr>
              <w:t>L</w:t>
            </w:r>
          </w:p>
        </w:tc>
        <w:tc>
          <w:tcPr>
            <w:tcW w:w="5339" w:type="dxa"/>
          </w:tcPr>
          <w:p w14:paraId="3EE255DD" w14:textId="77777777" w:rsidR="00971E0D" w:rsidRDefault="00971E0D" w:rsidP="00971E0D">
            <w:pPr>
              <w:autoSpaceDE w:val="0"/>
              <w:autoSpaceDN w:val="0"/>
              <w:adjustRightInd w:val="0"/>
              <w:spacing w:line="360" w:lineRule="auto"/>
              <w:rPr>
                <w:rFonts w:ascii="Arial" w:hAnsi="Arial" w:cs="Arial"/>
                <w:sz w:val="24"/>
                <w:szCs w:val="24"/>
              </w:rPr>
            </w:pPr>
            <w:r>
              <w:rPr>
                <w:rFonts w:ascii="Arial" w:hAnsi="Arial" w:cs="Arial"/>
                <w:sz w:val="24"/>
                <w:szCs w:val="24"/>
              </w:rPr>
              <w:t>Fator de Separação</w:t>
            </w:r>
          </w:p>
        </w:tc>
        <w:tc>
          <w:tcPr>
            <w:tcW w:w="1826" w:type="dxa"/>
          </w:tcPr>
          <w:p w14:paraId="0C04C3A0" w14:textId="77777777" w:rsidR="00971E0D" w:rsidRPr="00992911" w:rsidRDefault="00971E0D" w:rsidP="00950DC0">
            <w:pPr>
              <w:autoSpaceDE w:val="0"/>
              <w:autoSpaceDN w:val="0"/>
              <w:adjustRightInd w:val="0"/>
              <w:spacing w:line="360" w:lineRule="auto"/>
              <w:ind w:firstLine="142"/>
              <w:jc w:val="center"/>
              <w:rPr>
                <w:rFonts w:ascii="Arial" w:hAnsi="Arial" w:cs="Arial"/>
                <w:sz w:val="24"/>
                <w:szCs w:val="24"/>
              </w:rPr>
            </w:pPr>
          </w:p>
        </w:tc>
      </w:tr>
      <w:tr w:rsidR="00955120" w:rsidRPr="00992911" w14:paraId="1667757C" w14:textId="77777777" w:rsidTr="00950DC0">
        <w:tc>
          <w:tcPr>
            <w:tcW w:w="1555" w:type="dxa"/>
          </w:tcPr>
          <w:p w14:paraId="57DEF061" w14:textId="77777777" w:rsidR="00955120" w:rsidRDefault="00955120" w:rsidP="00971E0D">
            <w:pPr>
              <w:autoSpaceDE w:val="0"/>
              <w:autoSpaceDN w:val="0"/>
              <w:adjustRightInd w:val="0"/>
              <w:spacing w:line="360" w:lineRule="auto"/>
              <w:ind w:firstLine="142"/>
              <w:rPr>
                <w:rFonts w:ascii="Arial" w:hAnsi="Arial" w:cs="Arial"/>
                <w:sz w:val="24"/>
                <w:szCs w:val="24"/>
              </w:rPr>
            </w:pPr>
            <w:r>
              <w:rPr>
                <w:rFonts w:ascii="Arial" w:hAnsi="Arial" w:cs="Arial"/>
                <w:sz w:val="24"/>
                <w:szCs w:val="24"/>
              </w:rPr>
              <w:t>t</w:t>
            </w:r>
          </w:p>
        </w:tc>
        <w:tc>
          <w:tcPr>
            <w:tcW w:w="5339" w:type="dxa"/>
          </w:tcPr>
          <w:p w14:paraId="1EB88F09" w14:textId="77777777" w:rsidR="00955120" w:rsidRDefault="00955120" w:rsidP="00971E0D">
            <w:pPr>
              <w:autoSpaceDE w:val="0"/>
              <w:autoSpaceDN w:val="0"/>
              <w:adjustRightInd w:val="0"/>
              <w:spacing w:line="360" w:lineRule="auto"/>
              <w:rPr>
                <w:rFonts w:ascii="Arial" w:hAnsi="Arial" w:cs="Arial"/>
                <w:sz w:val="24"/>
                <w:szCs w:val="24"/>
              </w:rPr>
            </w:pPr>
            <w:r>
              <w:rPr>
                <w:rFonts w:ascii="Arial" w:hAnsi="Arial" w:cs="Arial"/>
                <w:sz w:val="24"/>
                <w:szCs w:val="24"/>
              </w:rPr>
              <w:t>Tonelada</w:t>
            </w:r>
          </w:p>
        </w:tc>
        <w:tc>
          <w:tcPr>
            <w:tcW w:w="1826" w:type="dxa"/>
          </w:tcPr>
          <w:p w14:paraId="2953FEEC" w14:textId="77777777" w:rsidR="00955120" w:rsidRPr="00992911" w:rsidRDefault="00955120" w:rsidP="00950DC0">
            <w:pPr>
              <w:autoSpaceDE w:val="0"/>
              <w:autoSpaceDN w:val="0"/>
              <w:adjustRightInd w:val="0"/>
              <w:spacing w:line="360" w:lineRule="auto"/>
              <w:ind w:firstLine="142"/>
              <w:jc w:val="center"/>
              <w:rPr>
                <w:rFonts w:ascii="Arial" w:hAnsi="Arial" w:cs="Arial"/>
                <w:sz w:val="24"/>
                <w:szCs w:val="24"/>
              </w:rPr>
            </w:pPr>
          </w:p>
        </w:tc>
      </w:tr>
      <w:tr w:rsidR="001841B3" w:rsidRPr="00992911" w14:paraId="065D1CDD" w14:textId="77777777" w:rsidTr="00950DC0">
        <w:trPr>
          <w:trHeight w:val="439"/>
        </w:trPr>
        <w:tc>
          <w:tcPr>
            <w:tcW w:w="1555" w:type="dxa"/>
          </w:tcPr>
          <w:p w14:paraId="1A12D00B" w14:textId="77777777" w:rsidR="001841B3" w:rsidRPr="00EE5149" w:rsidRDefault="001841B3" w:rsidP="001841B3">
            <w:pPr>
              <w:spacing w:line="360" w:lineRule="auto"/>
              <w:jc w:val="both"/>
              <w:rPr>
                <w:rFonts w:ascii="Arial" w:hAnsi="Arial" w:cs="Arial"/>
                <w:sz w:val="24"/>
                <w:szCs w:val="24"/>
                <w:lang w:val="it-IT"/>
              </w:rPr>
            </w:pPr>
            <w:r w:rsidRPr="00EE5149">
              <w:rPr>
                <w:rFonts w:ascii="Arial" w:hAnsi="Arial" w:cs="Arial"/>
                <w:sz w:val="24"/>
                <w:szCs w:val="24"/>
                <w:lang w:val="it-IT"/>
              </w:rPr>
              <w:t>k</w:t>
            </w:r>
            <w:r w:rsidRPr="00EE5149">
              <w:rPr>
                <w:rFonts w:ascii="Arial" w:hAnsi="Arial" w:cs="Arial"/>
                <w:sz w:val="24"/>
                <w:szCs w:val="24"/>
                <w:vertAlign w:val="subscript"/>
                <w:lang w:val="it-IT"/>
              </w:rPr>
              <w:t>1,2</w:t>
            </w:r>
            <w:r w:rsidRPr="00EE5149">
              <w:rPr>
                <w:rFonts w:ascii="Arial" w:hAnsi="Arial" w:cs="Arial"/>
                <w:sz w:val="24"/>
                <w:szCs w:val="24"/>
                <w:lang w:val="it-IT"/>
              </w:rPr>
              <w:t xml:space="preserve"> </w:t>
            </w:r>
          </w:p>
        </w:tc>
        <w:tc>
          <w:tcPr>
            <w:tcW w:w="5339" w:type="dxa"/>
          </w:tcPr>
          <w:p w14:paraId="5EC40019" w14:textId="77777777" w:rsidR="001841B3" w:rsidRPr="00EE5149" w:rsidRDefault="001841B3" w:rsidP="001841B3">
            <w:pPr>
              <w:spacing w:line="360" w:lineRule="auto"/>
              <w:jc w:val="both"/>
              <w:rPr>
                <w:rFonts w:ascii="Arial" w:hAnsi="Arial" w:cs="Arial"/>
                <w:sz w:val="24"/>
                <w:szCs w:val="24"/>
                <w:lang w:val="it-IT"/>
              </w:rPr>
            </w:pPr>
            <w:r w:rsidRPr="00EE5149">
              <w:rPr>
                <w:rFonts w:ascii="Arial" w:hAnsi="Arial" w:cs="Arial"/>
                <w:sz w:val="24"/>
                <w:szCs w:val="24"/>
                <w:lang w:val="it-IT"/>
              </w:rPr>
              <w:t xml:space="preserve">constante da reação </w:t>
            </w:r>
          </w:p>
        </w:tc>
        <w:tc>
          <w:tcPr>
            <w:tcW w:w="1826" w:type="dxa"/>
          </w:tcPr>
          <w:p w14:paraId="2044B193" w14:textId="77777777" w:rsidR="001841B3" w:rsidRPr="00992911" w:rsidRDefault="001841B3" w:rsidP="00950DC0">
            <w:pPr>
              <w:autoSpaceDE w:val="0"/>
              <w:autoSpaceDN w:val="0"/>
              <w:adjustRightInd w:val="0"/>
              <w:spacing w:line="360" w:lineRule="auto"/>
              <w:ind w:firstLine="142"/>
              <w:jc w:val="center"/>
              <w:rPr>
                <w:rFonts w:ascii="Arial" w:hAnsi="Arial" w:cs="Arial"/>
                <w:sz w:val="24"/>
                <w:szCs w:val="24"/>
              </w:rPr>
            </w:pPr>
            <w:r>
              <w:rPr>
                <w:rFonts w:ascii="Arial" w:hAnsi="Arial" w:cs="Arial"/>
                <w:sz w:val="24"/>
                <w:szCs w:val="24"/>
                <w:lang w:val="it-IT"/>
              </w:rPr>
              <w:t>[</w:t>
            </w:r>
            <w:r w:rsidRPr="00EE5149">
              <w:rPr>
                <w:rFonts w:ascii="Arial" w:hAnsi="Arial" w:cs="Arial"/>
                <w:sz w:val="24"/>
                <w:szCs w:val="24"/>
                <w:lang w:val="it-IT"/>
              </w:rPr>
              <w:t>s</w:t>
            </w:r>
            <w:r w:rsidRPr="00EE5149">
              <w:rPr>
                <w:rFonts w:ascii="Arial" w:hAnsi="Arial" w:cs="Arial"/>
                <w:sz w:val="24"/>
                <w:szCs w:val="24"/>
                <w:vertAlign w:val="superscript"/>
                <w:lang w:val="it-IT"/>
              </w:rPr>
              <w:t>-1</w:t>
            </w:r>
            <w:r>
              <w:rPr>
                <w:rFonts w:ascii="Arial" w:hAnsi="Arial" w:cs="Arial"/>
                <w:sz w:val="24"/>
                <w:szCs w:val="24"/>
                <w:lang w:val="it-IT"/>
              </w:rPr>
              <w:t>]</w:t>
            </w:r>
          </w:p>
        </w:tc>
      </w:tr>
      <w:tr w:rsidR="001841B3" w:rsidRPr="00992911" w14:paraId="04FED3B6" w14:textId="77777777" w:rsidTr="00950DC0">
        <w:trPr>
          <w:trHeight w:val="432"/>
        </w:trPr>
        <w:tc>
          <w:tcPr>
            <w:tcW w:w="1555" w:type="dxa"/>
          </w:tcPr>
          <w:p w14:paraId="3D28F033" w14:textId="77777777" w:rsidR="001841B3" w:rsidRPr="00EE5149" w:rsidRDefault="001841B3" w:rsidP="00422C87">
            <w:pPr>
              <w:spacing w:line="360" w:lineRule="auto"/>
              <w:jc w:val="both"/>
              <w:rPr>
                <w:rFonts w:ascii="Arial" w:hAnsi="Arial" w:cs="Arial"/>
                <w:sz w:val="24"/>
                <w:szCs w:val="24"/>
                <w:lang w:val="it-IT"/>
              </w:rPr>
            </w:pPr>
            <w:r>
              <w:rPr>
                <w:rFonts w:ascii="Arial" w:hAnsi="Arial" w:cs="Arial"/>
                <w:sz w:val="24"/>
                <w:szCs w:val="24"/>
                <w:lang w:val="it-IT"/>
              </w:rPr>
              <w:t>C</w:t>
            </w:r>
            <w:r w:rsidRPr="001841B3">
              <w:rPr>
                <w:rFonts w:ascii="Arial" w:hAnsi="Arial" w:cs="Arial"/>
                <w:sz w:val="24"/>
                <w:szCs w:val="24"/>
                <w:vertAlign w:val="subscript"/>
                <w:lang w:val="it-IT"/>
              </w:rPr>
              <w:t>A,B</w:t>
            </w:r>
          </w:p>
        </w:tc>
        <w:tc>
          <w:tcPr>
            <w:tcW w:w="5339" w:type="dxa"/>
          </w:tcPr>
          <w:p w14:paraId="6693AAEB" w14:textId="77777777" w:rsidR="001841B3" w:rsidRPr="00EE5149" w:rsidRDefault="001841B3" w:rsidP="001841B3">
            <w:pPr>
              <w:spacing w:line="360" w:lineRule="auto"/>
              <w:jc w:val="both"/>
              <w:rPr>
                <w:rFonts w:ascii="Arial" w:hAnsi="Arial" w:cs="Arial"/>
                <w:sz w:val="24"/>
                <w:szCs w:val="24"/>
                <w:lang w:val="it-IT"/>
              </w:rPr>
            </w:pPr>
            <w:r w:rsidRPr="00EE5149">
              <w:rPr>
                <w:rFonts w:ascii="Arial" w:hAnsi="Arial" w:cs="Arial"/>
                <w:sz w:val="24"/>
                <w:szCs w:val="24"/>
                <w:lang w:val="it-IT"/>
              </w:rPr>
              <w:t>Concentração das fases A e B</w:t>
            </w:r>
          </w:p>
        </w:tc>
        <w:tc>
          <w:tcPr>
            <w:tcW w:w="1826" w:type="dxa"/>
          </w:tcPr>
          <w:p w14:paraId="4A10E3C5" w14:textId="77777777" w:rsidR="001841B3" w:rsidRDefault="001841B3" w:rsidP="00950DC0">
            <w:pPr>
              <w:autoSpaceDE w:val="0"/>
              <w:autoSpaceDN w:val="0"/>
              <w:adjustRightInd w:val="0"/>
              <w:spacing w:line="360" w:lineRule="auto"/>
              <w:ind w:firstLine="142"/>
              <w:jc w:val="center"/>
              <w:rPr>
                <w:rFonts w:ascii="Arial" w:hAnsi="Arial" w:cs="Arial"/>
                <w:sz w:val="24"/>
                <w:szCs w:val="24"/>
                <w:lang w:val="it-IT"/>
              </w:rPr>
            </w:pPr>
            <w:r>
              <w:rPr>
                <w:rFonts w:ascii="Arial" w:hAnsi="Arial" w:cs="Arial"/>
                <w:sz w:val="24"/>
                <w:szCs w:val="24"/>
                <w:lang w:val="it-IT"/>
              </w:rPr>
              <w:t>[g/mol]</w:t>
            </w:r>
          </w:p>
        </w:tc>
      </w:tr>
      <w:tr w:rsidR="001841B3" w:rsidRPr="00992911" w14:paraId="0F06E853" w14:textId="77777777" w:rsidTr="00950DC0">
        <w:trPr>
          <w:trHeight w:val="462"/>
        </w:trPr>
        <w:tc>
          <w:tcPr>
            <w:tcW w:w="1555" w:type="dxa"/>
          </w:tcPr>
          <w:p w14:paraId="3F0CAA1C" w14:textId="77777777" w:rsidR="001841B3" w:rsidRPr="00141138" w:rsidRDefault="00141138" w:rsidP="00141138">
            <w:pPr>
              <w:spacing w:line="360" w:lineRule="auto"/>
              <w:jc w:val="both"/>
              <w:rPr>
                <w:rFonts w:ascii="Arial" w:hAnsi="Arial" w:cs="Arial"/>
                <w:sz w:val="24"/>
                <w:szCs w:val="24"/>
                <w:lang w:val="it-IT"/>
              </w:rPr>
            </w:pPr>
            <w:r>
              <w:rPr>
                <w:rFonts w:ascii="Arial" w:hAnsi="Arial" w:cs="Arial"/>
                <w:sz w:val="24"/>
                <w:szCs w:val="24"/>
                <w:lang w:val="it-IT"/>
              </w:rPr>
              <w:t>C</w:t>
            </w:r>
            <w:r w:rsidRPr="004E1F80">
              <w:rPr>
                <w:rFonts w:ascii="Arial" w:hAnsi="Arial" w:cs="Arial"/>
                <w:sz w:val="24"/>
                <w:szCs w:val="24"/>
                <w:vertAlign w:val="subscript"/>
                <w:lang w:val="it-IT"/>
              </w:rPr>
              <w:t>2</w:t>
            </w:r>
          </w:p>
        </w:tc>
        <w:tc>
          <w:tcPr>
            <w:tcW w:w="5339" w:type="dxa"/>
          </w:tcPr>
          <w:p w14:paraId="63E6C877" w14:textId="77777777" w:rsidR="001841B3" w:rsidRPr="00EE5149" w:rsidRDefault="00141138" w:rsidP="00141138">
            <w:pPr>
              <w:rPr>
                <w:rFonts w:ascii="Arial" w:hAnsi="Arial" w:cs="Arial"/>
                <w:sz w:val="24"/>
                <w:szCs w:val="24"/>
                <w:lang w:val="it-IT"/>
              </w:rPr>
            </w:pPr>
            <w:r>
              <w:rPr>
                <w:rFonts w:ascii="Arial" w:hAnsi="Arial" w:cs="Arial"/>
                <w:sz w:val="24"/>
                <w:szCs w:val="24"/>
                <w:lang w:val="it-IT"/>
              </w:rPr>
              <w:t>Constante de integração de segunda ordem</w:t>
            </w:r>
          </w:p>
        </w:tc>
        <w:tc>
          <w:tcPr>
            <w:tcW w:w="1826" w:type="dxa"/>
          </w:tcPr>
          <w:p w14:paraId="27A56455" w14:textId="77777777" w:rsidR="001841B3" w:rsidRDefault="001841B3" w:rsidP="00950DC0">
            <w:pPr>
              <w:autoSpaceDE w:val="0"/>
              <w:autoSpaceDN w:val="0"/>
              <w:adjustRightInd w:val="0"/>
              <w:spacing w:line="360" w:lineRule="auto"/>
              <w:ind w:firstLine="142"/>
              <w:jc w:val="center"/>
              <w:rPr>
                <w:rFonts w:ascii="Arial" w:hAnsi="Arial" w:cs="Arial"/>
                <w:sz w:val="24"/>
                <w:szCs w:val="24"/>
                <w:lang w:val="it-IT"/>
              </w:rPr>
            </w:pPr>
          </w:p>
        </w:tc>
      </w:tr>
      <w:tr w:rsidR="00141138" w:rsidRPr="00992911" w14:paraId="4C4F0B1C" w14:textId="77777777" w:rsidTr="00950DC0">
        <w:tc>
          <w:tcPr>
            <w:tcW w:w="1555" w:type="dxa"/>
          </w:tcPr>
          <w:p w14:paraId="170B6AA8" w14:textId="77777777" w:rsidR="00141138" w:rsidRDefault="00141138" w:rsidP="00422C87">
            <w:pPr>
              <w:spacing w:line="360" w:lineRule="auto"/>
              <w:jc w:val="both"/>
              <w:rPr>
                <w:rFonts w:ascii="Arial" w:hAnsi="Arial" w:cs="Arial"/>
                <w:sz w:val="24"/>
                <w:szCs w:val="24"/>
                <w:lang w:val="it-IT"/>
              </w:rPr>
            </w:pPr>
            <w:r>
              <w:rPr>
                <w:rFonts w:ascii="Arial" w:hAnsi="Arial" w:cs="Arial"/>
                <w:sz w:val="24"/>
                <w:szCs w:val="24"/>
                <w:lang w:val="it-IT"/>
              </w:rPr>
              <w:t>q</w:t>
            </w:r>
            <w:r w:rsidRPr="00530EF0">
              <w:rPr>
                <w:rFonts w:ascii="Arial" w:hAnsi="Arial" w:cs="Arial"/>
                <w:sz w:val="24"/>
                <w:szCs w:val="24"/>
                <w:vertAlign w:val="subscript"/>
                <w:lang w:val="it-IT"/>
              </w:rPr>
              <w:t>e</w:t>
            </w:r>
            <w:r>
              <w:rPr>
                <w:rFonts w:ascii="Arial" w:hAnsi="Arial" w:cs="Arial"/>
                <w:sz w:val="24"/>
                <w:szCs w:val="24"/>
                <w:lang w:val="it-IT"/>
              </w:rPr>
              <w:t>,</w:t>
            </w:r>
            <w:r w:rsidRPr="00D648B2">
              <w:rPr>
                <w:rFonts w:ascii="Arial" w:hAnsi="Arial" w:cs="Arial"/>
                <w:sz w:val="24"/>
                <w:szCs w:val="24"/>
                <w:vertAlign w:val="subscript"/>
                <w:lang w:val="it-IT"/>
              </w:rPr>
              <w:t>t</w:t>
            </w:r>
          </w:p>
        </w:tc>
        <w:tc>
          <w:tcPr>
            <w:tcW w:w="5339" w:type="dxa"/>
          </w:tcPr>
          <w:p w14:paraId="2C0772D8" w14:textId="77777777" w:rsidR="00141138" w:rsidRDefault="00141138" w:rsidP="00141138">
            <w:pPr>
              <w:spacing w:line="360" w:lineRule="auto"/>
              <w:jc w:val="both"/>
              <w:rPr>
                <w:rFonts w:ascii="Arial" w:hAnsi="Arial" w:cs="Arial"/>
                <w:sz w:val="24"/>
                <w:szCs w:val="24"/>
                <w:lang w:val="it-IT"/>
              </w:rPr>
            </w:pPr>
            <w:r>
              <w:rPr>
                <w:rFonts w:ascii="Arial" w:hAnsi="Arial" w:cs="Arial"/>
                <w:sz w:val="24"/>
                <w:szCs w:val="24"/>
                <w:lang w:val="it-IT"/>
              </w:rPr>
              <w:t>Quantidade de adsorvato adsorvido por unidade de massa de adsorvente no equilíbrio e em um tempo t, respectivamente</w:t>
            </w:r>
          </w:p>
        </w:tc>
        <w:tc>
          <w:tcPr>
            <w:tcW w:w="1826" w:type="dxa"/>
          </w:tcPr>
          <w:p w14:paraId="34CD8AB5" w14:textId="77777777" w:rsidR="00141138" w:rsidRDefault="00141138" w:rsidP="00950DC0">
            <w:pPr>
              <w:autoSpaceDE w:val="0"/>
              <w:autoSpaceDN w:val="0"/>
              <w:adjustRightInd w:val="0"/>
              <w:spacing w:line="360" w:lineRule="auto"/>
              <w:ind w:firstLine="142"/>
              <w:jc w:val="center"/>
              <w:rPr>
                <w:rFonts w:ascii="Arial" w:hAnsi="Arial" w:cs="Arial"/>
                <w:sz w:val="24"/>
                <w:szCs w:val="24"/>
                <w:lang w:val="it-IT"/>
              </w:rPr>
            </w:pPr>
            <w:r>
              <w:rPr>
                <w:rFonts w:ascii="Arial" w:hAnsi="Arial" w:cs="Arial"/>
                <w:sz w:val="24"/>
                <w:szCs w:val="24"/>
                <w:lang w:val="it-IT"/>
              </w:rPr>
              <w:t>[mg/g]</w:t>
            </w:r>
          </w:p>
        </w:tc>
      </w:tr>
      <w:tr w:rsidR="0055530B" w:rsidRPr="00992911" w14:paraId="0DCAE89E" w14:textId="77777777" w:rsidTr="00950DC0">
        <w:tc>
          <w:tcPr>
            <w:tcW w:w="1555" w:type="dxa"/>
          </w:tcPr>
          <w:p w14:paraId="0F6A0458" w14:textId="77777777" w:rsidR="0055530B" w:rsidRDefault="0055530B" w:rsidP="00422C87">
            <w:pPr>
              <w:spacing w:line="360" w:lineRule="auto"/>
              <w:jc w:val="both"/>
              <w:rPr>
                <w:rFonts w:ascii="Arial" w:hAnsi="Arial" w:cs="Arial"/>
                <w:sz w:val="24"/>
                <w:szCs w:val="24"/>
                <w:lang w:val="it-IT"/>
              </w:rPr>
            </w:pPr>
            <w:r w:rsidRPr="002C1CBE">
              <w:rPr>
                <w:rFonts w:ascii="Arial" w:hAnsi="Arial" w:cs="Arial"/>
                <w:sz w:val="24"/>
                <w:szCs w:val="24"/>
              </w:rPr>
              <w:t>C</w:t>
            </w:r>
            <w:r w:rsidRPr="002C1CBE">
              <w:rPr>
                <w:rFonts w:ascii="Arial" w:hAnsi="Arial" w:cs="Arial"/>
                <w:sz w:val="24"/>
                <w:szCs w:val="24"/>
                <w:vertAlign w:val="subscript"/>
              </w:rPr>
              <w:t>0</w:t>
            </w:r>
          </w:p>
        </w:tc>
        <w:tc>
          <w:tcPr>
            <w:tcW w:w="5339" w:type="dxa"/>
          </w:tcPr>
          <w:p w14:paraId="71356F45" w14:textId="77777777" w:rsidR="0055530B" w:rsidRPr="002C1CBE" w:rsidRDefault="0055530B" w:rsidP="0055530B">
            <w:pPr>
              <w:spacing w:line="360" w:lineRule="auto"/>
              <w:jc w:val="both"/>
              <w:rPr>
                <w:rFonts w:ascii="Arial" w:hAnsi="Arial" w:cs="Arial"/>
                <w:sz w:val="24"/>
                <w:szCs w:val="24"/>
              </w:rPr>
            </w:pPr>
            <w:r>
              <w:rPr>
                <w:rFonts w:ascii="Arial" w:hAnsi="Arial" w:cs="Arial"/>
                <w:sz w:val="24"/>
                <w:szCs w:val="24"/>
              </w:rPr>
              <w:t>C</w:t>
            </w:r>
            <w:r w:rsidRPr="002C1CBE">
              <w:rPr>
                <w:rFonts w:ascii="Arial" w:hAnsi="Arial" w:cs="Arial"/>
                <w:sz w:val="24"/>
                <w:szCs w:val="24"/>
              </w:rPr>
              <w:t xml:space="preserve">oncentração inicial do soluto </w:t>
            </w:r>
          </w:p>
        </w:tc>
        <w:tc>
          <w:tcPr>
            <w:tcW w:w="1826" w:type="dxa"/>
          </w:tcPr>
          <w:p w14:paraId="29FA98F6" w14:textId="77777777" w:rsidR="0055530B" w:rsidRDefault="0055530B" w:rsidP="00950DC0">
            <w:pPr>
              <w:autoSpaceDE w:val="0"/>
              <w:autoSpaceDN w:val="0"/>
              <w:adjustRightInd w:val="0"/>
              <w:spacing w:line="360" w:lineRule="auto"/>
              <w:ind w:firstLine="142"/>
              <w:jc w:val="center"/>
              <w:rPr>
                <w:rFonts w:ascii="Arial" w:hAnsi="Arial" w:cs="Arial"/>
                <w:sz w:val="24"/>
                <w:szCs w:val="24"/>
                <w:lang w:val="it-IT"/>
              </w:rPr>
            </w:pPr>
            <w:r w:rsidRPr="002C1CBE">
              <w:rPr>
                <w:rFonts w:ascii="Arial" w:hAnsi="Arial" w:cs="Arial"/>
                <w:sz w:val="24"/>
                <w:szCs w:val="24"/>
              </w:rPr>
              <w:t>(mg/L)</w:t>
            </w:r>
          </w:p>
        </w:tc>
      </w:tr>
      <w:tr w:rsidR="0055530B" w:rsidRPr="00992911" w14:paraId="3B15E37F" w14:textId="77777777" w:rsidTr="00950DC0">
        <w:tc>
          <w:tcPr>
            <w:tcW w:w="1555" w:type="dxa"/>
          </w:tcPr>
          <w:p w14:paraId="3C4AA14F" w14:textId="77777777" w:rsidR="0055530B" w:rsidRDefault="0055530B" w:rsidP="00422C87">
            <w:pPr>
              <w:spacing w:line="360" w:lineRule="auto"/>
              <w:jc w:val="both"/>
              <w:rPr>
                <w:rFonts w:ascii="Arial" w:hAnsi="Arial" w:cs="Arial"/>
                <w:sz w:val="24"/>
                <w:szCs w:val="24"/>
                <w:lang w:val="it-IT"/>
              </w:rPr>
            </w:pPr>
            <w:r w:rsidRPr="002C1CBE">
              <w:rPr>
                <w:rFonts w:ascii="Arial" w:hAnsi="Arial" w:cs="Arial"/>
                <w:sz w:val="24"/>
                <w:szCs w:val="24"/>
              </w:rPr>
              <w:t>b</w:t>
            </w:r>
            <w:r w:rsidRPr="002C1CBE">
              <w:rPr>
                <w:rFonts w:ascii="Arial" w:hAnsi="Arial" w:cs="Arial"/>
                <w:sz w:val="24"/>
                <w:szCs w:val="24"/>
                <w:vertAlign w:val="subscript"/>
              </w:rPr>
              <w:t>L</w:t>
            </w:r>
          </w:p>
        </w:tc>
        <w:tc>
          <w:tcPr>
            <w:tcW w:w="5339" w:type="dxa"/>
          </w:tcPr>
          <w:p w14:paraId="161B181D" w14:textId="77777777" w:rsidR="0055530B" w:rsidRPr="002C1CBE" w:rsidRDefault="0055530B" w:rsidP="0055530B">
            <w:pPr>
              <w:spacing w:line="360" w:lineRule="auto"/>
              <w:jc w:val="both"/>
              <w:rPr>
                <w:rFonts w:ascii="Arial" w:hAnsi="Arial" w:cs="Arial"/>
                <w:sz w:val="24"/>
                <w:szCs w:val="24"/>
              </w:rPr>
            </w:pPr>
            <w:r w:rsidRPr="002C1CBE">
              <w:rPr>
                <w:rFonts w:ascii="Arial" w:hAnsi="Arial" w:cs="Arial"/>
                <w:sz w:val="24"/>
                <w:szCs w:val="24"/>
              </w:rPr>
              <w:t xml:space="preserve">: parâmetro de afinidade entre adsorvente/adsorvato </w:t>
            </w:r>
          </w:p>
        </w:tc>
        <w:tc>
          <w:tcPr>
            <w:tcW w:w="1826" w:type="dxa"/>
          </w:tcPr>
          <w:p w14:paraId="2878BDCB" w14:textId="77777777" w:rsidR="0055530B" w:rsidRDefault="0055530B" w:rsidP="00950DC0">
            <w:pPr>
              <w:autoSpaceDE w:val="0"/>
              <w:autoSpaceDN w:val="0"/>
              <w:adjustRightInd w:val="0"/>
              <w:spacing w:line="360" w:lineRule="auto"/>
              <w:ind w:firstLine="142"/>
              <w:jc w:val="center"/>
              <w:rPr>
                <w:rFonts w:ascii="Arial" w:hAnsi="Arial" w:cs="Arial"/>
                <w:sz w:val="24"/>
                <w:szCs w:val="24"/>
                <w:lang w:val="it-IT"/>
              </w:rPr>
            </w:pPr>
            <w:r>
              <w:rPr>
                <w:rFonts w:ascii="Arial" w:hAnsi="Arial" w:cs="Arial"/>
                <w:sz w:val="24"/>
                <w:szCs w:val="24"/>
              </w:rPr>
              <w:t>(L/mg)</w:t>
            </w:r>
          </w:p>
        </w:tc>
      </w:tr>
      <w:tr w:rsidR="0055530B" w:rsidRPr="00992911" w14:paraId="08FDEE8D" w14:textId="77777777" w:rsidTr="00950DC0">
        <w:tc>
          <w:tcPr>
            <w:tcW w:w="1555" w:type="dxa"/>
          </w:tcPr>
          <w:p w14:paraId="51C5554E" w14:textId="77777777" w:rsidR="0055530B" w:rsidRPr="00EE5149" w:rsidRDefault="0055530B" w:rsidP="00422C87">
            <w:pPr>
              <w:spacing w:line="360" w:lineRule="auto"/>
              <w:jc w:val="both"/>
              <w:rPr>
                <w:rFonts w:ascii="Arial" w:hAnsi="Arial" w:cs="Arial"/>
                <w:sz w:val="24"/>
                <w:szCs w:val="24"/>
                <w:lang w:val="it-IT"/>
              </w:rPr>
            </w:pPr>
            <w:r w:rsidRPr="002C1CBE">
              <w:rPr>
                <w:rFonts w:ascii="Arial" w:hAnsi="Arial" w:cs="Arial"/>
                <w:sz w:val="24"/>
                <w:szCs w:val="24"/>
              </w:rPr>
              <w:t>a</w:t>
            </w:r>
            <w:r w:rsidRPr="002C1CBE">
              <w:rPr>
                <w:rFonts w:ascii="Arial" w:hAnsi="Arial" w:cs="Arial"/>
                <w:sz w:val="24"/>
                <w:szCs w:val="24"/>
                <w:vertAlign w:val="subscript"/>
              </w:rPr>
              <w:t>RP</w:t>
            </w:r>
          </w:p>
        </w:tc>
        <w:tc>
          <w:tcPr>
            <w:tcW w:w="5339" w:type="dxa"/>
          </w:tcPr>
          <w:p w14:paraId="1A6666D5" w14:textId="77777777" w:rsidR="0055530B" w:rsidRPr="002C1CBE" w:rsidRDefault="0055530B" w:rsidP="0055530B">
            <w:pPr>
              <w:spacing w:line="360" w:lineRule="auto"/>
              <w:jc w:val="both"/>
              <w:rPr>
                <w:rFonts w:ascii="Arial" w:hAnsi="Arial" w:cs="Arial"/>
                <w:sz w:val="24"/>
                <w:szCs w:val="24"/>
              </w:rPr>
            </w:pPr>
            <w:r w:rsidRPr="002C1CBE">
              <w:rPr>
                <w:rFonts w:ascii="Arial" w:hAnsi="Arial" w:cs="Arial"/>
                <w:sz w:val="24"/>
                <w:szCs w:val="24"/>
              </w:rPr>
              <w:t xml:space="preserve">Constante de Redlich-Peterson </w:t>
            </w:r>
          </w:p>
        </w:tc>
        <w:tc>
          <w:tcPr>
            <w:tcW w:w="1826" w:type="dxa"/>
          </w:tcPr>
          <w:p w14:paraId="6583B685" w14:textId="77777777" w:rsidR="0055530B" w:rsidRDefault="0055530B" w:rsidP="00950DC0">
            <w:pPr>
              <w:autoSpaceDE w:val="0"/>
              <w:autoSpaceDN w:val="0"/>
              <w:adjustRightInd w:val="0"/>
              <w:spacing w:line="360" w:lineRule="auto"/>
              <w:ind w:firstLine="142"/>
              <w:jc w:val="center"/>
              <w:rPr>
                <w:rFonts w:ascii="Arial" w:hAnsi="Arial" w:cs="Arial"/>
                <w:sz w:val="24"/>
                <w:szCs w:val="24"/>
                <w:lang w:val="it-IT"/>
              </w:rPr>
            </w:pPr>
            <w:r>
              <w:rPr>
                <w:rFonts w:ascii="Arial" w:hAnsi="Arial" w:cs="Arial"/>
                <w:sz w:val="24"/>
                <w:szCs w:val="24"/>
              </w:rPr>
              <w:t>(L/mg)</w:t>
            </w:r>
          </w:p>
        </w:tc>
      </w:tr>
      <w:tr w:rsidR="0055530B" w:rsidRPr="00992911" w14:paraId="1E9586AF" w14:textId="77777777" w:rsidTr="00950DC0">
        <w:tc>
          <w:tcPr>
            <w:tcW w:w="1555" w:type="dxa"/>
          </w:tcPr>
          <w:p w14:paraId="10B54FB9" w14:textId="77777777" w:rsidR="0055530B" w:rsidRDefault="0055530B" w:rsidP="001841B3">
            <w:pPr>
              <w:autoSpaceDE w:val="0"/>
              <w:autoSpaceDN w:val="0"/>
              <w:adjustRightInd w:val="0"/>
              <w:spacing w:line="360" w:lineRule="auto"/>
              <w:rPr>
                <w:rFonts w:ascii="Arial" w:hAnsi="Arial" w:cs="Arial"/>
                <w:sz w:val="24"/>
                <w:szCs w:val="24"/>
              </w:rPr>
            </w:pPr>
            <w:r w:rsidRPr="002C1CBE">
              <w:rPr>
                <w:rFonts w:ascii="Arial" w:hAnsi="Arial" w:cs="Arial"/>
                <w:sz w:val="24"/>
                <w:szCs w:val="24"/>
              </w:rPr>
              <w:t>K</w:t>
            </w:r>
            <w:r w:rsidRPr="002C1CBE">
              <w:rPr>
                <w:rFonts w:ascii="Arial" w:hAnsi="Arial" w:cs="Arial"/>
                <w:sz w:val="24"/>
                <w:szCs w:val="24"/>
                <w:vertAlign w:val="subscript"/>
              </w:rPr>
              <w:t>RP</w:t>
            </w:r>
          </w:p>
        </w:tc>
        <w:tc>
          <w:tcPr>
            <w:tcW w:w="5339" w:type="dxa"/>
          </w:tcPr>
          <w:p w14:paraId="16C01E0A" w14:textId="77777777" w:rsidR="0055530B" w:rsidRPr="002C1CBE" w:rsidRDefault="0055530B" w:rsidP="0055530B">
            <w:pPr>
              <w:spacing w:line="360" w:lineRule="auto"/>
              <w:jc w:val="both"/>
              <w:rPr>
                <w:rFonts w:ascii="Arial" w:hAnsi="Arial" w:cs="Arial"/>
                <w:sz w:val="24"/>
                <w:szCs w:val="24"/>
              </w:rPr>
            </w:pPr>
            <w:r w:rsidRPr="002C1CBE">
              <w:rPr>
                <w:rFonts w:ascii="Arial" w:hAnsi="Arial" w:cs="Arial"/>
                <w:sz w:val="24"/>
                <w:szCs w:val="24"/>
              </w:rPr>
              <w:t xml:space="preserve">Constante de Redlich-Peterson </w:t>
            </w:r>
          </w:p>
        </w:tc>
        <w:tc>
          <w:tcPr>
            <w:tcW w:w="1826" w:type="dxa"/>
          </w:tcPr>
          <w:p w14:paraId="634D1117" w14:textId="77777777" w:rsidR="0055530B" w:rsidRPr="00992911" w:rsidRDefault="0055530B" w:rsidP="00950DC0">
            <w:pPr>
              <w:autoSpaceDE w:val="0"/>
              <w:autoSpaceDN w:val="0"/>
              <w:adjustRightInd w:val="0"/>
              <w:spacing w:line="360" w:lineRule="auto"/>
              <w:ind w:firstLine="142"/>
              <w:jc w:val="center"/>
              <w:rPr>
                <w:rFonts w:ascii="Arial" w:hAnsi="Arial" w:cs="Arial"/>
                <w:sz w:val="24"/>
                <w:szCs w:val="24"/>
              </w:rPr>
            </w:pPr>
            <w:r>
              <w:rPr>
                <w:rFonts w:ascii="Arial" w:hAnsi="Arial" w:cs="Arial"/>
                <w:sz w:val="24"/>
                <w:szCs w:val="24"/>
              </w:rPr>
              <w:t>(L/g)</w:t>
            </w:r>
          </w:p>
        </w:tc>
      </w:tr>
      <w:tr w:rsidR="0055530B" w:rsidRPr="00992911" w14:paraId="5476CCF0" w14:textId="77777777" w:rsidTr="00950DC0">
        <w:tc>
          <w:tcPr>
            <w:tcW w:w="1555" w:type="dxa"/>
          </w:tcPr>
          <w:p w14:paraId="695CAD8E" w14:textId="77777777" w:rsidR="0055530B" w:rsidRDefault="0055530B" w:rsidP="0055530B">
            <w:pPr>
              <w:autoSpaceDE w:val="0"/>
              <w:autoSpaceDN w:val="0"/>
              <w:adjustRightInd w:val="0"/>
              <w:spacing w:line="360" w:lineRule="auto"/>
              <w:rPr>
                <w:rFonts w:ascii="Arial" w:hAnsi="Arial" w:cs="Arial"/>
                <w:sz w:val="24"/>
                <w:szCs w:val="24"/>
              </w:rPr>
            </w:pPr>
            <w:r w:rsidRPr="002C1CBE">
              <w:rPr>
                <w:rFonts w:ascii="Arial" w:hAnsi="Arial" w:cs="Arial"/>
                <w:sz w:val="24"/>
                <w:szCs w:val="24"/>
              </w:rPr>
              <w:t>K</w:t>
            </w:r>
            <w:r w:rsidRPr="002C1CBE">
              <w:rPr>
                <w:rFonts w:ascii="Arial" w:hAnsi="Arial" w:cs="Arial"/>
                <w:sz w:val="24"/>
                <w:szCs w:val="24"/>
                <w:vertAlign w:val="subscript"/>
              </w:rPr>
              <w:t>s</w:t>
            </w:r>
          </w:p>
        </w:tc>
        <w:tc>
          <w:tcPr>
            <w:tcW w:w="5339" w:type="dxa"/>
          </w:tcPr>
          <w:p w14:paraId="237B1374" w14:textId="77777777" w:rsidR="0055530B" w:rsidRPr="002C1CBE" w:rsidRDefault="0055530B" w:rsidP="0055530B">
            <w:pPr>
              <w:spacing w:line="360" w:lineRule="auto"/>
              <w:jc w:val="both"/>
              <w:rPr>
                <w:rFonts w:ascii="Arial" w:hAnsi="Arial" w:cs="Arial"/>
                <w:sz w:val="24"/>
                <w:szCs w:val="24"/>
              </w:rPr>
            </w:pPr>
            <w:r w:rsidRPr="002C1CBE">
              <w:rPr>
                <w:rFonts w:ascii="Arial" w:hAnsi="Arial" w:cs="Arial"/>
                <w:sz w:val="24"/>
                <w:szCs w:val="24"/>
              </w:rPr>
              <w:t>Constante de Sips;</w:t>
            </w:r>
          </w:p>
        </w:tc>
        <w:tc>
          <w:tcPr>
            <w:tcW w:w="1826" w:type="dxa"/>
          </w:tcPr>
          <w:p w14:paraId="43A60E13" w14:textId="77777777" w:rsidR="0055530B" w:rsidRPr="00992911" w:rsidRDefault="0055530B" w:rsidP="00950DC0">
            <w:pPr>
              <w:autoSpaceDE w:val="0"/>
              <w:autoSpaceDN w:val="0"/>
              <w:adjustRightInd w:val="0"/>
              <w:spacing w:line="360" w:lineRule="auto"/>
              <w:ind w:firstLine="142"/>
              <w:jc w:val="center"/>
              <w:rPr>
                <w:rFonts w:ascii="Arial" w:hAnsi="Arial" w:cs="Arial"/>
                <w:sz w:val="24"/>
                <w:szCs w:val="24"/>
              </w:rPr>
            </w:pPr>
            <w:r w:rsidRPr="002C1CBE">
              <w:rPr>
                <w:rFonts w:ascii="Arial" w:hAnsi="Arial" w:cs="Arial"/>
                <w:sz w:val="24"/>
                <w:szCs w:val="24"/>
              </w:rPr>
              <w:t>(L/mg)</w:t>
            </w:r>
            <w:r w:rsidRPr="002C1CBE">
              <w:rPr>
                <w:rFonts w:ascii="Arial" w:hAnsi="Arial" w:cs="Arial"/>
                <w:sz w:val="24"/>
                <w:szCs w:val="24"/>
                <w:vertAlign w:val="superscript"/>
              </w:rPr>
              <w:t>ms</w:t>
            </w:r>
          </w:p>
        </w:tc>
      </w:tr>
      <w:tr w:rsidR="0055530B" w:rsidRPr="00992911" w14:paraId="1A04A06D" w14:textId="77777777" w:rsidTr="00950DC0">
        <w:tc>
          <w:tcPr>
            <w:tcW w:w="1555" w:type="dxa"/>
          </w:tcPr>
          <w:p w14:paraId="6CA0EB73" w14:textId="77777777" w:rsidR="0055530B" w:rsidRDefault="0055530B" w:rsidP="0055530B">
            <w:pPr>
              <w:autoSpaceDE w:val="0"/>
              <w:autoSpaceDN w:val="0"/>
              <w:adjustRightInd w:val="0"/>
              <w:spacing w:line="360" w:lineRule="auto"/>
              <w:rPr>
                <w:rFonts w:ascii="Arial" w:hAnsi="Arial" w:cs="Arial"/>
                <w:sz w:val="24"/>
                <w:szCs w:val="24"/>
              </w:rPr>
            </w:pPr>
            <w:r w:rsidRPr="002C1CBE">
              <w:rPr>
                <w:rFonts w:ascii="Arial" w:hAnsi="Arial" w:cs="Arial"/>
                <w:sz w:val="24"/>
                <w:szCs w:val="24"/>
              </w:rPr>
              <w:t>β</w:t>
            </w:r>
          </w:p>
        </w:tc>
        <w:tc>
          <w:tcPr>
            <w:tcW w:w="5339" w:type="dxa"/>
          </w:tcPr>
          <w:p w14:paraId="747599EE" w14:textId="77777777" w:rsidR="0055530B" w:rsidRPr="002C1CBE" w:rsidRDefault="0055530B" w:rsidP="0055530B">
            <w:pPr>
              <w:spacing w:line="360" w:lineRule="auto"/>
              <w:jc w:val="both"/>
              <w:rPr>
                <w:rFonts w:ascii="Arial" w:hAnsi="Arial" w:cs="Arial"/>
                <w:sz w:val="24"/>
                <w:szCs w:val="24"/>
              </w:rPr>
            </w:pPr>
            <w:r w:rsidRPr="002C1CBE">
              <w:rPr>
                <w:rFonts w:ascii="Arial" w:hAnsi="Arial" w:cs="Arial"/>
                <w:sz w:val="24"/>
                <w:szCs w:val="24"/>
              </w:rPr>
              <w:t>exponente que está entre 0 e 1</w:t>
            </w:r>
          </w:p>
        </w:tc>
        <w:tc>
          <w:tcPr>
            <w:tcW w:w="1826" w:type="dxa"/>
          </w:tcPr>
          <w:p w14:paraId="5E9F22BD" w14:textId="77777777" w:rsidR="0055530B" w:rsidRPr="00992911" w:rsidRDefault="0055530B" w:rsidP="00950DC0">
            <w:pPr>
              <w:autoSpaceDE w:val="0"/>
              <w:autoSpaceDN w:val="0"/>
              <w:adjustRightInd w:val="0"/>
              <w:spacing w:line="360" w:lineRule="auto"/>
              <w:ind w:firstLine="142"/>
              <w:jc w:val="center"/>
              <w:rPr>
                <w:rFonts w:ascii="Arial" w:hAnsi="Arial" w:cs="Arial"/>
                <w:sz w:val="24"/>
                <w:szCs w:val="24"/>
              </w:rPr>
            </w:pPr>
          </w:p>
        </w:tc>
      </w:tr>
      <w:tr w:rsidR="00DC1F35" w:rsidRPr="00992911" w14:paraId="3586B305" w14:textId="77777777" w:rsidTr="00950DC0">
        <w:tc>
          <w:tcPr>
            <w:tcW w:w="1555" w:type="dxa"/>
          </w:tcPr>
          <w:p w14:paraId="3E8B416D" w14:textId="77777777" w:rsidR="00DC1F35" w:rsidRPr="002C1CBE" w:rsidRDefault="00DC1F35" w:rsidP="0055530B">
            <w:pPr>
              <w:autoSpaceDE w:val="0"/>
              <w:autoSpaceDN w:val="0"/>
              <w:adjustRightInd w:val="0"/>
              <w:spacing w:line="360" w:lineRule="auto"/>
              <w:rPr>
                <w:rFonts w:ascii="Arial" w:hAnsi="Arial" w:cs="Arial"/>
                <w:sz w:val="24"/>
                <w:szCs w:val="24"/>
              </w:rPr>
            </w:pPr>
            <w:r>
              <w:rPr>
                <w:rFonts w:ascii="Arial" w:hAnsi="Arial" w:cs="Arial"/>
                <w:sz w:val="24"/>
                <w:szCs w:val="24"/>
              </w:rPr>
              <w:t>b</w:t>
            </w:r>
          </w:p>
        </w:tc>
        <w:tc>
          <w:tcPr>
            <w:tcW w:w="5339" w:type="dxa"/>
          </w:tcPr>
          <w:p w14:paraId="7F59C58A" w14:textId="77777777" w:rsidR="00DC1F35" w:rsidRPr="00114089" w:rsidRDefault="00DC1F35" w:rsidP="00DC1F35">
            <w:pPr>
              <w:spacing w:line="360" w:lineRule="auto"/>
              <w:jc w:val="both"/>
              <w:rPr>
                <w:rFonts w:ascii="Arial" w:hAnsi="Arial" w:cs="Arial"/>
                <w:sz w:val="24"/>
                <w:szCs w:val="24"/>
              </w:rPr>
            </w:pPr>
            <w:r w:rsidRPr="00114089">
              <w:rPr>
                <w:rFonts w:ascii="Arial" w:hAnsi="Arial" w:cs="Arial"/>
                <w:sz w:val="24"/>
                <w:szCs w:val="24"/>
              </w:rPr>
              <w:t>calor de adsorção;</w:t>
            </w:r>
          </w:p>
        </w:tc>
        <w:tc>
          <w:tcPr>
            <w:tcW w:w="1826" w:type="dxa"/>
          </w:tcPr>
          <w:p w14:paraId="31FC4242" w14:textId="77777777" w:rsidR="00DC1F35" w:rsidRPr="00992911" w:rsidRDefault="00DC1F35" w:rsidP="00950DC0">
            <w:pPr>
              <w:autoSpaceDE w:val="0"/>
              <w:autoSpaceDN w:val="0"/>
              <w:adjustRightInd w:val="0"/>
              <w:spacing w:line="360" w:lineRule="auto"/>
              <w:ind w:firstLine="142"/>
              <w:jc w:val="center"/>
              <w:rPr>
                <w:rFonts w:ascii="Arial" w:hAnsi="Arial" w:cs="Arial"/>
                <w:sz w:val="24"/>
                <w:szCs w:val="24"/>
              </w:rPr>
            </w:pPr>
          </w:p>
        </w:tc>
      </w:tr>
      <w:tr w:rsidR="00DC1F35" w:rsidRPr="00992911" w14:paraId="59AF9FB6" w14:textId="77777777" w:rsidTr="00950DC0">
        <w:tc>
          <w:tcPr>
            <w:tcW w:w="1555" w:type="dxa"/>
          </w:tcPr>
          <w:p w14:paraId="0B8EA6E1" w14:textId="77777777" w:rsidR="00DC1F35" w:rsidRPr="002C1CBE" w:rsidRDefault="00DC1F35" w:rsidP="00DC1F35">
            <w:pPr>
              <w:autoSpaceDE w:val="0"/>
              <w:autoSpaceDN w:val="0"/>
              <w:adjustRightInd w:val="0"/>
              <w:spacing w:line="360" w:lineRule="auto"/>
              <w:rPr>
                <w:rFonts w:ascii="Arial" w:hAnsi="Arial" w:cs="Arial"/>
                <w:sz w:val="24"/>
                <w:szCs w:val="24"/>
              </w:rPr>
            </w:pPr>
            <w:r w:rsidRPr="00DC1F35">
              <w:rPr>
                <w:rFonts w:ascii="Arial" w:hAnsi="Arial" w:cs="Arial"/>
                <w:sz w:val="24"/>
                <w:szCs w:val="24"/>
              </w:rPr>
              <w:t>R</w:t>
            </w:r>
          </w:p>
        </w:tc>
        <w:tc>
          <w:tcPr>
            <w:tcW w:w="5339" w:type="dxa"/>
          </w:tcPr>
          <w:p w14:paraId="7AA4B3F7" w14:textId="532F1606" w:rsidR="00DC1F35" w:rsidRPr="00114089" w:rsidRDefault="003C76AC" w:rsidP="003C76AC">
            <w:pPr>
              <w:spacing w:line="360" w:lineRule="auto"/>
              <w:jc w:val="both"/>
              <w:rPr>
                <w:rFonts w:ascii="Arial" w:hAnsi="Arial" w:cs="Arial"/>
                <w:sz w:val="24"/>
                <w:szCs w:val="24"/>
              </w:rPr>
            </w:pPr>
            <w:r w:rsidRPr="00114089">
              <w:rPr>
                <w:rFonts w:ascii="Arial" w:hAnsi="Arial" w:cs="Arial"/>
                <w:sz w:val="24"/>
                <w:szCs w:val="24"/>
              </w:rPr>
              <w:t>Constante un</w:t>
            </w:r>
            <w:r>
              <w:rPr>
                <w:rFonts w:ascii="Arial" w:hAnsi="Arial" w:cs="Arial"/>
                <w:sz w:val="24"/>
                <w:szCs w:val="24"/>
              </w:rPr>
              <w:t>iversal dos gases ideais</w:t>
            </w:r>
          </w:p>
        </w:tc>
        <w:tc>
          <w:tcPr>
            <w:tcW w:w="1826" w:type="dxa"/>
          </w:tcPr>
          <w:p w14:paraId="1B990DB5" w14:textId="7A3D2D7C" w:rsidR="00DC1F35" w:rsidRPr="00992911" w:rsidRDefault="00A55652" w:rsidP="00950DC0">
            <w:pPr>
              <w:autoSpaceDE w:val="0"/>
              <w:autoSpaceDN w:val="0"/>
              <w:adjustRightInd w:val="0"/>
              <w:spacing w:line="360" w:lineRule="auto"/>
              <w:ind w:firstLine="142"/>
              <w:jc w:val="center"/>
              <w:rPr>
                <w:rFonts w:ascii="Arial" w:hAnsi="Arial" w:cs="Arial"/>
                <w:sz w:val="24"/>
                <w:szCs w:val="24"/>
              </w:rPr>
            </w:pPr>
            <w:r>
              <w:rPr>
                <w:rFonts w:ascii="Arial" w:hAnsi="Arial" w:cs="Arial"/>
                <w:sz w:val="24"/>
                <w:szCs w:val="24"/>
              </w:rPr>
              <w:t>(</w:t>
            </w:r>
            <w:r w:rsidR="00DC1F35" w:rsidRPr="00DC1F35">
              <w:rPr>
                <w:rFonts w:ascii="Arial" w:hAnsi="Arial" w:cs="Arial"/>
                <w:sz w:val="24"/>
                <w:szCs w:val="24"/>
              </w:rPr>
              <w:t>J/K.mol)</w:t>
            </w:r>
          </w:p>
        </w:tc>
      </w:tr>
      <w:tr w:rsidR="00DC1F35" w:rsidRPr="00992911" w14:paraId="624C43CE" w14:textId="77777777" w:rsidTr="00950DC0">
        <w:tc>
          <w:tcPr>
            <w:tcW w:w="1555" w:type="dxa"/>
          </w:tcPr>
          <w:p w14:paraId="418EE37B" w14:textId="77777777" w:rsidR="00DC1F35" w:rsidRPr="002C1CBE" w:rsidRDefault="00DC1F35" w:rsidP="0055530B">
            <w:pPr>
              <w:autoSpaceDE w:val="0"/>
              <w:autoSpaceDN w:val="0"/>
              <w:adjustRightInd w:val="0"/>
              <w:spacing w:line="360" w:lineRule="auto"/>
              <w:rPr>
                <w:rFonts w:ascii="Arial" w:hAnsi="Arial" w:cs="Arial"/>
                <w:sz w:val="24"/>
                <w:szCs w:val="24"/>
              </w:rPr>
            </w:pPr>
            <w:r>
              <w:rPr>
                <w:rFonts w:ascii="Arial" w:hAnsi="Arial" w:cs="Arial"/>
                <w:sz w:val="24"/>
                <w:szCs w:val="24"/>
              </w:rPr>
              <w:t>T</w:t>
            </w:r>
          </w:p>
        </w:tc>
        <w:tc>
          <w:tcPr>
            <w:tcW w:w="5339" w:type="dxa"/>
          </w:tcPr>
          <w:p w14:paraId="21B9C1C6" w14:textId="77777777" w:rsidR="00DC1F35" w:rsidRPr="00114089" w:rsidRDefault="00DC1F35" w:rsidP="00DC1F35">
            <w:pPr>
              <w:spacing w:line="360" w:lineRule="auto"/>
              <w:jc w:val="both"/>
              <w:rPr>
                <w:rFonts w:ascii="Arial" w:hAnsi="Arial" w:cs="Arial"/>
                <w:sz w:val="24"/>
                <w:szCs w:val="24"/>
              </w:rPr>
            </w:pPr>
            <w:r w:rsidRPr="00114089">
              <w:rPr>
                <w:rFonts w:ascii="Arial" w:hAnsi="Arial" w:cs="Arial"/>
                <w:sz w:val="24"/>
                <w:szCs w:val="24"/>
              </w:rPr>
              <w:t xml:space="preserve">Temperatura </w:t>
            </w:r>
          </w:p>
        </w:tc>
        <w:tc>
          <w:tcPr>
            <w:tcW w:w="1826" w:type="dxa"/>
          </w:tcPr>
          <w:p w14:paraId="6E4B8578" w14:textId="77777777" w:rsidR="00DC1F35" w:rsidRPr="00992911" w:rsidRDefault="00DC1F35" w:rsidP="00950DC0">
            <w:pPr>
              <w:autoSpaceDE w:val="0"/>
              <w:autoSpaceDN w:val="0"/>
              <w:adjustRightInd w:val="0"/>
              <w:spacing w:line="360" w:lineRule="auto"/>
              <w:ind w:firstLine="142"/>
              <w:jc w:val="center"/>
              <w:rPr>
                <w:rFonts w:ascii="Arial" w:hAnsi="Arial" w:cs="Arial"/>
                <w:sz w:val="24"/>
                <w:szCs w:val="24"/>
              </w:rPr>
            </w:pPr>
            <w:r w:rsidRPr="00DC1F35">
              <w:rPr>
                <w:rFonts w:ascii="Arial" w:hAnsi="Arial" w:cs="Arial"/>
                <w:sz w:val="24"/>
                <w:szCs w:val="24"/>
              </w:rPr>
              <w:t>(K)</w:t>
            </w:r>
          </w:p>
        </w:tc>
      </w:tr>
      <w:tr w:rsidR="00DC1F35" w:rsidRPr="00992911" w14:paraId="1AEC713F" w14:textId="77777777" w:rsidTr="00950DC0">
        <w:tc>
          <w:tcPr>
            <w:tcW w:w="1555" w:type="dxa"/>
          </w:tcPr>
          <w:p w14:paraId="22D20F61" w14:textId="77777777" w:rsidR="00DC1F35" w:rsidRPr="002C1CBE" w:rsidRDefault="00DC1F35" w:rsidP="0055530B">
            <w:pPr>
              <w:autoSpaceDE w:val="0"/>
              <w:autoSpaceDN w:val="0"/>
              <w:adjustRightInd w:val="0"/>
              <w:spacing w:line="360" w:lineRule="auto"/>
              <w:rPr>
                <w:rFonts w:ascii="Arial" w:hAnsi="Arial" w:cs="Arial"/>
                <w:sz w:val="24"/>
                <w:szCs w:val="24"/>
              </w:rPr>
            </w:pPr>
            <w:r>
              <w:rPr>
                <w:rFonts w:ascii="Arial" w:hAnsi="Arial" w:cs="Arial"/>
                <w:sz w:val="24"/>
                <w:szCs w:val="24"/>
              </w:rPr>
              <w:t>k</w:t>
            </w:r>
            <w:r w:rsidRPr="00950DC0">
              <w:rPr>
                <w:rFonts w:ascii="Arial" w:hAnsi="Arial" w:cs="Arial"/>
                <w:sz w:val="24"/>
                <w:szCs w:val="24"/>
                <w:vertAlign w:val="subscript"/>
              </w:rPr>
              <w:t>T</w:t>
            </w:r>
          </w:p>
        </w:tc>
        <w:tc>
          <w:tcPr>
            <w:tcW w:w="5339" w:type="dxa"/>
          </w:tcPr>
          <w:p w14:paraId="6FA4B209" w14:textId="77777777" w:rsidR="00DC1F35" w:rsidRPr="00114089" w:rsidRDefault="00DC1F35" w:rsidP="00DC1F35">
            <w:pPr>
              <w:spacing w:line="360" w:lineRule="auto"/>
              <w:jc w:val="both"/>
              <w:rPr>
                <w:rFonts w:ascii="Arial" w:hAnsi="Arial" w:cs="Arial"/>
              </w:rPr>
            </w:pPr>
            <w:r w:rsidRPr="00114089">
              <w:rPr>
                <w:rFonts w:ascii="Arial" w:hAnsi="Arial" w:cs="Arial"/>
                <w:sz w:val="24"/>
                <w:szCs w:val="24"/>
              </w:rPr>
              <w:t xml:space="preserve">Constante de equilíbrio </w:t>
            </w:r>
          </w:p>
        </w:tc>
        <w:tc>
          <w:tcPr>
            <w:tcW w:w="1826" w:type="dxa"/>
          </w:tcPr>
          <w:p w14:paraId="1C4EED25" w14:textId="77777777" w:rsidR="00DC1F35" w:rsidRPr="00992911" w:rsidRDefault="00DC1F35" w:rsidP="00950DC0">
            <w:pPr>
              <w:autoSpaceDE w:val="0"/>
              <w:autoSpaceDN w:val="0"/>
              <w:adjustRightInd w:val="0"/>
              <w:spacing w:line="360" w:lineRule="auto"/>
              <w:ind w:firstLine="142"/>
              <w:jc w:val="center"/>
              <w:rPr>
                <w:rFonts w:ascii="Arial" w:hAnsi="Arial" w:cs="Arial"/>
                <w:sz w:val="24"/>
                <w:szCs w:val="24"/>
              </w:rPr>
            </w:pPr>
            <w:r w:rsidRPr="00DC1F35">
              <w:rPr>
                <w:rFonts w:ascii="Arial" w:hAnsi="Arial" w:cs="Arial"/>
                <w:sz w:val="24"/>
                <w:szCs w:val="24"/>
              </w:rPr>
              <w:t>(L/mg)</w:t>
            </w:r>
          </w:p>
        </w:tc>
      </w:tr>
    </w:tbl>
    <w:p w14:paraId="7BC13854" w14:textId="77777777" w:rsidR="004711F9" w:rsidRPr="00950DC0" w:rsidRDefault="00D27AF1" w:rsidP="00950DC0">
      <w:pPr>
        <w:spacing w:after="0"/>
        <w:jc w:val="center"/>
        <w:rPr>
          <w:rFonts w:ascii="Arial" w:hAnsi="Arial" w:cs="Arial"/>
          <w:b/>
          <w:bCs/>
          <w:smallCaps/>
          <w:spacing w:val="5"/>
          <w:sz w:val="24"/>
          <w:szCs w:val="24"/>
        </w:rPr>
      </w:pPr>
      <w:r w:rsidRPr="00950DC0">
        <w:rPr>
          <w:rFonts w:ascii="Arial" w:hAnsi="Arial" w:cs="Arial"/>
          <w:b/>
          <w:bCs/>
          <w:smallCaps/>
          <w:spacing w:val="5"/>
          <w:sz w:val="24"/>
          <w:szCs w:val="24"/>
        </w:rPr>
        <w:lastRenderedPageBreak/>
        <w:t>S</w:t>
      </w:r>
      <w:r w:rsidR="00D92ED0" w:rsidRPr="00950DC0">
        <w:rPr>
          <w:rFonts w:ascii="Arial" w:hAnsi="Arial" w:cs="Arial"/>
          <w:b/>
          <w:bCs/>
          <w:smallCaps/>
          <w:spacing w:val="5"/>
          <w:sz w:val="24"/>
          <w:szCs w:val="24"/>
        </w:rPr>
        <w:t>UMÁRIO</w:t>
      </w:r>
    </w:p>
    <w:p w14:paraId="3E9AE26E" w14:textId="77777777" w:rsidR="00156810" w:rsidRPr="00950DC0" w:rsidRDefault="00156810" w:rsidP="00D27AF1">
      <w:pPr>
        <w:spacing w:after="0"/>
        <w:jc w:val="center"/>
        <w:rPr>
          <w:rFonts w:ascii="Arial" w:hAnsi="Arial" w:cs="Arial"/>
          <w:b/>
          <w:bCs/>
          <w:smallCaps/>
          <w:spacing w:val="5"/>
          <w:sz w:val="24"/>
          <w:szCs w:val="24"/>
        </w:rPr>
      </w:pPr>
    </w:p>
    <w:p w14:paraId="431CFCB5" w14:textId="77777777" w:rsidR="00F1070C" w:rsidRPr="00F1070C" w:rsidRDefault="0014204D" w:rsidP="00F1070C">
      <w:pPr>
        <w:pStyle w:val="Sumrio1"/>
        <w:rPr>
          <w:rFonts w:cs="Arial"/>
          <w:b w:val="0"/>
          <w:bCs w:val="0"/>
          <w:caps w:val="0"/>
          <w:noProof/>
          <w:szCs w:val="24"/>
        </w:rPr>
      </w:pPr>
      <w:r w:rsidRPr="00A74A8D">
        <w:rPr>
          <w:rFonts w:cs="Arial"/>
          <w:smallCaps/>
          <w:spacing w:val="5"/>
          <w:szCs w:val="24"/>
        </w:rPr>
        <w:fldChar w:fldCharType="begin"/>
      </w:r>
      <w:r w:rsidR="00D47DD1" w:rsidRPr="00A74A8D">
        <w:rPr>
          <w:rFonts w:cs="Arial"/>
          <w:spacing w:val="5"/>
          <w:szCs w:val="24"/>
        </w:rPr>
        <w:instrText xml:space="preserve"> TOC \o "1-7" \u </w:instrText>
      </w:r>
      <w:r w:rsidRPr="00A74A8D">
        <w:rPr>
          <w:rFonts w:cs="Arial"/>
          <w:smallCaps/>
          <w:spacing w:val="5"/>
          <w:szCs w:val="24"/>
        </w:rPr>
        <w:fldChar w:fldCharType="separate"/>
      </w:r>
      <w:r w:rsidR="00F1070C" w:rsidRPr="00F1070C">
        <w:rPr>
          <w:rFonts w:cs="Arial"/>
          <w:noProof/>
          <w:szCs w:val="24"/>
        </w:rPr>
        <w:t>1.</w:t>
      </w:r>
      <w:r w:rsidR="00F1070C" w:rsidRPr="00F1070C">
        <w:rPr>
          <w:rFonts w:cs="Arial"/>
          <w:b w:val="0"/>
          <w:bCs w:val="0"/>
          <w:caps w:val="0"/>
          <w:noProof/>
          <w:szCs w:val="24"/>
        </w:rPr>
        <w:tab/>
      </w:r>
      <w:r w:rsidR="00F1070C" w:rsidRPr="00F1070C">
        <w:rPr>
          <w:rFonts w:cs="Arial"/>
          <w:noProof/>
          <w:szCs w:val="24"/>
        </w:rPr>
        <w:t>INTRODUÇÃO</w:t>
      </w:r>
      <w:r w:rsidR="00F1070C" w:rsidRPr="00F1070C">
        <w:rPr>
          <w:rFonts w:cs="Arial"/>
          <w:noProof/>
          <w:szCs w:val="24"/>
        </w:rPr>
        <w:tab/>
      </w:r>
      <w:r w:rsidR="00F1070C" w:rsidRPr="00F1070C">
        <w:rPr>
          <w:rFonts w:cs="Arial"/>
          <w:noProof/>
          <w:szCs w:val="24"/>
        </w:rPr>
        <w:fldChar w:fldCharType="begin"/>
      </w:r>
      <w:r w:rsidR="00F1070C" w:rsidRPr="00F1070C">
        <w:rPr>
          <w:rFonts w:cs="Arial"/>
          <w:noProof/>
          <w:szCs w:val="24"/>
        </w:rPr>
        <w:instrText xml:space="preserve"> PAGEREF _Toc20425339 \h </w:instrText>
      </w:r>
      <w:r w:rsidR="00F1070C" w:rsidRPr="00F1070C">
        <w:rPr>
          <w:rFonts w:cs="Arial"/>
          <w:noProof/>
          <w:szCs w:val="24"/>
        </w:rPr>
      </w:r>
      <w:r w:rsidR="00F1070C" w:rsidRPr="00F1070C">
        <w:rPr>
          <w:rFonts w:cs="Arial"/>
          <w:noProof/>
          <w:szCs w:val="24"/>
        </w:rPr>
        <w:fldChar w:fldCharType="separate"/>
      </w:r>
      <w:r w:rsidR="00F1070C" w:rsidRPr="00F1070C">
        <w:rPr>
          <w:rFonts w:cs="Arial"/>
          <w:noProof/>
          <w:szCs w:val="24"/>
        </w:rPr>
        <w:t>19</w:t>
      </w:r>
      <w:r w:rsidR="00F1070C" w:rsidRPr="00F1070C">
        <w:rPr>
          <w:rFonts w:cs="Arial"/>
          <w:noProof/>
          <w:szCs w:val="24"/>
        </w:rPr>
        <w:fldChar w:fldCharType="end"/>
      </w:r>
    </w:p>
    <w:p w14:paraId="4A178871" w14:textId="77777777" w:rsidR="00F1070C" w:rsidRPr="00F1070C" w:rsidRDefault="00F1070C" w:rsidP="00F1070C">
      <w:pPr>
        <w:pStyle w:val="Sumrio1"/>
        <w:rPr>
          <w:rFonts w:cs="Arial"/>
          <w:b w:val="0"/>
          <w:bCs w:val="0"/>
          <w:caps w:val="0"/>
          <w:noProof/>
          <w:szCs w:val="24"/>
        </w:rPr>
      </w:pPr>
      <w:r w:rsidRPr="00F1070C">
        <w:rPr>
          <w:rFonts w:cs="Arial"/>
          <w:noProof/>
          <w:szCs w:val="24"/>
        </w:rPr>
        <w:t>2. OBJETIVOS</w:t>
      </w:r>
      <w:r w:rsidRPr="00F1070C">
        <w:rPr>
          <w:rFonts w:cs="Arial"/>
          <w:noProof/>
          <w:szCs w:val="24"/>
        </w:rPr>
        <w:tab/>
      </w:r>
      <w:r w:rsidRPr="00F1070C">
        <w:rPr>
          <w:rFonts w:cs="Arial"/>
          <w:noProof/>
          <w:szCs w:val="24"/>
        </w:rPr>
        <w:fldChar w:fldCharType="begin"/>
      </w:r>
      <w:r w:rsidRPr="00F1070C">
        <w:rPr>
          <w:rFonts w:cs="Arial"/>
          <w:noProof/>
          <w:szCs w:val="24"/>
        </w:rPr>
        <w:instrText xml:space="preserve"> PAGEREF _Toc20425340 \h </w:instrText>
      </w:r>
      <w:r w:rsidRPr="00F1070C">
        <w:rPr>
          <w:rFonts w:cs="Arial"/>
          <w:noProof/>
          <w:szCs w:val="24"/>
        </w:rPr>
      </w:r>
      <w:r w:rsidRPr="00F1070C">
        <w:rPr>
          <w:rFonts w:cs="Arial"/>
          <w:noProof/>
          <w:szCs w:val="24"/>
        </w:rPr>
        <w:fldChar w:fldCharType="separate"/>
      </w:r>
      <w:r w:rsidRPr="00F1070C">
        <w:rPr>
          <w:rFonts w:cs="Arial"/>
          <w:noProof/>
          <w:szCs w:val="24"/>
        </w:rPr>
        <w:t>21</w:t>
      </w:r>
      <w:r w:rsidRPr="00F1070C">
        <w:rPr>
          <w:rFonts w:cs="Arial"/>
          <w:noProof/>
          <w:szCs w:val="24"/>
        </w:rPr>
        <w:fldChar w:fldCharType="end"/>
      </w:r>
    </w:p>
    <w:p w14:paraId="03DA24FB"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2.1 OBJETIVO GLOBAL</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_Toc20425341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21</w:t>
      </w:r>
      <w:r w:rsidRPr="00F1070C">
        <w:rPr>
          <w:rFonts w:ascii="Arial" w:hAnsi="Arial" w:cs="Arial"/>
          <w:noProof/>
          <w:sz w:val="24"/>
          <w:szCs w:val="24"/>
        </w:rPr>
        <w:fldChar w:fldCharType="end"/>
      </w:r>
    </w:p>
    <w:p w14:paraId="62C96110"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2.2 OBJETIVOS ESPECÍFICOS</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_Toc20425342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21</w:t>
      </w:r>
      <w:r w:rsidRPr="00F1070C">
        <w:rPr>
          <w:rFonts w:ascii="Arial" w:hAnsi="Arial" w:cs="Arial"/>
          <w:noProof/>
          <w:sz w:val="24"/>
          <w:szCs w:val="24"/>
        </w:rPr>
        <w:fldChar w:fldCharType="end"/>
      </w:r>
    </w:p>
    <w:p w14:paraId="629D7F46" w14:textId="77777777" w:rsidR="00F1070C" w:rsidRPr="00F1070C" w:rsidRDefault="00F1070C" w:rsidP="00F1070C">
      <w:pPr>
        <w:pStyle w:val="Sumrio1"/>
        <w:rPr>
          <w:rFonts w:cs="Arial"/>
          <w:b w:val="0"/>
          <w:bCs w:val="0"/>
          <w:caps w:val="0"/>
          <w:noProof/>
          <w:szCs w:val="24"/>
        </w:rPr>
      </w:pPr>
      <w:r w:rsidRPr="00F1070C">
        <w:rPr>
          <w:rFonts w:cs="Arial"/>
          <w:noProof/>
          <w:szCs w:val="24"/>
        </w:rPr>
        <w:t>3.</w:t>
      </w:r>
      <w:r w:rsidRPr="00F1070C">
        <w:rPr>
          <w:rFonts w:cs="Arial"/>
          <w:b w:val="0"/>
          <w:bCs w:val="0"/>
          <w:caps w:val="0"/>
          <w:noProof/>
          <w:szCs w:val="24"/>
        </w:rPr>
        <w:tab/>
      </w:r>
      <w:r w:rsidRPr="00F1070C">
        <w:rPr>
          <w:rFonts w:cs="Arial"/>
          <w:noProof/>
          <w:szCs w:val="24"/>
        </w:rPr>
        <w:t>REVISÃO BIBLIOGRÁFICA</w:t>
      </w:r>
      <w:r w:rsidRPr="00F1070C">
        <w:rPr>
          <w:rFonts w:cs="Arial"/>
          <w:noProof/>
          <w:szCs w:val="24"/>
        </w:rPr>
        <w:tab/>
      </w:r>
      <w:r w:rsidRPr="00F1070C">
        <w:rPr>
          <w:rFonts w:cs="Arial"/>
          <w:noProof/>
          <w:szCs w:val="24"/>
        </w:rPr>
        <w:fldChar w:fldCharType="begin"/>
      </w:r>
      <w:r w:rsidRPr="00F1070C">
        <w:rPr>
          <w:rFonts w:cs="Arial"/>
          <w:noProof/>
          <w:szCs w:val="24"/>
        </w:rPr>
        <w:instrText xml:space="preserve"> PAGEREF _Toc20425343 \h </w:instrText>
      </w:r>
      <w:r w:rsidRPr="00F1070C">
        <w:rPr>
          <w:rFonts w:cs="Arial"/>
          <w:noProof/>
          <w:szCs w:val="24"/>
        </w:rPr>
      </w:r>
      <w:r w:rsidRPr="00F1070C">
        <w:rPr>
          <w:rFonts w:cs="Arial"/>
          <w:noProof/>
          <w:szCs w:val="24"/>
        </w:rPr>
        <w:fldChar w:fldCharType="separate"/>
      </w:r>
      <w:r w:rsidRPr="00F1070C">
        <w:rPr>
          <w:rFonts w:cs="Arial"/>
          <w:noProof/>
          <w:szCs w:val="24"/>
        </w:rPr>
        <w:t>22</w:t>
      </w:r>
      <w:r w:rsidRPr="00F1070C">
        <w:rPr>
          <w:rFonts w:cs="Arial"/>
          <w:noProof/>
          <w:szCs w:val="24"/>
        </w:rPr>
        <w:fldChar w:fldCharType="end"/>
      </w:r>
    </w:p>
    <w:p w14:paraId="4F287FD0" w14:textId="14744483"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 xml:space="preserve">3.1 </w:t>
      </w:r>
      <w:r w:rsidRPr="00F1070C">
        <w:rPr>
          <w:rFonts w:ascii="Arial" w:hAnsi="Arial" w:cs="Arial"/>
          <w:caps/>
          <w:noProof/>
          <w:sz w:val="24"/>
          <w:szCs w:val="24"/>
        </w:rPr>
        <w:t>Processos de Agregação na Indústria do Minério de Ferro</w:t>
      </w:r>
      <w:r w:rsidRPr="00F1070C">
        <w:rPr>
          <w:rFonts w:ascii="Arial" w:hAnsi="Arial" w:cs="Arial"/>
          <w:noProof/>
          <w:sz w:val="24"/>
          <w:szCs w:val="24"/>
        </w:rPr>
        <w:tab/>
      </w:r>
      <w:r>
        <w:rPr>
          <w:rFonts w:ascii="Arial" w:hAnsi="Arial" w:cs="Arial"/>
          <w:noProof/>
          <w:sz w:val="24"/>
          <w:szCs w:val="24"/>
        </w:rPr>
        <w:t>..........................................................................................................</w:t>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_Toc20425344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22</w:t>
      </w:r>
      <w:r w:rsidRPr="00F1070C">
        <w:rPr>
          <w:rFonts w:ascii="Arial" w:hAnsi="Arial" w:cs="Arial"/>
          <w:noProof/>
          <w:sz w:val="24"/>
          <w:szCs w:val="24"/>
        </w:rPr>
        <w:fldChar w:fldCharType="end"/>
      </w:r>
    </w:p>
    <w:p w14:paraId="5FBC312B"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3.2</w:t>
      </w:r>
      <w:r w:rsidRPr="00F1070C">
        <w:rPr>
          <w:rFonts w:ascii="Arial" w:hAnsi="Arial" w:cs="Arial"/>
          <w:smallCaps w:val="0"/>
          <w:noProof/>
          <w:sz w:val="24"/>
          <w:szCs w:val="24"/>
        </w:rPr>
        <w:tab/>
      </w:r>
      <w:r w:rsidRPr="00F1070C">
        <w:rPr>
          <w:rFonts w:ascii="Arial" w:hAnsi="Arial" w:cs="Arial"/>
          <w:noProof/>
          <w:sz w:val="24"/>
          <w:szCs w:val="24"/>
        </w:rPr>
        <w:t>PROCESSO DE SEPARAÇÃO POR ADSORÇÃO</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_Toc20425345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26</w:t>
      </w:r>
      <w:r w:rsidRPr="00F1070C">
        <w:rPr>
          <w:rFonts w:ascii="Arial" w:hAnsi="Arial" w:cs="Arial"/>
          <w:noProof/>
          <w:sz w:val="24"/>
          <w:szCs w:val="24"/>
        </w:rPr>
        <w:fldChar w:fldCharType="end"/>
      </w:r>
    </w:p>
    <w:p w14:paraId="51B719F5" w14:textId="77777777" w:rsidR="00F1070C" w:rsidRPr="00F1070C" w:rsidRDefault="00F1070C" w:rsidP="00F1070C">
      <w:pPr>
        <w:pStyle w:val="Sumrio3"/>
        <w:jc w:val="both"/>
        <w:rPr>
          <w:b w:val="0"/>
          <w:iCs w:val="0"/>
        </w:rPr>
      </w:pPr>
      <w:r w:rsidRPr="00F1070C">
        <w:t>3.2.1</w:t>
      </w:r>
      <w:r w:rsidRPr="00F1070C">
        <w:rPr>
          <w:b w:val="0"/>
          <w:iCs w:val="0"/>
        </w:rPr>
        <w:tab/>
      </w:r>
      <w:r w:rsidRPr="00F1070C">
        <w:t>Isoterma de Langmuir</w:t>
      </w:r>
      <w:r w:rsidRPr="00F1070C">
        <w:tab/>
      </w:r>
      <w:r w:rsidRPr="00F1070C">
        <w:fldChar w:fldCharType="begin"/>
      </w:r>
      <w:r w:rsidRPr="00F1070C">
        <w:instrText xml:space="preserve"> PAGEREF _Toc20425346 \h </w:instrText>
      </w:r>
      <w:r w:rsidRPr="00F1070C">
        <w:fldChar w:fldCharType="separate"/>
      </w:r>
      <w:r w:rsidRPr="00F1070C">
        <w:t>31</w:t>
      </w:r>
      <w:r w:rsidRPr="00F1070C">
        <w:fldChar w:fldCharType="end"/>
      </w:r>
    </w:p>
    <w:p w14:paraId="786BB5F3" w14:textId="77777777" w:rsidR="00F1070C" w:rsidRPr="00F1070C" w:rsidRDefault="00F1070C" w:rsidP="00F1070C">
      <w:pPr>
        <w:pStyle w:val="Sumrio3"/>
        <w:jc w:val="both"/>
        <w:rPr>
          <w:b w:val="0"/>
          <w:iCs w:val="0"/>
        </w:rPr>
      </w:pPr>
      <w:r w:rsidRPr="00F1070C">
        <w:t>3.2.2 Isoterma de Freundlich</w:t>
      </w:r>
      <w:r w:rsidRPr="00F1070C">
        <w:tab/>
      </w:r>
      <w:r w:rsidRPr="00F1070C">
        <w:fldChar w:fldCharType="begin"/>
      </w:r>
      <w:r w:rsidRPr="00F1070C">
        <w:instrText xml:space="preserve"> PAGEREF _Toc20425347 \h </w:instrText>
      </w:r>
      <w:r w:rsidRPr="00F1070C">
        <w:fldChar w:fldCharType="separate"/>
      </w:r>
      <w:r w:rsidRPr="00F1070C">
        <w:t>33</w:t>
      </w:r>
      <w:r w:rsidRPr="00F1070C">
        <w:fldChar w:fldCharType="end"/>
      </w:r>
    </w:p>
    <w:p w14:paraId="57302556" w14:textId="77777777" w:rsidR="00F1070C" w:rsidRPr="00F1070C" w:rsidRDefault="00F1070C" w:rsidP="00F1070C">
      <w:pPr>
        <w:pStyle w:val="Sumrio3"/>
        <w:jc w:val="both"/>
        <w:rPr>
          <w:b w:val="0"/>
          <w:iCs w:val="0"/>
        </w:rPr>
      </w:pPr>
      <w:r w:rsidRPr="00F1070C">
        <w:t>3.2.3 Outros modelos de Isotermas</w:t>
      </w:r>
      <w:r w:rsidRPr="00F1070C">
        <w:tab/>
      </w:r>
      <w:r w:rsidRPr="00F1070C">
        <w:fldChar w:fldCharType="begin"/>
      </w:r>
      <w:r w:rsidRPr="00F1070C">
        <w:instrText xml:space="preserve"> PAGEREF _Toc20425348 \h </w:instrText>
      </w:r>
      <w:r w:rsidRPr="00F1070C">
        <w:fldChar w:fldCharType="separate"/>
      </w:r>
      <w:r w:rsidRPr="00F1070C">
        <w:t>34</w:t>
      </w:r>
      <w:r w:rsidRPr="00F1070C">
        <w:fldChar w:fldCharType="end"/>
      </w:r>
    </w:p>
    <w:p w14:paraId="6D152A08" w14:textId="77777777" w:rsidR="00F1070C" w:rsidRPr="00F1070C" w:rsidRDefault="00F1070C" w:rsidP="00F1070C">
      <w:pPr>
        <w:pStyle w:val="Sumrio3"/>
        <w:jc w:val="both"/>
        <w:rPr>
          <w:b w:val="0"/>
          <w:iCs w:val="0"/>
        </w:rPr>
      </w:pPr>
      <w:r w:rsidRPr="00F1070C">
        <w:t>3.2.4 Cinética de Adsorção</w:t>
      </w:r>
      <w:r w:rsidRPr="00F1070C">
        <w:tab/>
      </w:r>
      <w:r w:rsidRPr="00F1070C">
        <w:fldChar w:fldCharType="begin"/>
      </w:r>
      <w:r w:rsidRPr="00F1070C">
        <w:instrText xml:space="preserve"> PAGEREF _Toc20425349 \h </w:instrText>
      </w:r>
      <w:r w:rsidRPr="00F1070C">
        <w:fldChar w:fldCharType="separate"/>
      </w:r>
      <w:r w:rsidRPr="00F1070C">
        <w:t>35</w:t>
      </w:r>
      <w:r w:rsidRPr="00F1070C">
        <w:fldChar w:fldCharType="end"/>
      </w:r>
    </w:p>
    <w:p w14:paraId="5FFA7448"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 xml:space="preserve">3.3. </w:t>
      </w:r>
      <w:r w:rsidRPr="00F1070C">
        <w:rPr>
          <w:rFonts w:ascii="Arial" w:hAnsi="Arial" w:cs="Arial"/>
          <w:caps/>
          <w:noProof/>
          <w:sz w:val="24"/>
          <w:szCs w:val="24"/>
        </w:rPr>
        <w:t>Princípios de Desenvolvimento Sustentável na Mineração</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_Toc20425350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37</w:t>
      </w:r>
      <w:r w:rsidRPr="00F1070C">
        <w:rPr>
          <w:rFonts w:ascii="Arial" w:hAnsi="Arial" w:cs="Arial"/>
          <w:noProof/>
          <w:sz w:val="24"/>
          <w:szCs w:val="24"/>
        </w:rPr>
        <w:fldChar w:fldCharType="end"/>
      </w:r>
    </w:p>
    <w:p w14:paraId="264BE645"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 xml:space="preserve">3.4 </w:t>
      </w:r>
      <w:r w:rsidRPr="00F1070C">
        <w:rPr>
          <w:rFonts w:ascii="Arial" w:hAnsi="Arial" w:cs="Arial"/>
          <w:caps/>
          <w:noProof/>
          <w:sz w:val="24"/>
          <w:szCs w:val="24"/>
        </w:rPr>
        <w:t>APLICAÇÕES de Fibras Vegetais (</w:t>
      </w:r>
      <w:r w:rsidRPr="00F1070C">
        <w:rPr>
          <w:rFonts w:ascii="Arial" w:hAnsi="Arial" w:cs="Arial"/>
          <w:i/>
          <w:caps/>
          <w:noProof/>
          <w:sz w:val="24"/>
          <w:szCs w:val="24"/>
        </w:rPr>
        <w:t>Luffa Cylindrica</w:t>
      </w:r>
      <w:r w:rsidRPr="00F1070C">
        <w:rPr>
          <w:rFonts w:ascii="Arial" w:hAnsi="Arial" w:cs="Arial"/>
          <w:caps/>
          <w:noProof/>
          <w:sz w:val="24"/>
          <w:szCs w:val="24"/>
        </w:rPr>
        <w:t>) como biosorventes</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_Toc20425351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42</w:t>
      </w:r>
      <w:r w:rsidRPr="00F1070C">
        <w:rPr>
          <w:rFonts w:ascii="Arial" w:hAnsi="Arial" w:cs="Arial"/>
          <w:noProof/>
          <w:sz w:val="24"/>
          <w:szCs w:val="24"/>
        </w:rPr>
        <w:fldChar w:fldCharType="end"/>
      </w:r>
    </w:p>
    <w:p w14:paraId="48CD9F10" w14:textId="77777777" w:rsidR="00F1070C" w:rsidRPr="00F1070C" w:rsidRDefault="00F1070C" w:rsidP="00F1070C">
      <w:pPr>
        <w:pStyle w:val="Sumrio1"/>
        <w:rPr>
          <w:rFonts w:cs="Arial"/>
          <w:b w:val="0"/>
          <w:bCs w:val="0"/>
          <w:caps w:val="0"/>
          <w:noProof/>
          <w:szCs w:val="24"/>
        </w:rPr>
      </w:pPr>
      <w:r w:rsidRPr="00F1070C">
        <w:rPr>
          <w:rFonts w:cs="Arial"/>
          <w:noProof/>
          <w:szCs w:val="24"/>
        </w:rPr>
        <w:t>4. METODOLOGIA</w:t>
      </w:r>
      <w:r w:rsidRPr="00F1070C">
        <w:rPr>
          <w:rFonts w:cs="Arial"/>
          <w:noProof/>
          <w:szCs w:val="24"/>
        </w:rPr>
        <w:tab/>
      </w:r>
      <w:r w:rsidRPr="00F1070C">
        <w:rPr>
          <w:rFonts w:cs="Arial"/>
          <w:noProof/>
          <w:szCs w:val="24"/>
        </w:rPr>
        <w:fldChar w:fldCharType="begin"/>
      </w:r>
      <w:r w:rsidRPr="00F1070C">
        <w:rPr>
          <w:rFonts w:cs="Arial"/>
          <w:noProof/>
          <w:szCs w:val="24"/>
        </w:rPr>
        <w:instrText xml:space="preserve"> PAGEREF _Toc20425352 \h </w:instrText>
      </w:r>
      <w:r w:rsidRPr="00F1070C">
        <w:rPr>
          <w:rFonts w:cs="Arial"/>
          <w:noProof/>
          <w:szCs w:val="24"/>
        </w:rPr>
      </w:r>
      <w:r w:rsidRPr="00F1070C">
        <w:rPr>
          <w:rFonts w:cs="Arial"/>
          <w:noProof/>
          <w:szCs w:val="24"/>
        </w:rPr>
        <w:fldChar w:fldCharType="separate"/>
      </w:r>
      <w:r w:rsidRPr="00F1070C">
        <w:rPr>
          <w:rFonts w:cs="Arial"/>
          <w:noProof/>
          <w:szCs w:val="24"/>
        </w:rPr>
        <w:t>48</w:t>
      </w:r>
      <w:r w:rsidRPr="00F1070C">
        <w:rPr>
          <w:rFonts w:cs="Arial"/>
          <w:noProof/>
          <w:szCs w:val="24"/>
        </w:rPr>
        <w:fldChar w:fldCharType="end"/>
      </w:r>
    </w:p>
    <w:p w14:paraId="135BF2EB"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 xml:space="preserve">4.1 </w:t>
      </w:r>
      <w:r w:rsidRPr="00F1070C">
        <w:rPr>
          <w:rFonts w:ascii="Arial" w:hAnsi="Arial" w:cs="Arial"/>
          <w:caps/>
          <w:noProof/>
          <w:sz w:val="24"/>
          <w:szCs w:val="24"/>
        </w:rPr>
        <w:t>PREPARAÇÕES do biosorvente (</w:t>
      </w:r>
      <w:r w:rsidRPr="00F1070C">
        <w:rPr>
          <w:rFonts w:ascii="Arial" w:hAnsi="Arial" w:cs="Arial"/>
          <w:i/>
          <w:caps/>
          <w:noProof/>
          <w:sz w:val="24"/>
          <w:szCs w:val="24"/>
        </w:rPr>
        <w:t>Luffa Cylindrica</w:t>
      </w:r>
      <w:r w:rsidRPr="00F1070C">
        <w:rPr>
          <w:rFonts w:ascii="Arial" w:hAnsi="Arial" w:cs="Arial"/>
          <w:caps/>
          <w:noProof/>
          <w:sz w:val="24"/>
          <w:szCs w:val="24"/>
        </w:rPr>
        <w:t>)</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_Toc20425353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48</w:t>
      </w:r>
      <w:r w:rsidRPr="00F1070C">
        <w:rPr>
          <w:rFonts w:ascii="Arial" w:hAnsi="Arial" w:cs="Arial"/>
          <w:noProof/>
          <w:sz w:val="24"/>
          <w:szCs w:val="24"/>
        </w:rPr>
        <w:fldChar w:fldCharType="end"/>
      </w:r>
    </w:p>
    <w:p w14:paraId="4982ED7F"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4.2 ENSAIOS DE ADSORÇÃO</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_Toc20425354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49</w:t>
      </w:r>
      <w:r w:rsidRPr="00F1070C">
        <w:rPr>
          <w:rFonts w:ascii="Arial" w:hAnsi="Arial" w:cs="Arial"/>
          <w:noProof/>
          <w:sz w:val="24"/>
          <w:szCs w:val="24"/>
        </w:rPr>
        <w:fldChar w:fldCharType="end"/>
      </w:r>
    </w:p>
    <w:p w14:paraId="3EDE0FF5"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4.2. ANÁLISE QUANTITATIVA DA CONCENTRAÇÃO DE ETERAMINA</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_Toc20425355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50</w:t>
      </w:r>
      <w:r w:rsidRPr="00F1070C">
        <w:rPr>
          <w:rFonts w:ascii="Arial" w:hAnsi="Arial" w:cs="Arial"/>
          <w:noProof/>
          <w:sz w:val="24"/>
          <w:szCs w:val="24"/>
        </w:rPr>
        <w:fldChar w:fldCharType="end"/>
      </w:r>
    </w:p>
    <w:p w14:paraId="6816F647" w14:textId="77777777" w:rsidR="00F1070C" w:rsidRPr="00F1070C" w:rsidRDefault="00F1070C" w:rsidP="00F1070C">
      <w:pPr>
        <w:pStyle w:val="Sumrio3"/>
        <w:jc w:val="both"/>
        <w:rPr>
          <w:b w:val="0"/>
          <w:iCs w:val="0"/>
        </w:rPr>
      </w:pPr>
      <w:r w:rsidRPr="00F1070C">
        <w:t>4.2.1 Análise Colorimétrica por Verde de Bromocresol</w:t>
      </w:r>
      <w:r w:rsidRPr="00F1070C">
        <w:tab/>
      </w:r>
      <w:r w:rsidRPr="00F1070C">
        <w:fldChar w:fldCharType="begin"/>
      </w:r>
      <w:r w:rsidRPr="00F1070C">
        <w:instrText xml:space="preserve"> PAGEREF _Toc20425356 \h </w:instrText>
      </w:r>
      <w:r w:rsidRPr="00F1070C">
        <w:fldChar w:fldCharType="separate"/>
      </w:r>
      <w:r w:rsidRPr="00F1070C">
        <w:t>50</w:t>
      </w:r>
      <w:r w:rsidRPr="00F1070C">
        <w:fldChar w:fldCharType="end"/>
      </w:r>
    </w:p>
    <w:p w14:paraId="53F2FE8C" w14:textId="77777777" w:rsidR="00F1070C" w:rsidRPr="00F1070C" w:rsidRDefault="00F1070C" w:rsidP="00F1070C">
      <w:pPr>
        <w:pStyle w:val="Sumrio3"/>
        <w:jc w:val="both"/>
        <w:rPr>
          <w:b w:val="0"/>
          <w:iCs w:val="0"/>
        </w:rPr>
      </w:pPr>
      <w:r w:rsidRPr="00F1070C">
        <w:t>4.2.2 Determinação da Demanda Química de Oxigênio (DQO)</w:t>
      </w:r>
      <w:r w:rsidRPr="00F1070C">
        <w:tab/>
      </w:r>
      <w:r w:rsidRPr="00F1070C">
        <w:fldChar w:fldCharType="begin"/>
      </w:r>
      <w:r w:rsidRPr="00F1070C">
        <w:instrText xml:space="preserve"> PAGEREF _Toc20425357 \h </w:instrText>
      </w:r>
      <w:r w:rsidRPr="00F1070C">
        <w:fldChar w:fldCharType="separate"/>
      </w:r>
      <w:r w:rsidRPr="00F1070C">
        <w:t>52</w:t>
      </w:r>
      <w:r w:rsidRPr="00F1070C">
        <w:fldChar w:fldCharType="end"/>
      </w:r>
    </w:p>
    <w:p w14:paraId="2C1C2B42"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4.4</w:t>
      </w:r>
      <w:r w:rsidRPr="00F1070C">
        <w:rPr>
          <w:rFonts w:ascii="Arial" w:hAnsi="Arial" w:cs="Arial"/>
          <w:smallCaps w:val="0"/>
          <w:noProof/>
          <w:sz w:val="24"/>
          <w:szCs w:val="24"/>
        </w:rPr>
        <w:tab/>
      </w:r>
      <w:r w:rsidRPr="00F1070C">
        <w:rPr>
          <w:rFonts w:ascii="Arial" w:hAnsi="Arial" w:cs="Arial"/>
          <w:noProof/>
          <w:sz w:val="24"/>
          <w:szCs w:val="24"/>
        </w:rPr>
        <w:t>PREPARO DAS SOLUÇÕES PARA ANÁLISE</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_Toc20425358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53</w:t>
      </w:r>
      <w:r w:rsidRPr="00F1070C">
        <w:rPr>
          <w:rFonts w:ascii="Arial" w:hAnsi="Arial" w:cs="Arial"/>
          <w:noProof/>
          <w:sz w:val="24"/>
          <w:szCs w:val="24"/>
        </w:rPr>
        <w:fldChar w:fldCharType="end"/>
      </w:r>
    </w:p>
    <w:p w14:paraId="4FB45A1E" w14:textId="77777777" w:rsidR="00F1070C" w:rsidRPr="00F1070C" w:rsidRDefault="00F1070C" w:rsidP="00F1070C">
      <w:pPr>
        <w:pStyle w:val="Sumrio3"/>
        <w:jc w:val="both"/>
        <w:rPr>
          <w:b w:val="0"/>
          <w:iCs w:val="0"/>
        </w:rPr>
      </w:pPr>
      <w:r w:rsidRPr="00F1070C">
        <w:t>4.4.1 Amido</w:t>
      </w:r>
      <w:r w:rsidRPr="00F1070C">
        <w:tab/>
      </w:r>
      <w:r w:rsidRPr="00F1070C">
        <w:fldChar w:fldCharType="begin"/>
      </w:r>
      <w:r w:rsidRPr="00F1070C">
        <w:instrText xml:space="preserve"> PAGEREF _Toc20425359 \h </w:instrText>
      </w:r>
      <w:r w:rsidRPr="00F1070C">
        <w:fldChar w:fldCharType="separate"/>
      </w:r>
      <w:r w:rsidRPr="00F1070C">
        <w:t>53</w:t>
      </w:r>
      <w:r w:rsidRPr="00F1070C">
        <w:fldChar w:fldCharType="end"/>
      </w:r>
    </w:p>
    <w:p w14:paraId="54F21441" w14:textId="77777777" w:rsidR="00F1070C" w:rsidRPr="00F1070C" w:rsidRDefault="00F1070C" w:rsidP="00F1070C">
      <w:pPr>
        <w:pStyle w:val="Sumrio3"/>
        <w:jc w:val="both"/>
        <w:rPr>
          <w:b w:val="0"/>
          <w:iCs w:val="0"/>
        </w:rPr>
      </w:pPr>
      <w:r w:rsidRPr="00F1070C">
        <w:t>4.4.2 Efluente de Flotação</w:t>
      </w:r>
      <w:r w:rsidRPr="00F1070C">
        <w:tab/>
      </w:r>
      <w:r w:rsidRPr="00F1070C">
        <w:fldChar w:fldCharType="begin"/>
      </w:r>
      <w:r w:rsidRPr="00F1070C">
        <w:instrText xml:space="preserve"> PAGEREF _Toc20425360 \h </w:instrText>
      </w:r>
      <w:r w:rsidRPr="00F1070C">
        <w:fldChar w:fldCharType="separate"/>
      </w:r>
      <w:r w:rsidRPr="00F1070C">
        <w:t>53</w:t>
      </w:r>
      <w:r w:rsidRPr="00F1070C">
        <w:fldChar w:fldCharType="end"/>
      </w:r>
    </w:p>
    <w:p w14:paraId="65FFD5E8"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4.5</w:t>
      </w:r>
      <w:r w:rsidRPr="00F1070C">
        <w:rPr>
          <w:rFonts w:ascii="Arial" w:hAnsi="Arial" w:cs="Arial"/>
          <w:smallCaps w:val="0"/>
          <w:noProof/>
          <w:sz w:val="24"/>
          <w:szCs w:val="24"/>
        </w:rPr>
        <w:tab/>
      </w:r>
      <w:r w:rsidRPr="00F1070C">
        <w:rPr>
          <w:rFonts w:ascii="Arial" w:hAnsi="Arial" w:cs="Arial"/>
          <w:noProof/>
          <w:sz w:val="24"/>
          <w:szCs w:val="24"/>
        </w:rPr>
        <w:t>CARACTERIZAÇÃO DOS SÓLIDOS</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_Toc20425361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54</w:t>
      </w:r>
      <w:r w:rsidRPr="00F1070C">
        <w:rPr>
          <w:rFonts w:ascii="Arial" w:hAnsi="Arial" w:cs="Arial"/>
          <w:noProof/>
          <w:sz w:val="24"/>
          <w:szCs w:val="24"/>
        </w:rPr>
        <w:fldChar w:fldCharType="end"/>
      </w:r>
    </w:p>
    <w:p w14:paraId="22BE0C62" w14:textId="77777777" w:rsidR="00F1070C" w:rsidRPr="00F1070C" w:rsidRDefault="00F1070C" w:rsidP="00F1070C">
      <w:pPr>
        <w:pStyle w:val="Sumrio1"/>
        <w:rPr>
          <w:rFonts w:cs="Arial"/>
          <w:b w:val="0"/>
          <w:bCs w:val="0"/>
          <w:caps w:val="0"/>
          <w:noProof/>
          <w:szCs w:val="24"/>
        </w:rPr>
      </w:pPr>
      <w:r w:rsidRPr="00F1070C">
        <w:rPr>
          <w:rFonts w:cs="Arial"/>
          <w:bCs w:val="0"/>
          <w:smallCaps/>
          <w:noProof/>
          <w:spacing w:val="5"/>
          <w:szCs w:val="24"/>
        </w:rPr>
        <w:t>5.</w:t>
      </w:r>
      <w:r w:rsidRPr="00F1070C">
        <w:rPr>
          <w:rFonts w:cs="Arial"/>
          <w:b w:val="0"/>
          <w:bCs w:val="0"/>
          <w:caps w:val="0"/>
          <w:noProof/>
          <w:szCs w:val="24"/>
        </w:rPr>
        <w:tab/>
      </w:r>
      <w:r w:rsidRPr="00F1070C">
        <w:rPr>
          <w:rFonts w:cs="Arial"/>
          <w:bCs w:val="0"/>
          <w:smallCaps/>
          <w:noProof/>
          <w:spacing w:val="5"/>
          <w:szCs w:val="24"/>
        </w:rPr>
        <w:t>RESULTADOS E DISCUSSÃO</w:t>
      </w:r>
      <w:r w:rsidRPr="00F1070C">
        <w:rPr>
          <w:rFonts w:cs="Arial"/>
          <w:noProof/>
          <w:szCs w:val="24"/>
        </w:rPr>
        <w:tab/>
      </w:r>
      <w:r w:rsidRPr="00F1070C">
        <w:rPr>
          <w:rFonts w:cs="Arial"/>
          <w:noProof/>
          <w:szCs w:val="24"/>
        </w:rPr>
        <w:fldChar w:fldCharType="begin"/>
      </w:r>
      <w:r w:rsidRPr="00F1070C">
        <w:rPr>
          <w:rFonts w:cs="Arial"/>
          <w:noProof/>
          <w:szCs w:val="24"/>
        </w:rPr>
        <w:instrText xml:space="preserve"> PAGEREF _Toc20425362 \h </w:instrText>
      </w:r>
      <w:r w:rsidRPr="00F1070C">
        <w:rPr>
          <w:rFonts w:cs="Arial"/>
          <w:noProof/>
          <w:szCs w:val="24"/>
        </w:rPr>
      </w:r>
      <w:r w:rsidRPr="00F1070C">
        <w:rPr>
          <w:rFonts w:cs="Arial"/>
          <w:noProof/>
          <w:szCs w:val="24"/>
        </w:rPr>
        <w:fldChar w:fldCharType="separate"/>
      </w:r>
      <w:r w:rsidRPr="00F1070C">
        <w:rPr>
          <w:rFonts w:cs="Arial"/>
          <w:noProof/>
          <w:szCs w:val="24"/>
        </w:rPr>
        <w:t>55</w:t>
      </w:r>
      <w:r w:rsidRPr="00F1070C">
        <w:rPr>
          <w:rFonts w:cs="Arial"/>
          <w:noProof/>
          <w:szCs w:val="24"/>
        </w:rPr>
        <w:fldChar w:fldCharType="end"/>
      </w:r>
    </w:p>
    <w:p w14:paraId="6FEDE30A"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5.1 LAVAGEM E PREPARAÇÃO DA LUFFA CYLINDRICA</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_Toc20425363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55</w:t>
      </w:r>
      <w:r w:rsidRPr="00F1070C">
        <w:rPr>
          <w:rFonts w:ascii="Arial" w:hAnsi="Arial" w:cs="Arial"/>
          <w:noProof/>
          <w:sz w:val="24"/>
          <w:szCs w:val="24"/>
        </w:rPr>
        <w:fldChar w:fldCharType="end"/>
      </w:r>
    </w:p>
    <w:p w14:paraId="142BF5DD"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5.2 ADSORÇÃO</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_Toc20425364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56</w:t>
      </w:r>
      <w:r w:rsidRPr="00F1070C">
        <w:rPr>
          <w:rFonts w:ascii="Arial" w:hAnsi="Arial" w:cs="Arial"/>
          <w:noProof/>
          <w:sz w:val="24"/>
          <w:szCs w:val="24"/>
        </w:rPr>
        <w:fldChar w:fldCharType="end"/>
      </w:r>
    </w:p>
    <w:p w14:paraId="7583E33E" w14:textId="77777777" w:rsidR="00F1070C" w:rsidRPr="00F1070C" w:rsidRDefault="00F1070C" w:rsidP="00F1070C">
      <w:pPr>
        <w:pStyle w:val="Sumrio3"/>
        <w:jc w:val="both"/>
        <w:rPr>
          <w:b w:val="0"/>
          <w:iCs w:val="0"/>
        </w:rPr>
      </w:pPr>
      <w:r w:rsidRPr="00F1070C">
        <w:t>5.2.1 Efeito da razão sólido-líquido bucha/solução na adsorção</w:t>
      </w:r>
      <w:r w:rsidRPr="00F1070C">
        <w:tab/>
      </w:r>
      <w:r w:rsidRPr="00F1070C">
        <w:fldChar w:fldCharType="begin"/>
      </w:r>
      <w:r w:rsidRPr="00F1070C">
        <w:instrText xml:space="preserve"> PAGEREF _Toc20425365 \h </w:instrText>
      </w:r>
      <w:r w:rsidRPr="00F1070C">
        <w:fldChar w:fldCharType="separate"/>
      </w:r>
      <w:r w:rsidRPr="00F1070C">
        <w:t>56</w:t>
      </w:r>
      <w:r w:rsidRPr="00F1070C">
        <w:fldChar w:fldCharType="end"/>
      </w:r>
    </w:p>
    <w:p w14:paraId="5FB1B80F" w14:textId="77777777" w:rsidR="00F1070C" w:rsidRPr="00F1070C" w:rsidRDefault="00F1070C" w:rsidP="00F1070C">
      <w:pPr>
        <w:pStyle w:val="Sumrio3"/>
        <w:jc w:val="both"/>
        <w:rPr>
          <w:b w:val="0"/>
          <w:iCs w:val="0"/>
        </w:rPr>
      </w:pPr>
      <w:r w:rsidRPr="00F1070C">
        <w:t>5.2.2 Cinética de adsorção</w:t>
      </w:r>
      <w:r w:rsidRPr="00F1070C">
        <w:tab/>
      </w:r>
      <w:r w:rsidRPr="00F1070C">
        <w:fldChar w:fldCharType="begin"/>
      </w:r>
      <w:r w:rsidRPr="00F1070C">
        <w:instrText xml:space="preserve"> PAGEREF _Toc20425366 \h </w:instrText>
      </w:r>
      <w:r w:rsidRPr="00F1070C">
        <w:fldChar w:fldCharType="separate"/>
      </w:r>
      <w:r w:rsidRPr="00F1070C">
        <w:t>57</w:t>
      </w:r>
      <w:r w:rsidRPr="00F1070C">
        <w:fldChar w:fldCharType="end"/>
      </w:r>
    </w:p>
    <w:p w14:paraId="3FEEFF13" w14:textId="77777777" w:rsidR="00F1070C" w:rsidRPr="00F1070C" w:rsidRDefault="00F1070C" w:rsidP="00F1070C">
      <w:pPr>
        <w:pStyle w:val="Sumrio3"/>
        <w:jc w:val="both"/>
        <w:rPr>
          <w:b w:val="0"/>
          <w:iCs w:val="0"/>
        </w:rPr>
      </w:pPr>
      <w:r w:rsidRPr="00F1070C">
        <w:t>5.2.3 Isotermas de Adsorção</w:t>
      </w:r>
      <w:r w:rsidRPr="00F1070C">
        <w:tab/>
      </w:r>
      <w:r w:rsidRPr="00F1070C">
        <w:fldChar w:fldCharType="begin"/>
      </w:r>
      <w:r w:rsidRPr="00F1070C">
        <w:instrText xml:space="preserve"> PAGEREF _Toc20425367 \h </w:instrText>
      </w:r>
      <w:r w:rsidRPr="00F1070C">
        <w:fldChar w:fldCharType="separate"/>
      </w:r>
      <w:r w:rsidRPr="00F1070C">
        <w:t>62</w:t>
      </w:r>
      <w:r w:rsidRPr="00F1070C">
        <w:fldChar w:fldCharType="end"/>
      </w:r>
    </w:p>
    <w:p w14:paraId="4EBC5DC2"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lastRenderedPageBreak/>
        <w:t>5.3 ANÁLISE DE INTERFERENTES TÍPICOS DE EFLUENTES DA FLOTAÇÃO DE MINÉRIO DE FERRO NA CAPACIDADE DE ADSORÇÃO DA EDA PELA BUCHA VEGETAL</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_Toc20425368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71</w:t>
      </w:r>
      <w:r w:rsidRPr="00F1070C">
        <w:rPr>
          <w:rFonts w:ascii="Arial" w:hAnsi="Arial" w:cs="Arial"/>
          <w:noProof/>
          <w:sz w:val="24"/>
          <w:szCs w:val="24"/>
        </w:rPr>
        <w:fldChar w:fldCharType="end"/>
      </w:r>
    </w:p>
    <w:p w14:paraId="2B65BDDC" w14:textId="77777777" w:rsidR="00F1070C" w:rsidRPr="00F1070C" w:rsidRDefault="00F1070C" w:rsidP="00F1070C">
      <w:pPr>
        <w:pStyle w:val="Sumrio3"/>
        <w:jc w:val="both"/>
        <w:rPr>
          <w:b w:val="0"/>
          <w:iCs w:val="0"/>
        </w:rPr>
      </w:pPr>
      <w:r w:rsidRPr="00F1070C">
        <w:t>5.3.1 Amido</w:t>
      </w:r>
      <w:r w:rsidRPr="00F1070C">
        <w:tab/>
      </w:r>
      <w:r w:rsidRPr="00F1070C">
        <w:fldChar w:fldCharType="begin"/>
      </w:r>
      <w:r w:rsidRPr="00F1070C">
        <w:instrText xml:space="preserve"> PAGEREF _Toc20425369 \h </w:instrText>
      </w:r>
      <w:r w:rsidRPr="00F1070C">
        <w:fldChar w:fldCharType="separate"/>
      </w:r>
      <w:r w:rsidRPr="00F1070C">
        <w:t>71</w:t>
      </w:r>
      <w:r w:rsidRPr="00F1070C">
        <w:fldChar w:fldCharType="end"/>
      </w:r>
    </w:p>
    <w:p w14:paraId="7931675A" w14:textId="77777777" w:rsidR="00F1070C" w:rsidRPr="00F1070C" w:rsidRDefault="00F1070C" w:rsidP="00F1070C">
      <w:pPr>
        <w:pStyle w:val="Sumrio3"/>
        <w:jc w:val="both"/>
        <w:rPr>
          <w:b w:val="0"/>
          <w:iCs w:val="0"/>
        </w:rPr>
      </w:pPr>
      <w:r w:rsidRPr="00F1070C">
        <w:t>5.3.2 Efluente de flotação de minério de ferro produzido em bancada</w:t>
      </w:r>
      <w:r w:rsidRPr="00F1070C">
        <w:tab/>
      </w:r>
      <w:r w:rsidRPr="00F1070C">
        <w:fldChar w:fldCharType="begin"/>
      </w:r>
      <w:r w:rsidRPr="00F1070C">
        <w:instrText xml:space="preserve"> PAGEREF _Toc20425370 \h </w:instrText>
      </w:r>
      <w:r w:rsidRPr="00F1070C">
        <w:fldChar w:fldCharType="separate"/>
      </w:r>
      <w:r w:rsidRPr="00F1070C">
        <w:t>73</w:t>
      </w:r>
      <w:r w:rsidRPr="00F1070C">
        <w:fldChar w:fldCharType="end"/>
      </w:r>
    </w:p>
    <w:p w14:paraId="7756DE01"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5.4 AVALIAÇÃO DA LIBERAÇÃO DE ORGÂNICOS RESIDUAIS</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_Toc20425371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75</w:t>
      </w:r>
      <w:r w:rsidRPr="00F1070C">
        <w:rPr>
          <w:rFonts w:ascii="Arial" w:hAnsi="Arial" w:cs="Arial"/>
          <w:noProof/>
          <w:sz w:val="24"/>
          <w:szCs w:val="24"/>
        </w:rPr>
        <w:fldChar w:fldCharType="end"/>
      </w:r>
    </w:p>
    <w:p w14:paraId="5A8FC55F" w14:textId="77777777" w:rsidR="00F1070C" w:rsidRPr="00F1070C" w:rsidRDefault="00F1070C" w:rsidP="00F1070C">
      <w:pPr>
        <w:pStyle w:val="Sumrio2"/>
        <w:rPr>
          <w:rFonts w:ascii="Arial" w:hAnsi="Arial" w:cs="Arial"/>
          <w:smallCaps w:val="0"/>
          <w:noProof/>
          <w:sz w:val="24"/>
          <w:szCs w:val="24"/>
        </w:rPr>
      </w:pPr>
      <w:r w:rsidRPr="00F1070C">
        <w:rPr>
          <w:rFonts w:ascii="Arial" w:hAnsi="Arial" w:cs="Arial"/>
          <w:noProof/>
          <w:sz w:val="24"/>
          <w:szCs w:val="24"/>
        </w:rPr>
        <w:t xml:space="preserve">5.5 CARACTERIZAÇÃO DA BUCHA </w:t>
      </w:r>
      <w:r w:rsidRPr="00F1070C">
        <w:rPr>
          <w:rFonts w:ascii="Arial" w:hAnsi="Arial" w:cs="Arial"/>
          <w:i/>
          <w:noProof/>
          <w:sz w:val="24"/>
          <w:szCs w:val="24"/>
        </w:rPr>
        <w:t>IN NATURA</w:t>
      </w:r>
      <w:r w:rsidRPr="00F1070C">
        <w:rPr>
          <w:rFonts w:ascii="Arial" w:hAnsi="Arial" w:cs="Arial"/>
          <w:noProof/>
          <w:sz w:val="24"/>
          <w:szCs w:val="24"/>
        </w:rPr>
        <w:t xml:space="preserve"> ANTES E APÓS ADSORÇÃO</w:t>
      </w:r>
      <w:r w:rsidRPr="00F1070C">
        <w:rPr>
          <w:rFonts w:ascii="Arial" w:hAnsi="Arial" w:cs="Arial"/>
          <w:noProof/>
          <w:sz w:val="24"/>
          <w:szCs w:val="24"/>
        </w:rPr>
        <w:tab/>
      </w:r>
      <w:r w:rsidRPr="00F1070C">
        <w:rPr>
          <w:rFonts w:ascii="Arial" w:hAnsi="Arial" w:cs="Arial"/>
          <w:noProof/>
          <w:sz w:val="24"/>
          <w:szCs w:val="24"/>
        </w:rPr>
        <w:fldChar w:fldCharType="begin"/>
      </w:r>
      <w:r w:rsidRPr="00F1070C">
        <w:rPr>
          <w:rFonts w:ascii="Arial" w:hAnsi="Arial" w:cs="Arial"/>
          <w:noProof/>
          <w:sz w:val="24"/>
          <w:szCs w:val="24"/>
        </w:rPr>
        <w:instrText xml:space="preserve"> PAGEREF _Toc20425372 \h </w:instrText>
      </w:r>
      <w:r w:rsidRPr="00F1070C">
        <w:rPr>
          <w:rFonts w:ascii="Arial" w:hAnsi="Arial" w:cs="Arial"/>
          <w:noProof/>
          <w:sz w:val="24"/>
          <w:szCs w:val="24"/>
        </w:rPr>
      </w:r>
      <w:r w:rsidRPr="00F1070C">
        <w:rPr>
          <w:rFonts w:ascii="Arial" w:hAnsi="Arial" w:cs="Arial"/>
          <w:noProof/>
          <w:sz w:val="24"/>
          <w:szCs w:val="24"/>
        </w:rPr>
        <w:fldChar w:fldCharType="separate"/>
      </w:r>
      <w:r w:rsidRPr="00F1070C">
        <w:rPr>
          <w:rFonts w:ascii="Arial" w:hAnsi="Arial" w:cs="Arial"/>
          <w:noProof/>
          <w:sz w:val="24"/>
          <w:szCs w:val="24"/>
        </w:rPr>
        <w:t>80</w:t>
      </w:r>
      <w:r w:rsidRPr="00F1070C">
        <w:rPr>
          <w:rFonts w:ascii="Arial" w:hAnsi="Arial" w:cs="Arial"/>
          <w:noProof/>
          <w:sz w:val="24"/>
          <w:szCs w:val="24"/>
        </w:rPr>
        <w:fldChar w:fldCharType="end"/>
      </w:r>
    </w:p>
    <w:p w14:paraId="5893B4D6" w14:textId="77777777" w:rsidR="00F1070C" w:rsidRPr="00F1070C" w:rsidRDefault="00F1070C" w:rsidP="00F1070C">
      <w:pPr>
        <w:pStyle w:val="Sumrio3"/>
        <w:jc w:val="both"/>
        <w:rPr>
          <w:b w:val="0"/>
          <w:iCs w:val="0"/>
        </w:rPr>
      </w:pPr>
      <w:r w:rsidRPr="00F1070C">
        <w:t>5.5.1 Microscopia óptica</w:t>
      </w:r>
      <w:r w:rsidRPr="00F1070C">
        <w:tab/>
      </w:r>
      <w:r w:rsidRPr="00F1070C">
        <w:fldChar w:fldCharType="begin"/>
      </w:r>
      <w:r w:rsidRPr="00F1070C">
        <w:instrText xml:space="preserve"> PAGEREF _Toc20425373 \h </w:instrText>
      </w:r>
      <w:r w:rsidRPr="00F1070C">
        <w:fldChar w:fldCharType="separate"/>
      </w:r>
      <w:r w:rsidRPr="00F1070C">
        <w:t>80</w:t>
      </w:r>
      <w:r w:rsidRPr="00F1070C">
        <w:fldChar w:fldCharType="end"/>
      </w:r>
    </w:p>
    <w:p w14:paraId="358D6217" w14:textId="77777777" w:rsidR="00F1070C" w:rsidRPr="00F1070C" w:rsidRDefault="00F1070C" w:rsidP="00F1070C">
      <w:pPr>
        <w:pStyle w:val="Sumrio3"/>
        <w:jc w:val="both"/>
        <w:rPr>
          <w:b w:val="0"/>
          <w:iCs w:val="0"/>
        </w:rPr>
      </w:pPr>
      <w:r w:rsidRPr="00F1070C">
        <w:t>5.5.2 Espectrofotometria do Infravermelho</w:t>
      </w:r>
      <w:r w:rsidRPr="00F1070C">
        <w:tab/>
      </w:r>
      <w:r w:rsidRPr="00F1070C">
        <w:fldChar w:fldCharType="begin"/>
      </w:r>
      <w:r w:rsidRPr="00F1070C">
        <w:instrText xml:space="preserve"> PAGEREF _Toc20425374 \h </w:instrText>
      </w:r>
      <w:r w:rsidRPr="00F1070C">
        <w:fldChar w:fldCharType="separate"/>
      </w:r>
      <w:r w:rsidRPr="00F1070C">
        <w:t>82</w:t>
      </w:r>
      <w:r w:rsidRPr="00F1070C">
        <w:fldChar w:fldCharType="end"/>
      </w:r>
    </w:p>
    <w:p w14:paraId="0BF8D8DC" w14:textId="77777777" w:rsidR="00F1070C" w:rsidRPr="00F1070C" w:rsidRDefault="00F1070C" w:rsidP="00F1070C">
      <w:pPr>
        <w:pStyle w:val="Sumrio3"/>
        <w:jc w:val="both"/>
        <w:rPr>
          <w:b w:val="0"/>
          <w:iCs w:val="0"/>
        </w:rPr>
      </w:pPr>
      <w:r w:rsidRPr="00F1070C">
        <w:t>5.5.3 Densidades Relativa e Aparente</w:t>
      </w:r>
      <w:r w:rsidRPr="00F1070C">
        <w:tab/>
      </w:r>
      <w:r w:rsidRPr="00F1070C">
        <w:fldChar w:fldCharType="begin"/>
      </w:r>
      <w:r w:rsidRPr="00F1070C">
        <w:instrText xml:space="preserve"> PAGEREF _Toc20425375 \h </w:instrText>
      </w:r>
      <w:r w:rsidRPr="00F1070C">
        <w:fldChar w:fldCharType="separate"/>
      </w:r>
      <w:r w:rsidRPr="00F1070C">
        <w:t>83</w:t>
      </w:r>
      <w:r w:rsidRPr="00F1070C">
        <w:fldChar w:fldCharType="end"/>
      </w:r>
    </w:p>
    <w:p w14:paraId="64A434DB" w14:textId="77777777" w:rsidR="00F1070C" w:rsidRPr="00F1070C" w:rsidRDefault="00F1070C" w:rsidP="00F1070C">
      <w:pPr>
        <w:pStyle w:val="Sumrio1"/>
        <w:rPr>
          <w:rFonts w:cs="Arial"/>
          <w:b w:val="0"/>
          <w:bCs w:val="0"/>
          <w:caps w:val="0"/>
          <w:noProof/>
          <w:szCs w:val="24"/>
        </w:rPr>
      </w:pPr>
      <w:r w:rsidRPr="00F1070C">
        <w:rPr>
          <w:rFonts w:cs="Arial"/>
          <w:bCs w:val="0"/>
          <w:smallCaps/>
          <w:noProof/>
          <w:spacing w:val="5"/>
          <w:szCs w:val="24"/>
        </w:rPr>
        <w:t>6. CONCLUSÕES</w:t>
      </w:r>
      <w:r w:rsidRPr="00F1070C">
        <w:rPr>
          <w:rFonts w:cs="Arial"/>
          <w:noProof/>
          <w:szCs w:val="24"/>
        </w:rPr>
        <w:tab/>
      </w:r>
      <w:r w:rsidRPr="00F1070C">
        <w:rPr>
          <w:rFonts w:cs="Arial"/>
          <w:noProof/>
          <w:szCs w:val="24"/>
        </w:rPr>
        <w:fldChar w:fldCharType="begin"/>
      </w:r>
      <w:r w:rsidRPr="00F1070C">
        <w:rPr>
          <w:rFonts w:cs="Arial"/>
          <w:noProof/>
          <w:szCs w:val="24"/>
        </w:rPr>
        <w:instrText xml:space="preserve"> PAGEREF _Toc20425376 \h </w:instrText>
      </w:r>
      <w:r w:rsidRPr="00F1070C">
        <w:rPr>
          <w:rFonts w:cs="Arial"/>
          <w:noProof/>
          <w:szCs w:val="24"/>
        </w:rPr>
      </w:r>
      <w:r w:rsidRPr="00F1070C">
        <w:rPr>
          <w:rFonts w:cs="Arial"/>
          <w:noProof/>
          <w:szCs w:val="24"/>
        </w:rPr>
        <w:fldChar w:fldCharType="separate"/>
      </w:r>
      <w:r w:rsidRPr="00F1070C">
        <w:rPr>
          <w:rFonts w:cs="Arial"/>
          <w:noProof/>
          <w:szCs w:val="24"/>
        </w:rPr>
        <w:t>84</w:t>
      </w:r>
      <w:r w:rsidRPr="00F1070C">
        <w:rPr>
          <w:rFonts w:cs="Arial"/>
          <w:noProof/>
          <w:szCs w:val="24"/>
        </w:rPr>
        <w:fldChar w:fldCharType="end"/>
      </w:r>
    </w:p>
    <w:p w14:paraId="0A8C9399" w14:textId="77777777" w:rsidR="00F1070C" w:rsidRPr="00F1070C" w:rsidRDefault="00F1070C" w:rsidP="00F1070C">
      <w:pPr>
        <w:pStyle w:val="Sumrio1"/>
        <w:rPr>
          <w:rFonts w:cs="Arial"/>
          <w:b w:val="0"/>
          <w:bCs w:val="0"/>
          <w:caps w:val="0"/>
          <w:noProof/>
          <w:szCs w:val="24"/>
        </w:rPr>
      </w:pPr>
      <w:r w:rsidRPr="00F1070C">
        <w:rPr>
          <w:rFonts w:cs="Arial"/>
          <w:noProof/>
          <w:szCs w:val="24"/>
        </w:rPr>
        <w:t>7. SUGESTÕES PARA TRABALHOS FUTUROS</w:t>
      </w:r>
      <w:r w:rsidRPr="00F1070C">
        <w:rPr>
          <w:rFonts w:cs="Arial"/>
          <w:noProof/>
          <w:szCs w:val="24"/>
        </w:rPr>
        <w:tab/>
      </w:r>
      <w:r w:rsidRPr="00F1070C">
        <w:rPr>
          <w:rFonts w:cs="Arial"/>
          <w:noProof/>
          <w:szCs w:val="24"/>
        </w:rPr>
        <w:fldChar w:fldCharType="begin"/>
      </w:r>
      <w:r w:rsidRPr="00F1070C">
        <w:rPr>
          <w:rFonts w:cs="Arial"/>
          <w:noProof/>
          <w:szCs w:val="24"/>
        </w:rPr>
        <w:instrText xml:space="preserve"> PAGEREF _Toc20425377 \h </w:instrText>
      </w:r>
      <w:r w:rsidRPr="00F1070C">
        <w:rPr>
          <w:rFonts w:cs="Arial"/>
          <w:noProof/>
          <w:szCs w:val="24"/>
        </w:rPr>
      </w:r>
      <w:r w:rsidRPr="00F1070C">
        <w:rPr>
          <w:rFonts w:cs="Arial"/>
          <w:noProof/>
          <w:szCs w:val="24"/>
        </w:rPr>
        <w:fldChar w:fldCharType="separate"/>
      </w:r>
      <w:r w:rsidRPr="00F1070C">
        <w:rPr>
          <w:rFonts w:cs="Arial"/>
          <w:noProof/>
          <w:szCs w:val="24"/>
        </w:rPr>
        <w:t>86</w:t>
      </w:r>
      <w:r w:rsidRPr="00F1070C">
        <w:rPr>
          <w:rFonts w:cs="Arial"/>
          <w:noProof/>
          <w:szCs w:val="24"/>
        </w:rPr>
        <w:fldChar w:fldCharType="end"/>
      </w:r>
    </w:p>
    <w:p w14:paraId="4E07067C" w14:textId="77777777" w:rsidR="00F1070C" w:rsidRPr="00F1070C" w:rsidRDefault="00F1070C" w:rsidP="00F1070C">
      <w:pPr>
        <w:pStyle w:val="Sumrio1"/>
        <w:rPr>
          <w:rFonts w:cs="Arial"/>
          <w:b w:val="0"/>
          <w:bCs w:val="0"/>
          <w:caps w:val="0"/>
          <w:noProof/>
          <w:szCs w:val="24"/>
        </w:rPr>
      </w:pPr>
      <w:r w:rsidRPr="00F1070C">
        <w:rPr>
          <w:rFonts w:cs="Arial"/>
          <w:noProof/>
          <w:szCs w:val="24"/>
        </w:rPr>
        <w:t>8. REFERÊNCIAS BIBLIOGRÁFICAS</w:t>
      </w:r>
      <w:r w:rsidRPr="00F1070C">
        <w:rPr>
          <w:rFonts w:cs="Arial"/>
          <w:noProof/>
          <w:szCs w:val="24"/>
        </w:rPr>
        <w:tab/>
      </w:r>
      <w:r w:rsidRPr="00F1070C">
        <w:rPr>
          <w:rFonts w:cs="Arial"/>
          <w:noProof/>
          <w:szCs w:val="24"/>
        </w:rPr>
        <w:fldChar w:fldCharType="begin"/>
      </w:r>
      <w:r w:rsidRPr="00F1070C">
        <w:rPr>
          <w:rFonts w:cs="Arial"/>
          <w:noProof/>
          <w:szCs w:val="24"/>
        </w:rPr>
        <w:instrText xml:space="preserve"> PAGEREF _Toc20425378 \h </w:instrText>
      </w:r>
      <w:r w:rsidRPr="00F1070C">
        <w:rPr>
          <w:rFonts w:cs="Arial"/>
          <w:noProof/>
          <w:szCs w:val="24"/>
        </w:rPr>
      </w:r>
      <w:r w:rsidRPr="00F1070C">
        <w:rPr>
          <w:rFonts w:cs="Arial"/>
          <w:noProof/>
          <w:szCs w:val="24"/>
        </w:rPr>
        <w:fldChar w:fldCharType="separate"/>
      </w:r>
      <w:r w:rsidRPr="00F1070C">
        <w:rPr>
          <w:rFonts w:cs="Arial"/>
          <w:noProof/>
          <w:szCs w:val="24"/>
        </w:rPr>
        <w:t>87</w:t>
      </w:r>
      <w:r w:rsidRPr="00F1070C">
        <w:rPr>
          <w:rFonts w:cs="Arial"/>
          <w:noProof/>
          <w:szCs w:val="24"/>
        </w:rPr>
        <w:fldChar w:fldCharType="end"/>
      </w:r>
    </w:p>
    <w:p w14:paraId="7E909BD5" w14:textId="77777777" w:rsidR="00F1070C" w:rsidRDefault="00F1070C" w:rsidP="00F1070C">
      <w:pPr>
        <w:pStyle w:val="Sumrio1"/>
        <w:rPr>
          <w:rFonts w:asciiTheme="minorHAnsi" w:hAnsiTheme="minorHAnsi" w:cstheme="minorBidi"/>
          <w:b w:val="0"/>
          <w:bCs w:val="0"/>
          <w:caps w:val="0"/>
          <w:noProof/>
          <w:sz w:val="22"/>
          <w:szCs w:val="22"/>
        </w:rPr>
      </w:pPr>
      <w:r w:rsidRPr="00F1070C">
        <w:rPr>
          <w:rFonts w:cs="Arial"/>
          <w:noProof/>
          <w:szCs w:val="24"/>
        </w:rPr>
        <w:t>9. ANEXO</w:t>
      </w:r>
      <w:r w:rsidRPr="00F1070C">
        <w:rPr>
          <w:rFonts w:cs="Arial"/>
          <w:noProof/>
          <w:szCs w:val="24"/>
        </w:rPr>
        <w:tab/>
      </w:r>
      <w:r w:rsidRPr="00F1070C">
        <w:rPr>
          <w:rFonts w:cs="Arial"/>
          <w:noProof/>
          <w:szCs w:val="24"/>
        </w:rPr>
        <w:fldChar w:fldCharType="begin"/>
      </w:r>
      <w:r w:rsidRPr="00F1070C">
        <w:rPr>
          <w:rFonts w:cs="Arial"/>
          <w:noProof/>
          <w:szCs w:val="24"/>
        </w:rPr>
        <w:instrText xml:space="preserve"> PAGEREF _Toc20425379 \h </w:instrText>
      </w:r>
      <w:r w:rsidRPr="00F1070C">
        <w:rPr>
          <w:rFonts w:cs="Arial"/>
          <w:noProof/>
          <w:szCs w:val="24"/>
        </w:rPr>
      </w:r>
      <w:r w:rsidRPr="00F1070C">
        <w:rPr>
          <w:rFonts w:cs="Arial"/>
          <w:noProof/>
          <w:szCs w:val="24"/>
        </w:rPr>
        <w:fldChar w:fldCharType="separate"/>
      </w:r>
      <w:r w:rsidRPr="00F1070C">
        <w:rPr>
          <w:rFonts w:cs="Arial"/>
          <w:noProof/>
          <w:szCs w:val="24"/>
        </w:rPr>
        <w:t>97</w:t>
      </w:r>
      <w:r w:rsidRPr="00F1070C">
        <w:rPr>
          <w:rFonts w:cs="Arial"/>
          <w:noProof/>
          <w:szCs w:val="24"/>
        </w:rPr>
        <w:fldChar w:fldCharType="end"/>
      </w:r>
    </w:p>
    <w:p w14:paraId="7D23725B" w14:textId="1C730EE5" w:rsidR="00D47DD1" w:rsidRPr="00992911" w:rsidRDefault="0014204D" w:rsidP="00A74A8D">
      <w:pPr>
        <w:pStyle w:val="PargrafodaLista"/>
        <w:spacing w:after="0" w:line="360" w:lineRule="auto"/>
        <w:ind w:left="0" w:firstLine="142"/>
        <w:jc w:val="both"/>
        <w:rPr>
          <w:rFonts w:ascii="Arial" w:hAnsi="Arial" w:cs="Arial"/>
          <w:caps/>
          <w:smallCaps/>
          <w:spacing w:val="5"/>
          <w:sz w:val="24"/>
          <w:szCs w:val="24"/>
        </w:rPr>
      </w:pPr>
      <w:r w:rsidRPr="00A74A8D">
        <w:rPr>
          <w:rFonts w:ascii="Arial" w:hAnsi="Arial" w:cs="Arial"/>
          <w:caps/>
          <w:smallCaps/>
          <w:spacing w:val="5"/>
          <w:sz w:val="24"/>
          <w:szCs w:val="24"/>
        </w:rPr>
        <w:fldChar w:fldCharType="end"/>
      </w:r>
    </w:p>
    <w:p w14:paraId="53E70398" w14:textId="77777777" w:rsidR="006530E9" w:rsidRPr="00992911" w:rsidRDefault="006530E9" w:rsidP="00A21EF5">
      <w:pPr>
        <w:pStyle w:val="PargrafodaLista"/>
        <w:spacing w:after="0" w:line="360" w:lineRule="auto"/>
        <w:ind w:left="0" w:firstLine="142"/>
        <w:jc w:val="both"/>
        <w:rPr>
          <w:rFonts w:ascii="Arial" w:hAnsi="Arial" w:cs="Arial"/>
          <w:b/>
          <w:bCs/>
          <w:smallCaps/>
          <w:spacing w:val="5"/>
          <w:sz w:val="24"/>
          <w:szCs w:val="24"/>
        </w:rPr>
      </w:pPr>
    </w:p>
    <w:p w14:paraId="6081C5D8" w14:textId="77777777" w:rsidR="006530E9" w:rsidRPr="00992911" w:rsidRDefault="006530E9" w:rsidP="00A21EF5">
      <w:pPr>
        <w:pStyle w:val="PargrafodaLista"/>
        <w:spacing w:after="0" w:line="360" w:lineRule="auto"/>
        <w:ind w:left="0" w:firstLine="142"/>
        <w:jc w:val="both"/>
        <w:rPr>
          <w:rFonts w:ascii="Arial" w:hAnsi="Arial" w:cs="Arial"/>
          <w:b/>
          <w:bCs/>
          <w:smallCaps/>
          <w:spacing w:val="5"/>
          <w:sz w:val="24"/>
          <w:szCs w:val="24"/>
        </w:rPr>
      </w:pPr>
    </w:p>
    <w:p w14:paraId="6D8FD153" w14:textId="77777777" w:rsidR="006530E9" w:rsidRPr="00992911" w:rsidRDefault="006530E9" w:rsidP="00A21EF5">
      <w:pPr>
        <w:pStyle w:val="PargrafodaLista"/>
        <w:spacing w:after="0" w:line="240" w:lineRule="auto"/>
        <w:ind w:left="0" w:firstLine="142"/>
        <w:jc w:val="both"/>
        <w:rPr>
          <w:rFonts w:ascii="Arial" w:hAnsi="Arial" w:cs="Arial"/>
          <w:b/>
          <w:bCs/>
          <w:smallCaps/>
          <w:spacing w:val="5"/>
          <w:sz w:val="24"/>
          <w:szCs w:val="24"/>
        </w:rPr>
      </w:pPr>
    </w:p>
    <w:p w14:paraId="415E3F89" w14:textId="77777777" w:rsidR="00D53A6D" w:rsidRPr="00992911" w:rsidRDefault="00D53A6D" w:rsidP="00A21EF5">
      <w:pPr>
        <w:pStyle w:val="PargrafodaLista"/>
        <w:spacing w:after="0" w:line="240" w:lineRule="auto"/>
        <w:ind w:left="0" w:firstLine="142"/>
        <w:jc w:val="both"/>
        <w:rPr>
          <w:rFonts w:ascii="Arial" w:hAnsi="Arial" w:cs="Arial"/>
          <w:b/>
          <w:bCs/>
          <w:smallCaps/>
          <w:spacing w:val="5"/>
          <w:sz w:val="24"/>
          <w:szCs w:val="24"/>
        </w:rPr>
      </w:pPr>
    </w:p>
    <w:p w14:paraId="57B83147" w14:textId="77777777" w:rsidR="00D53A6D" w:rsidRPr="00992911" w:rsidRDefault="00D53A6D" w:rsidP="00A21EF5">
      <w:pPr>
        <w:pStyle w:val="PargrafodaLista"/>
        <w:spacing w:after="0" w:line="240" w:lineRule="auto"/>
        <w:ind w:left="0" w:firstLine="142"/>
        <w:jc w:val="both"/>
        <w:rPr>
          <w:rFonts w:ascii="Arial" w:hAnsi="Arial" w:cs="Arial"/>
          <w:b/>
          <w:bCs/>
          <w:smallCaps/>
          <w:spacing w:val="5"/>
          <w:sz w:val="24"/>
          <w:szCs w:val="24"/>
        </w:rPr>
      </w:pPr>
    </w:p>
    <w:p w14:paraId="5996DF91" w14:textId="417EA31B" w:rsidR="007B02BB" w:rsidRPr="00CB0011" w:rsidRDefault="007B02BB" w:rsidP="00CB0011">
      <w:pPr>
        <w:pStyle w:val="Ttulo1"/>
        <w:rPr>
          <w:rStyle w:val="TtulodoLivro"/>
        </w:rPr>
        <w:sectPr w:rsidR="007B02BB" w:rsidRPr="00CB0011" w:rsidSect="007A00FC">
          <w:headerReference w:type="even" r:id="rId16"/>
          <w:type w:val="nextColumn"/>
          <w:pgSz w:w="11906" w:h="16838"/>
          <w:pgMar w:top="1417" w:right="1700" w:bottom="1417" w:left="1701" w:header="708" w:footer="708" w:gutter="0"/>
          <w:pgNumType w:fmt="lowerRoman"/>
          <w:cols w:space="708"/>
          <w:docGrid w:linePitch="360"/>
        </w:sectPr>
      </w:pPr>
      <w:bookmarkStart w:id="1" w:name="_Toc420088744"/>
    </w:p>
    <w:bookmarkEnd w:id="1"/>
    <w:p w14:paraId="34C608DB" w14:textId="23060056" w:rsidR="00754BD0" w:rsidRDefault="00754BD0" w:rsidP="00754BD0"/>
    <w:p w14:paraId="743BF466" w14:textId="77777777" w:rsidR="00CB0011" w:rsidRDefault="00CB0011">
      <w:pPr>
        <w:rPr>
          <w:rFonts w:ascii="Arial" w:hAnsi="Arial" w:cs="Arial"/>
          <w:b/>
          <w:bCs/>
          <w:noProof/>
          <w:sz w:val="24"/>
          <w:szCs w:val="24"/>
        </w:rPr>
      </w:pPr>
      <w:r>
        <w:br w:type="page"/>
      </w:r>
    </w:p>
    <w:p w14:paraId="670F4492" w14:textId="7754332B" w:rsidR="00CB0011" w:rsidRDefault="00CB0011" w:rsidP="00CB0011">
      <w:pPr>
        <w:pStyle w:val="Ttulo1"/>
        <w:numPr>
          <w:ilvl w:val="0"/>
          <w:numId w:val="42"/>
        </w:numPr>
      </w:pPr>
      <w:bookmarkStart w:id="2" w:name="_Toc20425339"/>
      <w:r>
        <w:lastRenderedPageBreak/>
        <w:t>INTRODUÇÃO</w:t>
      </w:r>
      <w:bookmarkEnd w:id="2"/>
    </w:p>
    <w:p w14:paraId="594CEE06" w14:textId="77777777" w:rsidR="00CB0011" w:rsidRPr="00CB0011" w:rsidRDefault="00CB0011" w:rsidP="00CB0011"/>
    <w:p w14:paraId="2C4E9B91" w14:textId="7DEFA1A4" w:rsidR="00754BD0" w:rsidRDefault="00754BD0" w:rsidP="00622F84">
      <w:pPr>
        <w:spacing w:line="360" w:lineRule="auto"/>
        <w:jc w:val="both"/>
        <w:rPr>
          <w:rFonts w:ascii="Arial" w:hAnsi="Arial" w:cs="Arial"/>
          <w:sz w:val="24"/>
          <w:szCs w:val="24"/>
        </w:rPr>
      </w:pPr>
      <w:r>
        <w:rPr>
          <w:rFonts w:ascii="Arial" w:hAnsi="Arial" w:cs="Arial"/>
          <w:sz w:val="24"/>
          <w:szCs w:val="24"/>
        </w:rPr>
        <w:t xml:space="preserve">Nos últimos anos dois grandes incidentes no setor minerário chamaram atenção da comunidade para a interface produção mineral </w:t>
      </w:r>
      <w:r w:rsidRPr="00DE783B">
        <w:rPr>
          <w:rFonts w:ascii="Arial" w:hAnsi="Arial" w:cs="Arial"/>
          <w:i/>
          <w:sz w:val="24"/>
          <w:szCs w:val="24"/>
        </w:rPr>
        <w:t>versus</w:t>
      </w:r>
      <w:r>
        <w:rPr>
          <w:rFonts w:ascii="Arial" w:hAnsi="Arial" w:cs="Arial"/>
          <w:sz w:val="24"/>
          <w:szCs w:val="24"/>
        </w:rPr>
        <w:t xml:space="preserve"> meio ambiente</w:t>
      </w:r>
      <w:r w:rsidR="00F93A01">
        <w:rPr>
          <w:rFonts w:ascii="Arial" w:hAnsi="Arial" w:cs="Arial"/>
          <w:sz w:val="24"/>
          <w:szCs w:val="24"/>
        </w:rPr>
        <w:t>:</w:t>
      </w:r>
      <w:r>
        <w:rPr>
          <w:rFonts w:ascii="Arial" w:hAnsi="Arial" w:cs="Arial"/>
          <w:sz w:val="24"/>
          <w:szCs w:val="24"/>
        </w:rPr>
        <w:t xml:space="preserve"> o</w:t>
      </w:r>
      <w:r w:rsidR="00F93A01">
        <w:rPr>
          <w:rFonts w:ascii="Arial" w:hAnsi="Arial" w:cs="Arial"/>
          <w:sz w:val="24"/>
          <w:szCs w:val="24"/>
        </w:rPr>
        <w:t>s</w:t>
      </w:r>
      <w:r>
        <w:rPr>
          <w:rFonts w:ascii="Arial" w:hAnsi="Arial" w:cs="Arial"/>
          <w:sz w:val="24"/>
          <w:szCs w:val="24"/>
        </w:rPr>
        <w:t xml:space="preserve"> rompimento</w:t>
      </w:r>
      <w:r w:rsidR="00F93A01">
        <w:rPr>
          <w:rFonts w:ascii="Arial" w:hAnsi="Arial" w:cs="Arial"/>
          <w:sz w:val="24"/>
          <w:szCs w:val="24"/>
        </w:rPr>
        <w:t>s</w:t>
      </w:r>
      <w:r>
        <w:rPr>
          <w:rFonts w:ascii="Arial" w:hAnsi="Arial" w:cs="Arial"/>
          <w:sz w:val="24"/>
          <w:szCs w:val="24"/>
        </w:rPr>
        <w:t xml:space="preserve"> das barragens de Fundão pertencente </w:t>
      </w:r>
      <w:r w:rsidR="00454BEF">
        <w:rPr>
          <w:rFonts w:ascii="Arial" w:hAnsi="Arial" w:cs="Arial"/>
          <w:sz w:val="24"/>
          <w:szCs w:val="24"/>
        </w:rPr>
        <w:t>à</w:t>
      </w:r>
      <w:r>
        <w:rPr>
          <w:rFonts w:ascii="Arial" w:hAnsi="Arial" w:cs="Arial"/>
          <w:sz w:val="24"/>
          <w:szCs w:val="24"/>
        </w:rPr>
        <w:t xml:space="preserve"> Samarco</w:t>
      </w:r>
      <w:r w:rsidR="00B6055C">
        <w:rPr>
          <w:rFonts w:ascii="Arial" w:hAnsi="Arial" w:cs="Arial"/>
          <w:sz w:val="24"/>
          <w:szCs w:val="24"/>
        </w:rPr>
        <w:t>,</w:t>
      </w:r>
      <w:r>
        <w:rPr>
          <w:rFonts w:ascii="Arial" w:hAnsi="Arial" w:cs="Arial"/>
          <w:sz w:val="24"/>
          <w:szCs w:val="24"/>
        </w:rPr>
        <w:t xml:space="preserve"> em 2015 e da Barragem</w:t>
      </w:r>
      <w:r w:rsidR="00B55CB9">
        <w:rPr>
          <w:rFonts w:ascii="Arial" w:hAnsi="Arial" w:cs="Arial"/>
          <w:sz w:val="24"/>
          <w:szCs w:val="24"/>
        </w:rPr>
        <w:t xml:space="preserve"> I</w:t>
      </w:r>
      <w:r>
        <w:rPr>
          <w:rFonts w:ascii="Arial" w:hAnsi="Arial" w:cs="Arial"/>
          <w:sz w:val="24"/>
          <w:szCs w:val="24"/>
        </w:rPr>
        <w:t xml:space="preserve"> de</w:t>
      </w:r>
      <w:r w:rsidR="00B6055C">
        <w:rPr>
          <w:rFonts w:ascii="Arial" w:hAnsi="Arial" w:cs="Arial"/>
          <w:sz w:val="24"/>
          <w:szCs w:val="24"/>
        </w:rPr>
        <w:t xml:space="preserve"> Córrego do Feijão pertencente à</w:t>
      </w:r>
      <w:r>
        <w:rPr>
          <w:rFonts w:ascii="Arial" w:hAnsi="Arial" w:cs="Arial"/>
          <w:sz w:val="24"/>
          <w:szCs w:val="24"/>
        </w:rPr>
        <w:t xml:space="preserve"> Vale em 2019. Além das perdas humanas</w:t>
      </w:r>
      <w:r w:rsidR="00B55CB9">
        <w:rPr>
          <w:rFonts w:ascii="Arial" w:hAnsi="Arial" w:cs="Arial"/>
          <w:sz w:val="24"/>
          <w:szCs w:val="24"/>
        </w:rPr>
        <w:t>,</w:t>
      </w:r>
      <w:r>
        <w:rPr>
          <w:rFonts w:ascii="Arial" w:hAnsi="Arial" w:cs="Arial"/>
          <w:sz w:val="24"/>
          <w:szCs w:val="24"/>
        </w:rPr>
        <w:t xml:space="preserve"> os impactos ambientais levaram a diversos questionamentos sobre as normativas vigentes e a necessidade de implantação de novas tecnologias</w:t>
      </w:r>
      <w:r w:rsidR="00454BEF">
        <w:rPr>
          <w:rFonts w:ascii="Arial" w:hAnsi="Arial" w:cs="Arial"/>
          <w:sz w:val="24"/>
          <w:szCs w:val="24"/>
        </w:rPr>
        <w:t>,</w:t>
      </w:r>
      <w:r>
        <w:rPr>
          <w:rFonts w:ascii="Arial" w:hAnsi="Arial" w:cs="Arial"/>
          <w:sz w:val="24"/>
          <w:szCs w:val="24"/>
        </w:rPr>
        <w:t xml:space="preserve"> principalmente de </w:t>
      </w:r>
      <w:r w:rsidR="002F0C65">
        <w:rPr>
          <w:rFonts w:ascii="Arial" w:hAnsi="Arial" w:cs="Arial"/>
          <w:sz w:val="24"/>
          <w:szCs w:val="24"/>
        </w:rPr>
        <w:t>reuso</w:t>
      </w:r>
      <w:r>
        <w:rPr>
          <w:rFonts w:ascii="Arial" w:hAnsi="Arial" w:cs="Arial"/>
          <w:sz w:val="24"/>
          <w:szCs w:val="24"/>
        </w:rPr>
        <w:t xml:space="preserve"> e reaproveitamento de recursos. </w:t>
      </w:r>
    </w:p>
    <w:p w14:paraId="5EB2D3A1" w14:textId="7CDB8519" w:rsidR="00833C16" w:rsidRDefault="00754BD0" w:rsidP="00833C16">
      <w:pPr>
        <w:spacing w:line="360" w:lineRule="auto"/>
        <w:jc w:val="both"/>
        <w:rPr>
          <w:rFonts w:ascii="Arial" w:hAnsi="Arial" w:cs="Arial"/>
          <w:sz w:val="24"/>
          <w:szCs w:val="24"/>
        </w:rPr>
      </w:pPr>
      <w:r>
        <w:rPr>
          <w:rFonts w:ascii="Arial" w:hAnsi="Arial" w:cs="Arial"/>
          <w:sz w:val="24"/>
          <w:szCs w:val="24"/>
        </w:rPr>
        <w:t>Este trabalho teve motivação nas discussões do grupo de acompanhamento da recuperação da Bacia do Rio Doce, que conta até hoje com a participação de servidores das Secretarias de Meio Ambiente do Estado de Minas Gerais e do Espirito Santo, I</w:t>
      </w:r>
      <w:r w:rsidR="00B6055C">
        <w:rPr>
          <w:rFonts w:ascii="Arial" w:hAnsi="Arial" w:cs="Arial"/>
          <w:sz w:val="24"/>
          <w:szCs w:val="24"/>
        </w:rPr>
        <w:t xml:space="preserve">nstituto </w:t>
      </w:r>
      <w:r>
        <w:rPr>
          <w:rFonts w:ascii="Arial" w:hAnsi="Arial" w:cs="Arial"/>
          <w:sz w:val="24"/>
          <w:szCs w:val="24"/>
        </w:rPr>
        <w:t>B</w:t>
      </w:r>
      <w:r w:rsidR="00B6055C">
        <w:rPr>
          <w:rFonts w:ascii="Arial" w:hAnsi="Arial" w:cs="Arial"/>
          <w:sz w:val="24"/>
          <w:szCs w:val="24"/>
        </w:rPr>
        <w:t xml:space="preserve">rasileiro de </w:t>
      </w:r>
      <w:r>
        <w:rPr>
          <w:rFonts w:ascii="Arial" w:hAnsi="Arial" w:cs="Arial"/>
          <w:sz w:val="24"/>
          <w:szCs w:val="24"/>
        </w:rPr>
        <w:t>M</w:t>
      </w:r>
      <w:r w:rsidR="00B6055C">
        <w:rPr>
          <w:rFonts w:ascii="Arial" w:hAnsi="Arial" w:cs="Arial"/>
          <w:sz w:val="24"/>
          <w:szCs w:val="24"/>
        </w:rPr>
        <w:t xml:space="preserve">eio </w:t>
      </w:r>
      <w:r>
        <w:rPr>
          <w:rFonts w:ascii="Arial" w:hAnsi="Arial" w:cs="Arial"/>
          <w:sz w:val="24"/>
          <w:szCs w:val="24"/>
        </w:rPr>
        <w:t>A</w:t>
      </w:r>
      <w:r w:rsidR="00B6055C">
        <w:rPr>
          <w:rFonts w:ascii="Arial" w:hAnsi="Arial" w:cs="Arial"/>
          <w:sz w:val="24"/>
          <w:szCs w:val="24"/>
        </w:rPr>
        <w:t>mbiente e dos Recursos Naturais Renováveis (IBAMA)</w:t>
      </w:r>
      <w:r>
        <w:rPr>
          <w:rFonts w:ascii="Arial" w:hAnsi="Arial" w:cs="Arial"/>
          <w:sz w:val="24"/>
          <w:szCs w:val="24"/>
        </w:rPr>
        <w:t xml:space="preserve">, especialistas de setores públicos e privado e membros da sociedade civil através de Câmaras Técnicas vinculadas ao Comitê Interfederativo (CIF) criado a partir de um Termo de Ajustamento de Conduta </w:t>
      </w:r>
      <w:r w:rsidR="00B6055C" w:rsidRPr="008977B8">
        <w:rPr>
          <w:rStyle w:val="Refdenotaderodap"/>
        </w:rPr>
        <w:footnoteReference w:id="1"/>
      </w:r>
      <w:r>
        <w:rPr>
          <w:rFonts w:ascii="Arial" w:hAnsi="Arial" w:cs="Arial"/>
          <w:sz w:val="24"/>
          <w:szCs w:val="24"/>
        </w:rPr>
        <w:t xml:space="preserve">(TTAC) com objetivo de mitigar os impactos causados pelo rompimento da barragem de Fundão. </w:t>
      </w:r>
      <w:r w:rsidR="003C76AC">
        <w:rPr>
          <w:rFonts w:ascii="Arial" w:hAnsi="Arial" w:cs="Arial"/>
          <w:sz w:val="24"/>
          <w:szCs w:val="24"/>
        </w:rPr>
        <w:t>Em complementação, o grupo de Pesquisa em Processamento Mineral e Meio Ambiente do D</w:t>
      </w:r>
      <w:r w:rsidR="00526F95">
        <w:rPr>
          <w:rFonts w:ascii="Arial" w:hAnsi="Arial" w:cs="Arial"/>
          <w:sz w:val="24"/>
          <w:szCs w:val="24"/>
        </w:rPr>
        <w:t>epartamento de Engenharia de Minas da Universidade Federal de Minas Gerais (</w:t>
      </w:r>
      <w:r w:rsidR="002F0C65">
        <w:rPr>
          <w:rFonts w:ascii="Arial" w:hAnsi="Arial" w:cs="Arial"/>
          <w:sz w:val="24"/>
          <w:szCs w:val="24"/>
        </w:rPr>
        <w:t>MINPENV/</w:t>
      </w:r>
      <w:r w:rsidR="00526F95">
        <w:rPr>
          <w:rFonts w:ascii="Arial" w:hAnsi="Arial" w:cs="Arial"/>
          <w:sz w:val="24"/>
          <w:szCs w:val="24"/>
        </w:rPr>
        <w:t>DEMIN/UFMG)</w:t>
      </w:r>
      <w:r w:rsidR="003C76AC">
        <w:rPr>
          <w:rFonts w:ascii="Arial" w:hAnsi="Arial" w:cs="Arial"/>
          <w:sz w:val="24"/>
          <w:szCs w:val="24"/>
        </w:rPr>
        <w:t>, que tem o foco no desenvolvimento de soluções para tratamento de efluentes e reuso de água na indústria já desenvolvia um projeto de remoção de aminas por adsorção em bucha vegetal (BASTOS, 2018)</w:t>
      </w:r>
      <w:r w:rsidR="00526F95">
        <w:rPr>
          <w:rFonts w:ascii="Arial" w:hAnsi="Arial" w:cs="Arial"/>
          <w:sz w:val="24"/>
          <w:szCs w:val="24"/>
        </w:rPr>
        <w:t>,</w:t>
      </w:r>
      <w:r w:rsidR="003C76AC">
        <w:rPr>
          <w:rFonts w:ascii="Arial" w:hAnsi="Arial" w:cs="Arial"/>
          <w:sz w:val="24"/>
          <w:szCs w:val="24"/>
        </w:rPr>
        <w:t xml:space="preserve"> </w:t>
      </w:r>
      <w:r w:rsidR="00526F95">
        <w:rPr>
          <w:rFonts w:ascii="Arial" w:hAnsi="Arial" w:cs="Arial"/>
          <w:sz w:val="24"/>
          <w:szCs w:val="24"/>
        </w:rPr>
        <w:t xml:space="preserve">com objetivo de </w:t>
      </w:r>
      <w:r w:rsidR="003C76AC">
        <w:rPr>
          <w:rFonts w:ascii="Arial" w:hAnsi="Arial" w:cs="Arial"/>
          <w:sz w:val="24"/>
          <w:szCs w:val="24"/>
        </w:rPr>
        <w:t>contribuir com a sustentabilidade no processamento mineral onde as aminas são utilizadas na etapa de flotação.</w:t>
      </w:r>
      <w:r w:rsidR="00F93A01">
        <w:rPr>
          <w:rFonts w:ascii="Arial" w:hAnsi="Arial" w:cs="Arial"/>
          <w:sz w:val="24"/>
          <w:szCs w:val="24"/>
        </w:rPr>
        <w:t xml:space="preserve"> Portanto, o presente trabalho de mestrado dá continuidade </w:t>
      </w:r>
      <w:r w:rsidR="002F4C48">
        <w:rPr>
          <w:rFonts w:ascii="Arial" w:hAnsi="Arial" w:cs="Arial"/>
          <w:sz w:val="24"/>
          <w:szCs w:val="24"/>
        </w:rPr>
        <w:t>a este</w:t>
      </w:r>
      <w:r w:rsidR="00F93A01">
        <w:rPr>
          <w:rFonts w:ascii="Arial" w:hAnsi="Arial" w:cs="Arial"/>
          <w:sz w:val="24"/>
          <w:szCs w:val="24"/>
        </w:rPr>
        <w:t xml:space="preserve"> projeto</w:t>
      </w:r>
      <w:r>
        <w:rPr>
          <w:rFonts w:ascii="Arial" w:hAnsi="Arial" w:cs="Arial"/>
          <w:sz w:val="24"/>
          <w:szCs w:val="24"/>
        </w:rPr>
        <w:t>.</w:t>
      </w:r>
    </w:p>
    <w:p w14:paraId="0D6DAC0C" w14:textId="35D5C957" w:rsidR="00A63EF6" w:rsidRDefault="00C945F8" w:rsidP="00833C16">
      <w:pPr>
        <w:spacing w:line="360" w:lineRule="auto"/>
        <w:jc w:val="both"/>
        <w:rPr>
          <w:rFonts w:ascii="Arial" w:hAnsi="Arial" w:cs="Arial"/>
          <w:sz w:val="24"/>
          <w:szCs w:val="24"/>
        </w:rPr>
      </w:pPr>
      <w:r w:rsidRPr="00833C16">
        <w:rPr>
          <w:rFonts w:ascii="Arial" w:hAnsi="Arial" w:cs="Arial"/>
          <w:sz w:val="24"/>
          <w:szCs w:val="24"/>
        </w:rPr>
        <w:t>Segundo dados disponíveis no Relatório da Agência Nacional de Mineração</w:t>
      </w:r>
      <w:r w:rsidR="00454BEF">
        <w:rPr>
          <w:rFonts w:ascii="Arial" w:hAnsi="Arial" w:cs="Arial"/>
          <w:sz w:val="24"/>
          <w:szCs w:val="24"/>
        </w:rPr>
        <w:t xml:space="preserve"> (ANM)</w:t>
      </w:r>
      <w:r w:rsidRPr="00833C16">
        <w:rPr>
          <w:rFonts w:ascii="Arial" w:hAnsi="Arial" w:cs="Arial"/>
          <w:sz w:val="24"/>
          <w:szCs w:val="24"/>
        </w:rPr>
        <w:t xml:space="preserve"> </w:t>
      </w:r>
      <w:r w:rsidR="00622F84" w:rsidRPr="00833C16">
        <w:rPr>
          <w:rFonts w:ascii="Arial" w:hAnsi="Arial" w:cs="Arial"/>
          <w:sz w:val="24"/>
          <w:szCs w:val="24"/>
        </w:rPr>
        <w:fldChar w:fldCharType="begin" w:fldLock="1"/>
      </w:r>
      <w:r w:rsidR="00622F84" w:rsidRPr="00833C16">
        <w:rPr>
          <w:rFonts w:ascii="Arial" w:hAnsi="Arial" w:cs="Arial"/>
          <w:sz w:val="24"/>
          <w:szCs w:val="24"/>
        </w:rPr>
        <w:instrText>ADDIN CSL_CITATION {"citationItems":[{"id":"ITEM-1","itemData":{"author":[{"dropping-particle":"","family":"Costa","given":"Marina Marques Dalla","non-dropping-particle":"","parse-names":false,"suffix":""}],"id":"ITEM-1","issued":{"date-parts":[["2017"]]},"number-of-pages":"133","publisher-place":"Brasília","title":"Anuário Mineral Estadual","type":"report"},"uris":["http://www.mendeley.com/documents/?uuid=c331ebc1-e65b-40b1-9d72-a9fb2c100036"]}],"mendeley":{"formattedCitation":"(COSTA, 2017)","plainTextFormattedCitation":"(COSTA, 2017)","previouslyFormattedCitation":"(COSTA, 2017)"},"properties":{"noteIndex":0},"schema":"https://github.com/citation-style-language/schema/raw/master/csl-citation.json"}</w:instrText>
      </w:r>
      <w:r w:rsidR="00622F84" w:rsidRPr="00833C16">
        <w:rPr>
          <w:rFonts w:ascii="Arial" w:hAnsi="Arial" w:cs="Arial"/>
          <w:sz w:val="24"/>
          <w:szCs w:val="24"/>
        </w:rPr>
        <w:fldChar w:fldCharType="separate"/>
      </w:r>
      <w:r w:rsidR="00622F84" w:rsidRPr="00833C16">
        <w:rPr>
          <w:rFonts w:ascii="Arial" w:hAnsi="Arial" w:cs="Arial"/>
          <w:noProof/>
          <w:sz w:val="24"/>
          <w:szCs w:val="24"/>
        </w:rPr>
        <w:t>(COSTA, 2017)</w:t>
      </w:r>
      <w:r w:rsidR="00622F84" w:rsidRPr="00833C16">
        <w:rPr>
          <w:rFonts w:ascii="Arial" w:hAnsi="Arial" w:cs="Arial"/>
          <w:sz w:val="24"/>
          <w:szCs w:val="24"/>
        </w:rPr>
        <w:fldChar w:fldCharType="end"/>
      </w:r>
      <w:r w:rsidR="00454BEF">
        <w:rPr>
          <w:rFonts w:ascii="Arial" w:hAnsi="Arial" w:cs="Arial"/>
          <w:sz w:val="24"/>
          <w:szCs w:val="24"/>
        </w:rPr>
        <w:t>,</w:t>
      </w:r>
      <w:r w:rsidRPr="00833C16">
        <w:rPr>
          <w:rFonts w:ascii="Arial" w:hAnsi="Arial" w:cs="Arial"/>
          <w:sz w:val="24"/>
          <w:szCs w:val="24"/>
        </w:rPr>
        <w:t xml:space="preserve"> a produção beneficiada de minério de ferro</w:t>
      </w:r>
      <w:r w:rsidR="00622F84" w:rsidRPr="00833C16">
        <w:rPr>
          <w:rFonts w:ascii="Arial" w:hAnsi="Arial" w:cs="Arial"/>
          <w:sz w:val="24"/>
          <w:szCs w:val="24"/>
        </w:rPr>
        <w:t xml:space="preserve"> em Minas Gerais no ano de 2014,</w:t>
      </w:r>
      <w:r w:rsidRPr="00833C16">
        <w:rPr>
          <w:rFonts w:ascii="Arial" w:hAnsi="Arial" w:cs="Arial"/>
          <w:sz w:val="24"/>
          <w:szCs w:val="24"/>
        </w:rPr>
        <w:t xml:space="preserve"> </w:t>
      </w:r>
      <w:r w:rsidR="00622F84" w:rsidRPr="00833C16">
        <w:rPr>
          <w:rFonts w:ascii="Arial" w:hAnsi="Arial" w:cs="Arial"/>
          <w:sz w:val="24"/>
          <w:szCs w:val="24"/>
        </w:rPr>
        <w:t>foi</w:t>
      </w:r>
      <w:r w:rsidRPr="00833C16">
        <w:rPr>
          <w:rFonts w:ascii="Arial" w:hAnsi="Arial" w:cs="Arial"/>
          <w:sz w:val="24"/>
          <w:szCs w:val="24"/>
        </w:rPr>
        <w:t xml:space="preserve"> de 288.419.792</w:t>
      </w:r>
      <w:r w:rsidR="00622F84" w:rsidRPr="00833C16">
        <w:rPr>
          <w:rFonts w:ascii="Arial" w:hAnsi="Arial" w:cs="Arial"/>
          <w:sz w:val="24"/>
          <w:szCs w:val="24"/>
        </w:rPr>
        <w:t xml:space="preserve"> </w:t>
      </w:r>
      <w:r w:rsidRPr="00833C16">
        <w:rPr>
          <w:rFonts w:ascii="Arial" w:hAnsi="Arial" w:cs="Arial"/>
          <w:sz w:val="24"/>
          <w:szCs w:val="24"/>
        </w:rPr>
        <w:t>t</w:t>
      </w:r>
      <w:r w:rsidR="00622F84" w:rsidRPr="00833C16">
        <w:rPr>
          <w:rFonts w:ascii="Arial" w:hAnsi="Arial" w:cs="Arial"/>
          <w:sz w:val="24"/>
          <w:szCs w:val="24"/>
        </w:rPr>
        <w:t>,</w:t>
      </w:r>
      <w:r w:rsidRPr="00833C16">
        <w:rPr>
          <w:rFonts w:ascii="Arial" w:hAnsi="Arial" w:cs="Arial"/>
          <w:sz w:val="24"/>
          <w:szCs w:val="24"/>
        </w:rPr>
        <w:t xml:space="preserve"> com teor médio de 63,04% de Fe. </w:t>
      </w:r>
      <w:r w:rsidR="00A63EF6">
        <w:rPr>
          <w:rFonts w:ascii="Arial" w:hAnsi="Arial" w:cs="Arial"/>
          <w:sz w:val="24"/>
          <w:szCs w:val="24"/>
        </w:rPr>
        <w:t>Atualmente, o</w:t>
      </w:r>
      <w:r w:rsidR="00B8635C" w:rsidRPr="00833C16">
        <w:rPr>
          <w:rFonts w:ascii="Arial" w:hAnsi="Arial" w:cs="Arial"/>
          <w:sz w:val="24"/>
          <w:szCs w:val="24"/>
        </w:rPr>
        <w:t xml:space="preserve"> minério de ferro disponível em grande parte do quadrilátero ferrífero demanda </w:t>
      </w:r>
      <w:r w:rsidR="00B8635C" w:rsidRPr="00833C16">
        <w:rPr>
          <w:rFonts w:ascii="Arial" w:hAnsi="Arial" w:cs="Arial"/>
          <w:sz w:val="24"/>
          <w:szCs w:val="24"/>
        </w:rPr>
        <w:lastRenderedPageBreak/>
        <w:t>processos de concentração</w:t>
      </w:r>
      <w:r w:rsidR="00526F95">
        <w:rPr>
          <w:rFonts w:ascii="Arial" w:hAnsi="Arial" w:cs="Arial"/>
          <w:sz w:val="24"/>
          <w:szCs w:val="24"/>
        </w:rPr>
        <w:t>,</w:t>
      </w:r>
      <w:r w:rsidR="00B8635C" w:rsidRPr="00833C16">
        <w:rPr>
          <w:rFonts w:ascii="Arial" w:hAnsi="Arial" w:cs="Arial"/>
          <w:sz w:val="24"/>
          <w:szCs w:val="24"/>
        </w:rPr>
        <w:t xml:space="preserve"> </w:t>
      </w:r>
      <w:r w:rsidR="00A63EF6">
        <w:rPr>
          <w:rFonts w:ascii="Arial" w:hAnsi="Arial" w:cs="Arial"/>
          <w:sz w:val="24"/>
          <w:szCs w:val="24"/>
        </w:rPr>
        <w:t>sendo a flotação reversa u</w:t>
      </w:r>
      <w:r w:rsidR="00622F84" w:rsidRPr="00833C16">
        <w:rPr>
          <w:rFonts w:ascii="Arial" w:hAnsi="Arial" w:cs="Arial"/>
          <w:sz w:val="24"/>
          <w:szCs w:val="24"/>
        </w:rPr>
        <w:t>m dos processos mais consolidados</w:t>
      </w:r>
      <w:r w:rsidR="00B8635C" w:rsidRPr="00833C16">
        <w:rPr>
          <w:rFonts w:ascii="Arial" w:hAnsi="Arial" w:cs="Arial"/>
          <w:sz w:val="24"/>
          <w:szCs w:val="24"/>
        </w:rPr>
        <w:t xml:space="preserve"> </w:t>
      </w:r>
      <w:r w:rsidR="00622F84" w:rsidRPr="00833C16">
        <w:rPr>
          <w:rFonts w:ascii="Arial" w:hAnsi="Arial" w:cs="Arial"/>
          <w:sz w:val="24"/>
          <w:szCs w:val="24"/>
        </w:rPr>
        <w:t>(</w:t>
      </w:r>
      <w:r w:rsidR="00622F84" w:rsidRPr="00833C16">
        <w:rPr>
          <w:rFonts w:ascii="Arial" w:hAnsi="Arial" w:cs="Arial"/>
          <w:sz w:val="24"/>
          <w:szCs w:val="24"/>
        </w:rPr>
        <w:fldChar w:fldCharType="begin" w:fldLock="1"/>
      </w:r>
      <w:r w:rsidR="001B69A4">
        <w:rPr>
          <w:rFonts w:ascii="Arial" w:hAnsi="Arial" w:cs="Arial"/>
          <w:sz w:val="24"/>
          <w:szCs w:val="24"/>
        </w:rPr>
        <w:instrText>ADDIN CSL_CITATION {"citationItems":[{"id":"ITEM-1","itemData":{"author":[{"dropping-particle":"","family":"Luz","given":"Adão Benvindo;","non-dropping-particle":"da","parse-names":false,"suffix":""},{"dropping-particle":"","family":"Sampaio","given":"João Alves;","non-dropping-particle":"","parse-names":false,"suffix":""},{"dropping-particle":"","family":"França","given":"Sílvia Cristina Alves","non-dropping-particle":"","parse-names":false,"suffix":""}],"edition":"Centro de ","id":"ITEM-1","issued":{"date-parts":[["2010"]]},"number-of-pages":"960","publisher":"MCT","publisher-place":"Rio de Janeiro","title":"Tratamento de Minérios","type":"book"},"uris":["http://www.mendeley.com/documents/?uuid=c3618120-4cd3-4852-851e-f3cc70081571"]}],"mendeley":{"formattedCitation":"(DA LUZ; SAMPAIO; FRANÇA, 2010a)","manualFormatting":"LUZ; SAMPAIO; FRANÇA, 2010)","plainTextFormattedCitation":"(DA LUZ; SAMPAIO; FRANÇA, 2010a)","previouslyFormattedCitation":"(DA LUZ; SAMPAIO; FRANÇA, 2010a)"},"properties":{"noteIndex":0},"schema":"https://github.com/citation-style-language/schema/raw/master/csl-citation.json"}</w:instrText>
      </w:r>
      <w:r w:rsidR="00622F84" w:rsidRPr="00833C16">
        <w:rPr>
          <w:rFonts w:ascii="Arial" w:hAnsi="Arial" w:cs="Arial"/>
          <w:sz w:val="24"/>
          <w:szCs w:val="24"/>
        </w:rPr>
        <w:fldChar w:fldCharType="separate"/>
      </w:r>
      <w:r w:rsidR="00622F84" w:rsidRPr="00833C16">
        <w:rPr>
          <w:rFonts w:ascii="Arial" w:hAnsi="Arial" w:cs="Arial"/>
          <w:noProof/>
          <w:sz w:val="24"/>
          <w:szCs w:val="24"/>
        </w:rPr>
        <w:t>LUZ; SAMPAIO; FRANÇA, 2010)</w:t>
      </w:r>
      <w:r w:rsidR="00622F84" w:rsidRPr="00833C16">
        <w:rPr>
          <w:rFonts w:ascii="Arial" w:hAnsi="Arial" w:cs="Arial"/>
          <w:sz w:val="24"/>
          <w:szCs w:val="24"/>
        </w:rPr>
        <w:fldChar w:fldCharType="end"/>
      </w:r>
      <w:r w:rsidR="00622F84" w:rsidRPr="00833C16">
        <w:rPr>
          <w:rFonts w:ascii="Arial" w:hAnsi="Arial" w:cs="Arial"/>
          <w:sz w:val="24"/>
          <w:szCs w:val="24"/>
        </w:rPr>
        <w:t xml:space="preserve">. </w:t>
      </w:r>
    </w:p>
    <w:p w14:paraId="436DF2B2" w14:textId="34A541AD" w:rsidR="00B8635C" w:rsidRPr="00833C16" w:rsidRDefault="00622F84" w:rsidP="00833C16">
      <w:pPr>
        <w:spacing w:line="360" w:lineRule="auto"/>
        <w:jc w:val="both"/>
        <w:rPr>
          <w:rFonts w:ascii="Arial" w:hAnsi="Arial" w:cs="Arial"/>
          <w:sz w:val="24"/>
          <w:szCs w:val="24"/>
        </w:rPr>
      </w:pPr>
      <w:r w:rsidRPr="00833C16">
        <w:rPr>
          <w:rFonts w:ascii="Arial" w:hAnsi="Arial" w:cs="Arial"/>
          <w:sz w:val="24"/>
          <w:szCs w:val="24"/>
        </w:rPr>
        <w:t>Com os estudos de recuperação da bacia do Rio Doce</w:t>
      </w:r>
      <w:r w:rsidR="00DE783B">
        <w:rPr>
          <w:rFonts w:ascii="Arial" w:hAnsi="Arial" w:cs="Arial"/>
          <w:sz w:val="24"/>
          <w:szCs w:val="24"/>
        </w:rPr>
        <w:t>,</w:t>
      </w:r>
      <w:r w:rsidRPr="00833C16">
        <w:rPr>
          <w:rFonts w:ascii="Arial" w:hAnsi="Arial" w:cs="Arial"/>
          <w:sz w:val="24"/>
          <w:szCs w:val="24"/>
        </w:rPr>
        <w:t xml:space="preserve"> verificou-se que vários reagentes utilizados </w:t>
      </w:r>
      <w:r w:rsidR="00A63EF6">
        <w:rPr>
          <w:rFonts w:ascii="Arial" w:hAnsi="Arial" w:cs="Arial"/>
          <w:sz w:val="24"/>
          <w:szCs w:val="24"/>
        </w:rPr>
        <w:t>na</w:t>
      </w:r>
      <w:r w:rsidRPr="00833C16">
        <w:rPr>
          <w:rFonts w:ascii="Arial" w:hAnsi="Arial" w:cs="Arial"/>
          <w:sz w:val="24"/>
          <w:szCs w:val="24"/>
        </w:rPr>
        <w:t xml:space="preserve"> flo</w:t>
      </w:r>
      <w:r w:rsidR="00526F95">
        <w:rPr>
          <w:rFonts w:ascii="Arial" w:hAnsi="Arial" w:cs="Arial"/>
          <w:sz w:val="24"/>
          <w:szCs w:val="24"/>
        </w:rPr>
        <w:t>tação possuem efeitos crônicos à</w:t>
      </w:r>
      <w:r w:rsidRPr="00833C16">
        <w:rPr>
          <w:rFonts w:ascii="Arial" w:hAnsi="Arial" w:cs="Arial"/>
          <w:sz w:val="24"/>
          <w:szCs w:val="24"/>
        </w:rPr>
        <w:t xml:space="preserve"> biota aquática, </w:t>
      </w:r>
      <w:r w:rsidR="00454BEF" w:rsidRPr="00833C16">
        <w:rPr>
          <w:rFonts w:ascii="Arial" w:hAnsi="Arial" w:cs="Arial"/>
          <w:sz w:val="24"/>
          <w:szCs w:val="24"/>
        </w:rPr>
        <w:t>principalmente</w:t>
      </w:r>
      <w:r w:rsidRPr="00833C16">
        <w:rPr>
          <w:rFonts w:ascii="Arial" w:hAnsi="Arial" w:cs="Arial"/>
          <w:sz w:val="24"/>
          <w:szCs w:val="24"/>
        </w:rPr>
        <w:t xml:space="preserve"> a bentônica, fundamental para regeneração dos ecossistemas. Apesar de estudos indicarem que vários desses reagentes podem ser decompostos nas barragens </w:t>
      </w:r>
      <w:r w:rsidR="003C76AC" w:rsidRPr="00833C16">
        <w:rPr>
          <w:rFonts w:ascii="Arial" w:hAnsi="Arial" w:cs="Arial"/>
          <w:sz w:val="24"/>
          <w:szCs w:val="24"/>
        </w:rPr>
        <w:fldChar w:fldCharType="begin" w:fldLock="1"/>
      </w:r>
      <w:r w:rsidR="003C76AC">
        <w:rPr>
          <w:rFonts w:ascii="Arial" w:hAnsi="Arial" w:cs="Arial"/>
          <w:sz w:val="24"/>
          <w:szCs w:val="24"/>
        </w:rPr>
        <w:instrText>ADDIN CSL_CITATION {"citationItems":[{"id":"ITEM-1","itemData":{"DOI":"10.1016/j.ibiod.2010.01.004","ISSN":"09648305","abstract":"Bacteria present in effluents from the process of iron ore flotation were isolated and identified in an attempt to identify the microorganisms responsible for fatty amine degradation. Water samples collected at the tailings dam led to the identification of the bacterial species Serratia marcescens as the microorganism responsible for degradation, while in laboratory flotation conditions, a strain of Enterobacter cloacae was shown to be the biodegrading agent. Both S. marcescens and E. cloacae are Gram-negative, non-sporulated, mobile and facultative anaerobic bacteria. Monitoring of the effluent had shown that after 5 days, around 34% of amine was already consumed, increasing to 75% after 10 days; these data are important for testing the reuse of the fatty amines contained in effluents. Biodegradation experiments carried out with S. marcescens revealed the significant role of temperature and concentration on the biodegradation rate of the etheramine EDA 3B. For the concentration of 10 mg L-1, amine biodegradation rates are very close at all temperatures. However, as amine concentration increases, the influence of temperature can be better observed, mainly for concentrations of 40 and 60 mg L-1. This isolate will be potentially useful in biotreatment of wastewaters and bioremediation of contaminated soils.","author":[{"dropping-particle":"","family":"Araujo","given":"D. M.","non-dropping-particle":"","parse-names":false,"suffix":""},{"dropping-particle":"","family":"Yoshida","given":"M. I.","non-dropping-particle":"","parse-names":false,"suffix":""},{"dropping-particle":"","family":"Takahashi","given":"J. A.","non-dropping-particle":"","parse-names":false,"suffix":""},{"dropping-particle":"","family":"Carvalho","given":"C. F.","non-dropping-particle":"","parse-names":false,"suffix":""},{"dropping-particle":"","family":"Stapelfeldt","given":"F.","non-dropping-particle":"","parse-names":false,"suffix":""}],"container-title":"International Biodeterioration and Biodegradation","id":"ITEM-1","issue":"2","issued":{"date-parts":[["2010"]]},"page":"151-155","publisher":"Elsevier Ltd","title":"Biodegradation studies on fatty amines used for reverse flotation of iron ore","type":"article-journal","volume":"64"},"uris":["http://www.mendeley.com/documents/?uuid=e9b9d05e-2721-4c78-a02f-efbef70199ce"]}],"mendeley":{"formattedCitation":"(ARAUJO et al., 2010)","plainTextFormattedCitation":"(ARAUJO et al., 2010)","previouslyFormattedCitation":"(ARAUJO et al., 2010)"},"properties":{"noteIndex":0},"schema":"https://github.com/citation-style-language/schema/raw/master/csl-citation.json"}</w:instrText>
      </w:r>
      <w:r w:rsidR="003C76AC" w:rsidRPr="00833C16">
        <w:rPr>
          <w:rFonts w:ascii="Arial" w:hAnsi="Arial" w:cs="Arial"/>
          <w:sz w:val="24"/>
          <w:szCs w:val="24"/>
        </w:rPr>
        <w:fldChar w:fldCharType="separate"/>
      </w:r>
      <w:r w:rsidR="003C76AC" w:rsidRPr="00833C16">
        <w:rPr>
          <w:rFonts w:ascii="Arial" w:hAnsi="Arial" w:cs="Arial"/>
          <w:noProof/>
          <w:sz w:val="24"/>
          <w:szCs w:val="24"/>
        </w:rPr>
        <w:t>(ARAUJO et al., 2010)</w:t>
      </w:r>
      <w:r w:rsidR="003C76AC" w:rsidRPr="00833C16">
        <w:rPr>
          <w:rFonts w:ascii="Arial" w:hAnsi="Arial" w:cs="Arial"/>
          <w:sz w:val="24"/>
          <w:szCs w:val="24"/>
        </w:rPr>
        <w:fldChar w:fldCharType="end"/>
      </w:r>
      <w:r w:rsidR="003C76AC">
        <w:rPr>
          <w:rFonts w:ascii="Arial" w:hAnsi="Arial" w:cs="Arial"/>
          <w:sz w:val="24"/>
          <w:szCs w:val="24"/>
        </w:rPr>
        <w:t>, não existem estudos que apontem detalhadamente a cinética de degradação destes compostos, nem a toxicidade de compostos intermediários.</w:t>
      </w:r>
      <w:r w:rsidR="00A63EF6">
        <w:rPr>
          <w:rFonts w:ascii="Arial" w:hAnsi="Arial" w:cs="Arial"/>
          <w:sz w:val="24"/>
          <w:szCs w:val="24"/>
        </w:rPr>
        <w:t xml:space="preserve"> Portanto, visa-se com </w:t>
      </w:r>
      <w:r w:rsidR="005E1236">
        <w:rPr>
          <w:rFonts w:ascii="Arial" w:hAnsi="Arial" w:cs="Arial"/>
          <w:sz w:val="24"/>
          <w:szCs w:val="24"/>
        </w:rPr>
        <w:t xml:space="preserve">este trabalho </w:t>
      </w:r>
      <w:r w:rsidR="00A63EF6">
        <w:rPr>
          <w:rFonts w:ascii="Arial" w:hAnsi="Arial" w:cs="Arial"/>
          <w:sz w:val="24"/>
          <w:szCs w:val="24"/>
        </w:rPr>
        <w:t>reduzir as quantidades</w:t>
      </w:r>
      <w:r w:rsidRPr="00833C16">
        <w:rPr>
          <w:rFonts w:ascii="Arial" w:hAnsi="Arial" w:cs="Arial"/>
          <w:sz w:val="24"/>
          <w:szCs w:val="24"/>
        </w:rPr>
        <w:t xml:space="preserve"> </w:t>
      </w:r>
      <w:r w:rsidR="0088192E">
        <w:rPr>
          <w:rFonts w:ascii="Arial" w:hAnsi="Arial" w:cs="Arial"/>
          <w:sz w:val="24"/>
          <w:szCs w:val="24"/>
        </w:rPr>
        <w:t xml:space="preserve">de aminas </w:t>
      </w:r>
      <w:r w:rsidRPr="00833C16">
        <w:rPr>
          <w:rFonts w:ascii="Arial" w:hAnsi="Arial" w:cs="Arial"/>
          <w:sz w:val="24"/>
          <w:szCs w:val="24"/>
        </w:rPr>
        <w:t>lançad</w:t>
      </w:r>
      <w:r w:rsidR="00A63EF6">
        <w:rPr>
          <w:rFonts w:ascii="Arial" w:hAnsi="Arial" w:cs="Arial"/>
          <w:sz w:val="24"/>
          <w:szCs w:val="24"/>
        </w:rPr>
        <w:t>as</w:t>
      </w:r>
      <w:r w:rsidRPr="00833C16">
        <w:rPr>
          <w:rFonts w:ascii="Arial" w:hAnsi="Arial" w:cs="Arial"/>
          <w:sz w:val="24"/>
          <w:szCs w:val="24"/>
        </w:rPr>
        <w:t xml:space="preserve"> ao</w:t>
      </w:r>
      <w:r w:rsidR="002F0C65">
        <w:rPr>
          <w:rFonts w:ascii="Arial" w:hAnsi="Arial" w:cs="Arial"/>
          <w:sz w:val="24"/>
          <w:szCs w:val="24"/>
        </w:rPr>
        <w:t>s cursos d’água no meio</w:t>
      </w:r>
      <w:r w:rsidRPr="00833C16">
        <w:rPr>
          <w:rFonts w:ascii="Arial" w:hAnsi="Arial" w:cs="Arial"/>
          <w:sz w:val="24"/>
          <w:szCs w:val="24"/>
        </w:rPr>
        <w:t xml:space="preserve"> ambiente.</w:t>
      </w:r>
    </w:p>
    <w:p w14:paraId="6C046230" w14:textId="5EAED0AF" w:rsidR="00833C16" w:rsidRDefault="000273D5" w:rsidP="00622F84">
      <w:pPr>
        <w:spacing w:line="360" w:lineRule="auto"/>
        <w:jc w:val="both"/>
        <w:rPr>
          <w:rFonts w:ascii="Arial" w:hAnsi="Arial" w:cs="Arial"/>
          <w:bCs/>
          <w:noProof/>
          <w:sz w:val="24"/>
          <w:szCs w:val="24"/>
        </w:rPr>
      </w:pPr>
      <w:r>
        <w:rPr>
          <w:rFonts w:ascii="Arial" w:hAnsi="Arial" w:cs="Arial"/>
          <w:bCs/>
          <w:noProof/>
          <w:sz w:val="24"/>
          <w:szCs w:val="24"/>
        </w:rPr>
        <w:t>A remoção</w:t>
      </w:r>
      <w:r w:rsidR="00622F84">
        <w:rPr>
          <w:rFonts w:ascii="Arial" w:hAnsi="Arial" w:cs="Arial"/>
          <w:bCs/>
          <w:noProof/>
          <w:sz w:val="24"/>
          <w:szCs w:val="24"/>
        </w:rPr>
        <w:t xml:space="preserve"> da eteramina </w:t>
      </w:r>
      <w:r>
        <w:rPr>
          <w:rFonts w:ascii="Arial" w:hAnsi="Arial" w:cs="Arial"/>
          <w:bCs/>
          <w:noProof/>
          <w:sz w:val="24"/>
          <w:szCs w:val="24"/>
        </w:rPr>
        <w:t>do efluente da</w:t>
      </w:r>
      <w:r w:rsidR="00622F84">
        <w:rPr>
          <w:rFonts w:ascii="Arial" w:hAnsi="Arial" w:cs="Arial"/>
          <w:bCs/>
          <w:noProof/>
          <w:sz w:val="24"/>
          <w:szCs w:val="24"/>
        </w:rPr>
        <w:t xml:space="preserve"> flotação permite </w:t>
      </w:r>
      <w:r w:rsidR="00A63EF6">
        <w:rPr>
          <w:rFonts w:ascii="Arial" w:hAnsi="Arial" w:cs="Arial"/>
          <w:bCs/>
          <w:noProof/>
          <w:sz w:val="24"/>
          <w:szCs w:val="24"/>
        </w:rPr>
        <w:t xml:space="preserve">também </w:t>
      </w:r>
      <w:r w:rsidR="00DE783B">
        <w:rPr>
          <w:rFonts w:ascii="Arial" w:hAnsi="Arial" w:cs="Arial"/>
          <w:bCs/>
          <w:noProof/>
          <w:sz w:val="24"/>
          <w:szCs w:val="24"/>
        </w:rPr>
        <w:t>a otimização do processo de reú</w:t>
      </w:r>
      <w:r w:rsidR="00622F84">
        <w:rPr>
          <w:rFonts w:ascii="Arial" w:hAnsi="Arial" w:cs="Arial"/>
          <w:bCs/>
          <w:noProof/>
          <w:sz w:val="24"/>
          <w:szCs w:val="24"/>
        </w:rPr>
        <w:t xml:space="preserve">so da água, reduzindo a captação de água nova, e garante uma menor quantidade de aporte de reagente ao ambiente. </w:t>
      </w:r>
      <w:r w:rsidR="00A63EF6">
        <w:rPr>
          <w:rFonts w:ascii="Arial" w:hAnsi="Arial" w:cs="Arial"/>
          <w:bCs/>
          <w:noProof/>
          <w:sz w:val="24"/>
          <w:szCs w:val="24"/>
        </w:rPr>
        <w:t xml:space="preserve">A utilização da bucha vegetal, um material que se desenvolve facilmente na região, pode </w:t>
      </w:r>
      <w:r w:rsidR="00622F84">
        <w:rPr>
          <w:rFonts w:ascii="Arial" w:hAnsi="Arial" w:cs="Arial"/>
          <w:bCs/>
          <w:noProof/>
          <w:sz w:val="24"/>
          <w:szCs w:val="24"/>
        </w:rPr>
        <w:t xml:space="preserve"> incentivar a economia local com a </w:t>
      </w:r>
      <w:r w:rsidR="00A63EF6">
        <w:rPr>
          <w:rFonts w:ascii="Arial" w:hAnsi="Arial" w:cs="Arial"/>
          <w:bCs/>
          <w:noProof/>
          <w:sz w:val="24"/>
          <w:szCs w:val="24"/>
        </w:rPr>
        <w:t xml:space="preserve">sua </w:t>
      </w:r>
      <w:r w:rsidR="00622F84">
        <w:rPr>
          <w:rFonts w:ascii="Arial" w:hAnsi="Arial" w:cs="Arial"/>
          <w:bCs/>
          <w:noProof/>
          <w:sz w:val="24"/>
          <w:szCs w:val="24"/>
        </w:rPr>
        <w:t xml:space="preserve">produção </w:t>
      </w:r>
      <w:r w:rsidR="00A63EF6">
        <w:rPr>
          <w:rFonts w:ascii="Arial" w:hAnsi="Arial" w:cs="Arial"/>
          <w:bCs/>
          <w:noProof/>
          <w:sz w:val="24"/>
          <w:szCs w:val="24"/>
        </w:rPr>
        <w:t>e geração de um produto com uma aplicação</w:t>
      </w:r>
      <w:r w:rsidR="00622F84">
        <w:rPr>
          <w:rFonts w:ascii="Arial" w:hAnsi="Arial" w:cs="Arial"/>
          <w:bCs/>
          <w:noProof/>
          <w:sz w:val="24"/>
          <w:szCs w:val="24"/>
        </w:rPr>
        <w:t xml:space="preserve"> como adsorvente para </w:t>
      </w:r>
      <w:r w:rsidR="00C14287">
        <w:rPr>
          <w:rFonts w:ascii="Arial" w:hAnsi="Arial" w:cs="Arial"/>
          <w:bCs/>
          <w:noProof/>
          <w:sz w:val="24"/>
          <w:szCs w:val="24"/>
        </w:rPr>
        <w:t>tratamento</w:t>
      </w:r>
      <w:r w:rsidR="00833C16">
        <w:rPr>
          <w:rFonts w:ascii="Arial" w:hAnsi="Arial" w:cs="Arial"/>
          <w:bCs/>
          <w:noProof/>
          <w:sz w:val="24"/>
          <w:szCs w:val="24"/>
        </w:rPr>
        <w:t xml:space="preserve"> do efluente gerado</w:t>
      </w:r>
      <w:r w:rsidR="00A63EF6">
        <w:rPr>
          <w:rFonts w:ascii="Arial" w:hAnsi="Arial" w:cs="Arial"/>
          <w:bCs/>
          <w:noProof/>
          <w:sz w:val="24"/>
          <w:szCs w:val="24"/>
        </w:rPr>
        <w:t xml:space="preserve"> ou mesmo para a bioremediação </w:t>
      </w:r>
      <w:r w:rsidR="00A63EF6" w:rsidRPr="00526F95">
        <w:rPr>
          <w:rFonts w:ascii="Arial" w:hAnsi="Arial" w:cs="Arial"/>
          <w:bCs/>
          <w:i/>
          <w:noProof/>
          <w:sz w:val="24"/>
          <w:szCs w:val="24"/>
        </w:rPr>
        <w:t>in-situ</w:t>
      </w:r>
      <w:r w:rsidR="00A63EF6">
        <w:rPr>
          <w:rFonts w:ascii="Arial" w:hAnsi="Arial" w:cs="Arial"/>
          <w:bCs/>
          <w:noProof/>
          <w:sz w:val="24"/>
          <w:szCs w:val="24"/>
        </w:rPr>
        <w:t xml:space="preserve"> nos corpos d’água</w:t>
      </w:r>
      <w:r w:rsidR="00833C16">
        <w:rPr>
          <w:rFonts w:ascii="Arial" w:hAnsi="Arial" w:cs="Arial"/>
          <w:bCs/>
          <w:noProof/>
          <w:sz w:val="24"/>
          <w:szCs w:val="24"/>
        </w:rPr>
        <w:t>.</w:t>
      </w:r>
    </w:p>
    <w:p w14:paraId="7F37CF3C" w14:textId="74FDC429" w:rsidR="00876D9D" w:rsidRDefault="00876D9D" w:rsidP="00622F84">
      <w:pPr>
        <w:spacing w:line="360" w:lineRule="auto"/>
        <w:jc w:val="both"/>
        <w:rPr>
          <w:rFonts w:ascii="Arial" w:hAnsi="Arial" w:cs="Arial"/>
          <w:bCs/>
          <w:noProof/>
          <w:sz w:val="24"/>
          <w:szCs w:val="24"/>
        </w:rPr>
      </w:pPr>
      <w:r>
        <w:rPr>
          <w:rFonts w:ascii="Arial" w:hAnsi="Arial" w:cs="Arial"/>
          <w:bCs/>
          <w:noProof/>
          <w:sz w:val="24"/>
          <w:szCs w:val="24"/>
        </w:rPr>
        <w:t xml:space="preserve">Para que este objetivo possa ser alcançado, é necessário conhecer a afinidade da bucha vegetal pela amina, e a quantificação da capacidade de remoção, </w:t>
      </w:r>
      <w:r w:rsidR="00526F95">
        <w:rPr>
          <w:rFonts w:ascii="Arial" w:hAnsi="Arial" w:cs="Arial"/>
          <w:bCs/>
          <w:noProof/>
          <w:sz w:val="24"/>
          <w:szCs w:val="24"/>
        </w:rPr>
        <w:t xml:space="preserve">para futuras </w:t>
      </w:r>
      <w:r>
        <w:rPr>
          <w:rFonts w:ascii="Arial" w:hAnsi="Arial" w:cs="Arial"/>
          <w:bCs/>
          <w:noProof/>
          <w:sz w:val="24"/>
          <w:szCs w:val="24"/>
        </w:rPr>
        <w:t>aplicações industriais.</w:t>
      </w:r>
    </w:p>
    <w:p w14:paraId="1B161E1F" w14:textId="77777777" w:rsidR="00833C16" w:rsidRDefault="00833C16">
      <w:pPr>
        <w:rPr>
          <w:rFonts w:ascii="Arial" w:hAnsi="Arial" w:cs="Arial"/>
          <w:bCs/>
          <w:noProof/>
          <w:sz w:val="24"/>
          <w:szCs w:val="24"/>
        </w:rPr>
      </w:pPr>
      <w:r>
        <w:rPr>
          <w:rFonts w:ascii="Arial" w:hAnsi="Arial" w:cs="Arial"/>
          <w:bCs/>
          <w:noProof/>
          <w:sz w:val="24"/>
          <w:szCs w:val="24"/>
        </w:rPr>
        <w:br w:type="page"/>
      </w:r>
    </w:p>
    <w:p w14:paraId="3A8E3F56" w14:textId="16DA6012" w:rsidR="005C28F9" w:rsidRPr="0050499B" w:rsidRDefault="005C28F9" w:rsidP="009137C6">
      <w:pPr>
        <w:pStyle w:val="Ttulo1"/>
      </w:pPr>
      <w:bookmarkStart w:id="3" w:name="_Toc20425340"/>
      <w:r w:rsidRPr="0050499B">
        <w:lastRenderedPageBreak/>
        <w:t>2.</w:t>
      </w:r>
      <w:r w:rsidR="00D27AF1" w:rsidRPr="0050499B">
        <w:t xml:space="preserve"> </w:t>
      </w:r>
      <w:r w:rsidRPr="0050499B">
        <w:t>OBJETIVO</w:t>
      </w:r>
      <w:r w:rsidR="00E6569E">
        <w:t>S</w:t>
      </w:r>
      <w:bookmarkEnd w:id="3"/>
    </w:p>
    <w:p w14:paraId="7E20A94B" w14:textId="313692F3" w:rsidR="005C28F9" w:rsidRDefault="005C28F9" w:rsidP="00D27AF1">
      <w:pPr>
        <w:pStyle w:val="Ttulo2"/>
        <w:rPr>
          <w:noProof/>
        </w:rPr>
      </w:pPr>
      <w:bookmarkStart w:id="4" w:name="_Toc20425341"/>
      <w:r w:rsidRPr="00992911">
        <w:rPr>
          <w:noProof/>
        </w:rPr>
        <w:t>2.1</w:t>
      </w:r>
      <w:r w:rsidR="00CB0011">
        <w:rPr>
          <w:noProof/>
        </w:rPr>
        <w:t xml:space="preserve"> </w:t>
      </w:r>
      <w:r w:rsidRPr="00992911">
        <w:rPr>
          <w:noProof/>
        </w:rPr>
        <w:t>OBJETIVO G</w:t>
      </w:r>
      <w:r w:rsidR="00E6569E">
        <w:rPr>
          <w:noProof/>
        </w:rPr>
        <w:t>LOBAL</w:t>
      </w:r>
      <w:bookmarkEnd w:id="4"/>
    </w:p>
    <w:p w14:paraId="460BA765" w14:textId="77777777" w:rsidR="00833C16" w:rsidRDefault="00833C16" w:rsidP="00833C16">
      <w:pPr>
        <w:rPr>
          <w:rFonts w:ascii="Arial" w:hAnsi="Arial" w:cs="Arial"/>
          <w:sz w:val="24"/>
          <w:szCs w:val="24"/>
        </w:rPr>
      </w:pPr>
    </w:p>
    <w:p w14:paraId="48219EFD" w14:textId="1112A1E7" w:rsidR="00833C16" w:rsidRDefault="003C76AC" w:rsidP="00833C16">
      <w:pPr>
        <w:spacing w:line="360" w:lineRule="auto"/>
        <w:jc w:val="both"/>
        <w:rPr>
          <w:rFonts w:ascii="Arial" w:hAnsi="Arial" w:cs="Arial"/>
          <w:sz w:val="24"/>
          <w:szCs w:val="24"/>
        </w:rPr>
      </w:pPr>
      <w:r>
        <w:rPr>
          <w:rFonts w:ascii="Arial" w:hAnsi="Arial" w:cs="Arial"/>
          <w:sz w:val="24"/>
          <w:szCs w:val="24"/>
        </w:rPr>
        <w:t xml:space="preserve">O objetivo global deste trabalho é avaliar a capacidade de adsorção de eteraminas </w:t>
      </w:r>
      <w:r w:rsidR="00E6569E">
        <w:rPr>
          <w:rFonts w:ascii="Arial" w:hAnsi="Arial" w:cs="Arial"/>
          <w:sz w:val="24"/>
          <w:szCs w:val="24"/>
        </w:rPr>
        <w:t xml:space="preserve">contidas em soluções aquosas </w:t>
      </w:r>
      <w:r>
        <w:rPr>
          <w:rFonts w:ascii="Arial" w:hAnsi="Arial" w:cs="Arial"/>
          <w:sz w:val="24"/>
          <w:szCs w:val="24"/>
        </w:rPr>
        <w:t xml:space="preserve">pela </w:t>
      </w:r>
      <w:r w:rsidR="00526F95">
        <w:rPr>
          <w:rFonts w:ascii="Arial" w:hAnsi="Arial" w:cs="Arial"/>
          <w:sz w:val="24"/>
          <w:szCs w:val="24"/>
        </w:rPr>
        <w:t xml:space="preserve">bucha vegetal, </w:t>
      </w:r>
      <w:r w:rsidR="00D14048">
        <w:rPr>
          <w:rFonts w:ascii="Arial" w:hAnsi="Arial" w:cs="Arial"/>
          <w:sz w:val="24"/>
          <w:szCs w:val="24"/>
        </w:rPr>
        <w:t>visando-se</w:t>
      </w:r>
      <w:r>
        <w:rPr>
          <w:rFonts w:ascii="Arial" w:hAnsi="Arial" w:cs="Arial"/>
          <w:sz w:val="24"/>
          <w:szCs w:val="24"/>
        </w:rPr>
        <w:t xml:space="preserve"> sua remoção em condições similares </w:t>
      </w:r>
      <w:r w:rsidR="00E6569E">
        <w:rPr>
          <w:rFonts w:ascii="Arial" w:hAnsi="Arial" w:cs="Arial"/>
          <w:sz w:val="24"/>
          <w:szCs w:val="24"/>
        </w:rPr>
        <w:t xml:space="preserve">às presentes nos </w:t>
      </w:r>
      <w:r>
        <w:rPr>
          <w:rFonts w:ascii="Arial" w:hAnsi="Arial" w:cs="Arial"/>
          <w:sz w:val="24"/>
          <w:szCs w:val="24"/>
        </w:rPr>
        <w:t>efluentes do processamento de minério de ferro.</w:t>
      </w:r>
    </w:p>
    <w:p w14:paraId="4CDD2CD2" w14:textId="77777777" w:rsidR="00833C16" w:rsidRPr="00833C16" w:rsidRDefault="00833C16" w:rsidP="00833C16">
      <w:pPr>
        <w:spacing w:line="360" w:lineRule="auto"/>
        <w:jc w:val="both"/>
      </w:pPr>
    </w:p>
    <w:p w14:paraId="5C0D571E" w14:textId="1B406B9F" w:rsidR="005C28F9" w:rsidRDefault="005C28F9" w:rsidP="00D27AF1">
      <w:pPr>
        <w:pStyle w:val="Ttulo2"/>
        <w:rPr>
          <w:noProof/>
        </w:rPr>
      </w:pPr>
      <w:bookmarkStart w:id="5" w:name="_Toc20425342"/>
      <w:r w:rsidRPr="00992911">
        <w:rPr>
          <w:noProof/>
        </w:rPr>
        <w:t>2.2</w:t>
      </w:r>
      <w:r w:rsidR="00CB0011">
        <w:rPr>
          <w:noProof/>
        </w:rPr>
        <w:t xml:space="preserve"> </w:t>
      </w:r>
      <w:r w:rsidRPr="00992911">
        <w:rPr>
          <w:noProof/>
        </w:rPr>
        <w:t>OBJETIVOS ESPECÍFICOS</w:t>
      </w:r>
      <w:bookmarkEnd w:id="5"/>
    </w:p>
    <w:p w14:paraId="06D40A25" w14:textId="77777777" w:rsidR="00833C16" w:rsidRDefault="00833C16" w:rsidP="00833C16"/>
    <w:p w14:paraId="04722295" w14:textId="76EA2EC5" w:rsidR="00866551" w:rsidRPr="00721DFF" w:rsidRDefault="003C76AC" w:rsidP="00721DFF">
      <w:pPr>
        <w:pStyle w:val="PargrafodaLista"/>
        <w:numPr>
          <w:ilvl w:val="0"/>
          <w:numId w:val="40"/>
        </w:numPr>
        <w:spacing w:line="360" w:lineRule="auto"/>
        <w:jc w:val="both"/>
        <w:rPr>
          <w:rFonts w:ascii="Arial" w:hAnsi="Arial" w:cs="Arial"/>
          <w:sz w:val="24"/>
          <w:szCs w:val="24"/>
        </w:rPr>
      </w:pPr>
      <w:r w:rsidRPr="00721DFF">
        <w:rPr>
          <w:rFonts w:ascii="Arial" w:hAnsi="Arial" w:cs="Arial"/>
          <w:sz w:val="24"/>
          <w:szCs w:val="24"/>
        </w:rPr>
        <w:t>Avaliar a cinética de adsorção de eteraminas pela bucha vegetal e determinar o tempo de equilíbrio;</w:t>
      </w:r>
    </w:p>
    <w:p w14:paraId="6049BA53" w14:textId="1E98B67C" w:rsidR="005E1236" w:rsidRDefault="0088192E" w:rsidP="005E1236">
      <w:pPr>
        <w:pStyle w:val="PargrafodaLista"/>
        <w:numPr>
          <w:ilvl w:val="0"/>
          <w:numId w:val="35"/>
        </w:numPr>
        <w:spacing w:line="360" w:lineRule="auto"/>
        <w:jc w:val="both"/>
        <w:rPr>
          <w:rFonts w:ascii="Arial" w:hAnsi="Arial" w:cs="Arial"/>
          <w:sz w:val="24"/>
          <w:szCs w:val="24"/>
        </w:rPr>
      </w:pPr>
      <w:r>
        <w:rPr>
          <w:rFonts w:ascii="Arial" w:hAnsi="Arial" w:cs="Arial"/>
          <w:sz w:val="24"/>
          <w:szCs w:val="24"/>
        </w:rPr>
        <w:t>Avaliar a termodinâmica de adsorção e determinar parâmetros de desempenho;</w:t>
      </w:r>
    </w:p>
    <w:p w14:paraId="0AFCD3E4" w14:textId="0FB82A5D" w:rsidR="002D2394" w:rsidRDefault="005E1236" w:rsidP="003E74F9">
      <w:pPr>
        <w:pStyle w:val="PargrafodaLista"/>
        <w:numPr>
          <w:ilvl w:val="0"/>
          <w:numId w:val="35"/>
        </w:numPr>
        <w:spacing w:line="360" w:lineRule="auto"/>
        <w:jc w:val="both"/>
        <w:rPr>
          <w:rFonts w:ascii="Arial" w:hAnsi="Arial" w:cs="Arial"/>
          <w:sz w:val="24"/>
          <w:szCs w:val="24"/>
        </w:rPr>
      </w:pPr>
      <w:r>
        <w:rPr>
          <w:rFonts w:ascii="Arial" w:hAnsi="Arial" w:cs="Arial"/>
          <w:sz w:val="24"/>
          <w:szCs w:val="24"/>
        </w:rPr>
        <w:t>Preparar e c</w:t>
      </w:r>
      <w:r w:rsidRPr="0088192E">
        <w:rPr>
          <w:rFonts w:ascii="Arial" w:hAnsi="Arial" w:cs="Arial"/>
          <w:sz w:val="24"/>
          <w:szCs w:val="24"/>
        </w:rPr>
        <w:t xml:space="preserve">aracterizar o sólido adsorvente e </w:t>
      </w:r>
      <w:r w:rsidR="002D2394">
        <w:rPr>
          <w:rFonts w:ascii="Arial" w:hAnsi="Arial" w:cs="Arial"/>
          <w:sz w:val="24"/>
          <w:szCs w:val="24"/>
        </w:rPr>
        <w:t xml:space="preserve">descrever </w:t>
      </w:r>
      <w:r w:rsidRPr="0088192E">
        <w:rPr>
          <w:rFonts w:ascii="Arial" w:hAnsi="Arial" w:cs="Arial"/>
          <w:sz w:val="24"/>
          <w:szCs w:val="24"/>
        </w:rPr>
        <w:t>as suas características</w:t>
      </w:r>
      <w:r>
        <w:rPr>
          <w:rFonts w:ascii="Arial" w:hAnsi="Arial" w:cs="Arial"/>
          <w:sz w:val="24"/>
          <w:szCs w:val="24"/>
        </w:rPr>
        <w:t xml:space="preserve"> observadas</w:t>
      </w:r>
      <w:r w:rsidRPr="0088192E">
        <w:rPr>
          <w:rFonts w:ascii="Arial" w:hAnsi="Arial" w:cs="Arial"/>
          <w:sz w:val="24"/>
          <w:szCs w:val="24"/>
        </w:rPr>
        <w:t xml:space="preserve"> </w:t>
      </w:r>
      <w:r w:rsidR="00B46F46">
        <w:rPr>
          <w:rFonts w:ascii="Arial" w:hAnsi="Arial" w:cs="Arial"/>
          <w:sz w:val="24"/>
          <w:szCs w:val="24"/>
        </w:rPr>
        <w:t>relacionando-as com</w:t>
      </w:r>
      <w:r w:rsidRPr="0088192E">
        <w:rPr>
          <w:rFonts w:ascii="Arial" w:hAnsi="Arial" w:cs="Arial"/>
          <w:sz w:val="24"/>
          <w:szCs w:val="24"/>
        </w:rPr>
        <w:t xml:space="preserve"> os resultados do estudo cinético e </w:t>
      </w:r>
      <w:r>
        <w:rPr>
          <w:rFonts w:ascii="Arial" w:hAnsi="Arial" w:cs="Arial"/>
          <w:sz w:val="24"/>
          <w:szCs w:val="24"/>
        </w:rPr>
        <w:t>das isotermas de adsorção.</w:t>
      </w:r>
    </w:p>
    <w:p w14:paraId="011D18DC" w14:textId="19B9BE20" w:rsidR="00833C16" w:rsidRPr="002D2394" w:rsidRDefault="002D2394" w:rsidP="002D2394">
      <w:pPr>
        <w:rPr>
          <w:rFonts w:ascii="Arial" w:hAnsi="Arial" w:cs="Arial"/>
          <w:sz w:val="24"/>
          <w:szCs w:val="24"/>
        </w:rPr>
      </w:pPr>
      <w:r>
        <w:rPr>
          <w:rFonts w:ascii="Arial" w:hAnsi="Arial" w:cs="Arial"/>
          <w:sz w:val="24"/>
          <w:szCs w:val="24"/>
        </w:rPr>
        <w:br w:type="page"/>
      </w:r>
    </w:p>
    <w:p w14:paraId="205976EB" w14:textId="77777777" w:rsidR="005C28F9" w:rsidRDefault="005C28F9" w:rsidP="005E0AB7">
      <w:pPr>
        <w:pStyle w:val="Ttulo1"/>
        <w:numPr>
          <w:ilvl w:val="0"/>
          <w:numId w:val="34"/>
        </w:numPr>
      </w:pPr>
      <w:bookmarkStart w:id="6" w:name="_Toc20425343"/>
      <w:r w:rsidRPr="0050499B">
        <w:lastRenderedPageBreak/>
        <w:t>REVISÃO BIBLIOGRÁFICA</w:t>
      </w:r>
      <w:bookmarkEnd w:id="6"/>
    </w:p>
    <w:p w14:paraId="2333EBD7" w14:textId="77777777" w:rsidR="005E0AB7" w:rsidRPr="005E0AB7" w:rsidRDefault="005E0AB7" w:rsidP="005E0AB7">
      <w:pPr>
        <w:pStyle w:val="PargrafodaLista"/>
      </w:pPr>
    </w:p>
    <w:p w14:paraId="19EB621D" w14:textId="77777777" w:rsidR="003E568A" w:rsidRDefault="00D27AF1" w:rsidP="00D27AF1">
      <w:pPr>
        <w:pStyle w:val="Ttulo2"/>
      </w:pPr>
      <w:bookmarkStart w:id="7" w:name="_Toc20425344"/>
      <w:r w:rsidRPr="00D27AF1">
        <w:t xml:space="preserve">3.1 </w:t>
      </w:r>
      <w:r w:rsidR="003E568A" w:rsidRPr="00D27AF1">
        <w:rPr>
          <w:caps/>
        </w:rPr>
        <w:t>Processo</w:t>
      </w:r>
      <w:r>
        <w:rPr>
          <w:caps/>
        </w:rPr>
        <w:t>s</w:t>
      </w:r>
      <w:r w:rsidR="003E568A" w:rsidRPr="00D27AF1">
        <w:rPr>
          <w:caps/>
        </w:rPr>
        <w:t xml:space="preserve"> de Agregação na Indústria do Minério de Ferro</w:t>
      </w:r>
      <w:bookmarkEnd w:id="7"/>
    </w:p>
    <w:p w14:paraId="761F9F30" w14:textId="77777777" w:rsidR="00D27AF1" w:rsidRPr="00D27AF1" w:rsidRDefault="00D27AF1" w:rsidP="00D27AF1"/>
    <w:p w14:paraId="362AFE88" w14:textId="662D2ECF" w:rsidR="007C1610" w:rsidRDefault="003C76AC" w:rsidP="003E568A">
      <w:pPr>
        <w:spacing w:line="360" w:lineRule="auto"/>
        <w:jc w:val="both"/>
        <w:rPr>
          <w:rFonts w:ascii="Arial" w:hAnsi="Arial" w:cs="Arial"/>
          <w:sz w:val="24"/>
          <w:szCs w:val="24"/>
        </w:rPr>
      </w:pPr>
      <w:r>
        <w:rPr>
          <w:rFonts w:ascii="Arial" w:hAnsi="Arial" w:cs="Arial"/>
          <w:sz w:val="24"/>
          <w:szCs w:val="24"/>
        </w:rPr>
        <w:t>As espécies minerais raramente se encontram puras na natureza, algumas se encontram em estado de pureza relativa</w:t>
      </w:r>
      <w:r w:rsidR="00D14048">
        <w:rPr>
          <w:rFonts w:ascii="Arial" w:hAnsi="Arial" w:cs="Arial"/>
          <w:sz w:val="24"/>
          <w:szCs w:val="24"/>
        </w:rPr>
        <w:t>,</w:t>
      </w:r>
      <w:r>
        <w:rPr>
          <w:rFonts w:ascii="Arial" w:hAnsi="Arial" w:cs="Arial"/>
          <w:sz w:val="24"/>
          <w:szCs w:val="24"/>
        </w:rPr>
        <w:t xml:space="preserve"> o que permite sua utilização sem tratamentos complexos</w:t>
      </w:r>
      <w:r w:rsidR="00AD0DDD">
        <w:rPr>
          <w:rFonts w:ascii="Arial" w:hAnsi="Arial" w:cs="Arial"/>
          <w:sz w:val="24"/>
          <w:szCs w:val="24"/>
        </w:rPr>
        <w:t xml:space="preserve"> po</w:t>
      </w:r>
      <w:r w:rsidR="006335E9">
        <w:rPr>
          <w:rFonts w:ascii="Arial" w:hAnsi="Arial" w:cs="Arial"/>
          <w:sz w:val="24"/>
          <w:szCs w:val="24"/>
        </w:rPr>
        <w:t>r</w:t>
      </w:r>
      <w:r w:rsidR="00AD0DDD">
        <w:rPr>
          <w:rFonts w:ascii="Arial" w:hAnsi="Arial" w:cs="Arial"/>
          <w:sz w:val="24"/>
          <w:szCs w:val="24"/>
        </w:rPr>
        <w:t xml:space="preserve"> exemplo</w:t>
      </w:r>
      <w:r>
        <w:rPr>
          <w:rFonts w:ascii="Arial" w:hAnsi="Arial" w:cs="Arial"/>
          <w:sz w:val="24"/>
          <w:szCs w:val="24"/>
        </w:rPr>
        <w:t xml:space="preserve"> o sal. </w:t>
      </w:r>
      <w:r w:rsidR="00AD0DDD">
        <w:rPr>
          <w:rFonts w:ascii="Arial" w:hAnsi="Arial" w:cs="Arial"/>
          <w:sz w:val="24"/>
          <w:szCs w:val="24"/>
        </w:rPr>
        <w:t>Entretanto, g</w:t>
      </w:r>
      <w:r>
        <w:rPr>
          <w:rFonts w:ascii="Arial" w:hAnsi="Arial" w:cs="Arial"/>
          <w:sz w:val="24"/>
          <w:szCs w:val="24"/>
        </w:rPr>
        <w:t>eralmentesão necessários</w:t>
      </w:r>
      <w:r w:rsidR="00B46F46">
        <w:rPr>
          <w:rFonts w:ascii="Arial" w:hAnsi="Arial" w:cs="Arial"/>
          <w:sz w:val="24"/>
          <w:szCs w:val="24"/>
        </w:rPr>
        <w:t>,</w:t>
      </w:r>
      <w:r>
        <w:rPr>
          <w:rFonts w:ascii="Arial" w:hAnsi="Arial" w:cs="Arial"/>
          <w:sz w:val="24"/>
          <w:szCs w:val="24"/>
        </w:rPr>
        <w:t xml:space="preserve"> no mínimo</w:t>
      </w:r>
      <w:r w:rsidR="00B46F46">
        <w:rPr>
          <w:rFonts w:ascii="Arial" w:hAnsi="Arial" w:cs="Arial"/>
          <w:sz w:val="24"/>
          <w:szCs w:val="24"/>
        </w:rPr>
        <w:t>,</w:t>
      </w:r>
      <w:r>
        <w:rPr>
          <w:rFonts w:ascii="Arial" w:hAnsi="Arial" w:cs="Arial"/>
          <w:sz w:val="24"/>
          <w:szCs w:val="24"/>
        </w:rPr>
        <w:t xml:space="preserve"> processos de separação ou concentração da espécie de interesse </w:t>
      </w:r>
      <w:r>
        <w:rPr>
          <w:rFonts w:ascii="Arial" w:hAnsi="Arial" w:cs="Arial"/>
          <w:sz w:val="24"/>
          <w:szCs w:val="24"/>
        </w:rPr>
        <w:fldChar w:fldCharType="begin" w:fldLock="1"/>
      </w:r>
      <w:r>
        <w:rPr>
          <w:rFonts w:ascii="Arial" w:hAnsi="Arial" w:cs="Arial"/>
          <w:sz w:val="24"/>
          <w:szCs w:val="24"/>
        </w:rPr>
        <w:instrText>ADDIN CSL_CITATION {"citationItems":[{"id":"ITEM-1","itemData":{"author":[{"dropping-particle":"","family":"Chaves","given":"Arthur Pinto","non-dropping-particle":"","parse-names":false,"suffix":""}],"edition":"3a. Edição","id":"ITEM-1","issued":{"date-parts":[["2007"]]},"number-of-pages":"271","publisher":"Signus Editora","publisher-place":"São Paulo","title":"Teoria e Prática de Tratamento de Minérios","type":"book"},"uris":["http://www.mendeley.com/documents/?uuid=f93fcfac-e3e3-4054-bbca-17b43edbdbd5"]}],"mendeley":{"formattedCitation":"(CHAVES, 2007)","plainTextFormattedCitation":"(CHAVES, 2007)","previouslyFormattedCitation":"(CHAVES, 2007)"},"properties":{"noteIndex":0},"schema":"https://github.com/citation-style-language/schema/raw/master/csl-citation.json"}</w:instrText>
      </w:r>
      <w:r>
        <w:rPr>
          <w:rFonts w:ascii="Arial" w:hAnsi="Arial" w:cs="Arial"/>
          <w:sz w:val="24"/>
          <w:szCs w:val="24"/>
        </w:rPr>
        <w:fldChar w:fldCharType="separate"/>
      </w:r>
      <w:r w:rsidRPr="00174D72">
        <w:rPr>
          <w:rFonts w:ascii="Arial" w:hAnsi="Arial" w:cs="Arial"/>
          <w:noProof/>
          <w:sz w:val="24"/>
          <w:szCs w:val="24"/>
        </w:rPr>
        <w:t>(CHAVES, 2007)</w:t>
      </w:r>
      <w:r>
        <w:rPr>
          <w:rFonts w:ascii="Arial" w:hAnsi="Arial" w:cs="Arial"/>
          <w:sz w:val="24"/>
          <w:szCs w:val="24"/>
        </w:rPr>
        <w:fldChar w:fldCharType="end"/>
      </w:r>
      <w:r>
        <w:rPr>
          <w:rFonts w:ascii="Arial" w:hAnsi="Arial" w:cs="Arial"/>
          <w:sz w:val="24"/>
          <w:szCs w:val="24"/>
        </w:rPr>
        <w:t>.</w:t>
      </w:r>
    </w:p>
    <w:p w14:paraId="2A737841" w14:textId="7674D7CE" w:rsidR="000C3F2B" w:rsidRPr="003E568A" w:rsidRDefault="003E568A" w:rsidP="000C3F2B">
      <w:pPr>
        <w:spacing w:line="360" w:lineRule="auto"/>
        <w:jc w:val="both"/>
        <w:rPr>
          <w:rFonts w:ascii="Arial" w:hAnsi="Arial" w:cs="Arial"/>
          <w:sz w:val="24"/>
          <w:szCs w:val="24"/>
        </w:rPr>
      </w:pPr>
      <w:r w:rsidRPr="003E568A">
        <w:rPr>
          <w:rFonts w:ascii="Arial" w:hAnsi="Arial" w:cs="Arial"/>
          <w:sz w:val="24"/>
          <w:szCs w:val="24"/>
        </w:rPr>
        <w:t xml:space="preserve">O processamento de minérios consiste </w:t>
      </w:r>
      <w:r w:rsidR="00D14048">
        <w:rPr>
          <w:rFonts w:ascii="Arial" w:hAnsi="Arial" w:cs="Arial"/>
          <w:sz w:val="24"/>
          <w:szCs w:val="24"/>
        </w:rPr>
        <w:t>em</w:t>
      </w:r>
      <w:r w:rsidRPr="003E568A">
        <w:rPr>
          <w:rFonts w:ascii="Arial" w:hAnsi="Arial" w:cs="Arial"/>
          <w:sz w:val="24"/>
          <w:szCs w:val="24"/>
        </w:rPr>
        <w:t xml:space="preserve"> um conjunto de operações unitárias destinadas </w:t>
      </w:r>
      <w:r w:rsidR="00882648">
        <w:rPr>
          <w:rFonts w:ascii="Arial" w:hAnsi="Arial" w:cs="Arial"/>
          <w:sz w:val="24"/>
          <w:szCs w:val="24"/>
        </w:rPr>
        <w:t xml:space="preserve">a </w:t>
      </w:r>
      <w:r w:rsidRPr="003E568A">
        <w:rPr>
          <w:rFonts w:ascii="Arial" w:hAnsi="Arial" w:cs="Arial"/>
          <w:sz w:val="24"/>
          <w:szCs w:val="24"/>
        </w:rPr>
        <w:t xml:space="preserve">modificar a granulometria e concentração relativa de espécies minerais, sem modificar a identidade química ou física dos mesmos. </w:t>
      </w:r>
      <w:r w:rsidR="000C3F2B">
        <w:rPr>
          <w:rFonts w:ascii="Arial" w:hAnsi="Arial" w:cs="Arial"/>
          <w:sz w:val="24"/>
          <w:szCs w:val="24"/>
        </w:rPr>
        <w:t>Em geral, o</w:t>
      </w:r>
      <w:r w:rsidR="000C3F2B" w:rsidRPr="003E568A">
        <w:rPr>
          <w:rFonts w:ascii="Arial" w:hAnsi="Arial" w:cs="Arial"/>
          <w:sz w:val="24"/>
          <w:szCs w:val="24"/>
        </w:rPr>
        <w:t xml:space="preserve"> </w:t>
      </w:r>
      <w:r w:rsidR="000C3F2B">
        <w:rPr>
          <w:rFonts w:ascii="Arial" w:hAnsi="Arial" w:cs="Arial"/>
          <w:sz w:val="24"/>
          <w:szCs w:val="24"/>
        </w:rPr>
        <w:t>material de interesse</w:t>
      </w:r>
      <w:r w:rsidR="000C3F2B" w:rsidRPr="003E568A">
        <w:rPr>
          <w:rFonts w:ascii="Arial" w:hAnsi="Arial" w:cs="Arial"/>
          <w:sz w:val="24"/>
          <w:szCs w:val="24"/>
        </w:rPr>
        <w:t xml:space="preserve"> é submetido a uma operação de redução de tamanho</w:t>
      </w:r>
      <w:r w:rsidR="002F4C48">
        <w:rPr>
          <w:rFonts w:ascii="Arial" w:hAnsi="Arial" w:cs="Arial"/>
          <w:sz w:val="24"/>
          <w:szCs w:val="24"/>
        </w:rPr>
        <w:t>s</w:t>
      </w:r>
      <w:r w:rsidR="000C3F2B" w:rsidRPr="003E568A">
        <w:rPr>
          <w:rFonts w:ascii="Arial" w:hAnsi="Arial" w:cs="Arial"/>
          <w:sz w:val="24"/>
          <w:szCs w:val="24"/>
        </w:rPr>
        <w:t xml:space="preserve"> para liberação do mineral </w:t>
      </w:r>
      <w:r w:rsidR="002F4C48">
        <w:rPr>
          <w:rFonts w:ascii="Arial" w:hAnsi="Arial" w:cs="Arial"/>
          <w:sz w:val="24"/>
          <w:szCs w:val="24"/>
        </w:rPr>
        <w:t xml:space="preserve">de interesse por etapas de cominuição </w:t>
      </w:r>
      <w:r w:rsidR="000C3F2B" w:rsidRPr="003E568A">
        <w:rPr>
          <w:rFonts w:ascii="Arial" w:hAnsi="Arial" w:cs="Arial"/>
          <w:sz w:val="24"/>
          <w:szCs w:val="24"/>
        </w:rPr>
        <w:t>(britagem, moagem)</w:t>
      </w:r>
      <w:r w:rsidR="00D14048">
        <w:rPr>
          <w:rFonts w:ascii="Arial" w:hAnsi="Arial" w:cs="Arial"/>
          <w:sz w:val="24"/>
          <w:szCs w:val="24"/>
        </w:rPr>
        <w:t>. A seguir,</w:t>
      </w:r>
      <w:r w:rsidR="000C3F2B" w:rsidRPr="003E568A">
        <w:rPr>
          <w:rFonts w:ascii="Arial" w:hAnsi="Arial" w:cs="Arial"/>
          <w:sz w:val="24"/>
          <w:szCs w:val="24"/>
        </w:rPr>
        <w:t xml:space="preserve"> passa por um processo de classificação para </w:t>
      </w:r>
      <w:r w:rsidR="002F4C48">
        <w:rPr>
          <w:rFonts w:ascii="Arial" w:hAnsi="Arial" w:cs="Arial"/>
          <w:sz w:val="24"/>
          <w:szCs w:val="24"/>
        </w:rPr>
        <w:t>selecionar</w:t>
      </w:r>
      <w:r w:rsidR="002F4C48" w:rsidRPr="003E568A">
        <w:rPr>
          <w:rFonts w:ascii="Arial" w:hAnsi="Arial" w:cs="Arial"/>
          <w:sz w:val="24"/>
          <w:szCs w:val="24"/>
        </w:rPr>
        <w:t xml:space="preserve"> </w:t>
      </w:r>
      <w:r w:rsidR="000C3F2B" w:rsidRPr="003E568A">
        <w:rPr>
          <w:rFonts w:ascii="Arial" w:hAnsi="Arial" w:cs="Arial"/>
          <w:sz w:val="24"/>
          <w:szCs w:val="24"/>
        </w:rPr>
        <w:t xml:space="preserve">a granulometria </w:t>
      </w:r>
      <w:r w:rsidR="002F4C48">
        <w:rPr>
          <w:rFonts w:ascii="Arial" w:hAnsi="Arial" w:cs="Arial"/>
          <w:sz w:val="24"/>
          <w:szCs w:val="24"/>
        </w:rPr>
        <w:t>por</w:t>
      </w:r>
      <w:r w:rsidR="000C3F2B" w:rsidRPr="003E568A">
        <w:rPr>
          <w:rFonts w:ascii="Arial" w:hAnsi="Arial" w:cs="Arial"/>
          <w:sz w:val="24"/>
          <w:szCs w:val="24"/>
        </w:rPr>
        <w:t xml:space="preserve"> peneiramento</w:t>
      </w:r>
      <w:r w:rsidR="002F4C48">
        <w:rPr>
          <w:rFonts w:ascii="Arial" w:hAnsi="Arial" w:cs="Arial"/>
          <w:sz w:val="24"/>
          <w:szCs w:val="24"/>
        </w:rPr>
        <w:t xml:space="preserve"> e/ou</w:t>
      </w:r>
      <w:r w:rsidR="002F4C48" w:rsidRPr="003E568A">
        <w:rPr>
          <w:rFonts w:ascii="Arial" w:hAnsi="Arial" w:cs="Arial"/>
          <w:sz w:val="24"/>
          <w:szCs w:val="24"/>
        </w:rPr>
        <w:t xml:space="preserve"> </w:t>
      </w:r>
      <w:r w:rsidR="000C3F2B" w:rsidRPr="003E568A">
        <w:rPr>
          <w:rFonts w:ascii="Arial" w:hAnsi="Arial" w:cs="Arial"/>
          <w:sz w:val="24"/>
          <w:szCs w:val="24"/>
        </w:rPr>
        <w:t>ciclonagem e</w:t>
      </w:r>
      <w:r w:rsidR="00D14048">
        <w:rPr>
          <w:rFonts w:ascii="Arial" w:hAnsi="Arial" w:cs="Arial"/>
          <w:sz w:val="24"/>
          <w:szCs w:val="24"/>
        </w:rPr>
        <w:t>,</w:t>
      </w:r>
      <w:r w:rsidR="000C3F2B" w:rsidRPr="003E568A">
        <w:rPr>
          <w:rFonts w:ascii="Arial" w:hAnsi="Arial" w:cs="Arial"/>
          <w:sz w:val="24"/>
          <w:szCs w:val="24"/>
        </w:rPr>
        <w:t xml:space="preserve"> então</w:t>
      </w:r>
      <w:r w:rsidR="00D14048">
        <w:rPr>
          <w:rFonts w:ascii="Arial" w:hAnsi="Arial" w:cs="Arial"/>
          <w:sz w:val="24"/>
          <w:szCs w:val="24"/>
        </w:rPr>
        <w:t>,</w:t>
      </w:r>
      <w:r w:rsidR="000C3F2B" w:rsidRPr="003E568A">
        <w:rPr>
          <w:rFonts w:ascii="Arial" w:hAnsi="Arial" w:cs="Arial"/>
          <w:sz w:val="24"/>
          <w:szCs w:val="24"/>
        </w:rPr>
        <w:t xml:space="preserve"> é submetido a operações de separação e concentração </w:t>
      </w:r>
      <w:r w:rsidR="002F4C48">
        <w:rPr>
          <w:rFonts w:ascii="Arial" w:hAnsi="Arial" w:cs="Arial"/>
          <w:sz w:val="24"/>
          <w:szCs w:val="24"/>
        </w:rPr>
        <w:t>po</w:t>
      </w:r>
      <w:r w:rsidR="00E7754B">
        <w:rPr>
          <w:rFonts w:ascii="Arial" w:hAnsi="Arial" w:cs="Arial"/>
          <w:sz w:val="24"/>
          <w:szCs w:val="24"/>
        </w:rPr>
        <w:t>r</w:t>
      </w:r>
      <w:r w:rsidR="002F4C48">
        <w:rPr>
          <w:rFonts w:ascii="Arial" w:hAnsi="Arial" w:cs="Arial"/>
          <w:sz w:val="24"/>
          <w:szCs w:val="24"/>
        </w:rPr>
        <w:t xml:space="preserve"> métodos físicos, tais como separação densitária, separação magnética e/ou métodos físico-químicos, sendo o principal a </w:t>
      </w:r>
      <w:r w:rsidR="000C3F2B" w:rsidRPr="003E568A">
        <w:rPr>
          <w:rFonts w:ascii="Arial" w:hAnsi="Arial" w:cs="Arial"/>
          <w:sz w:val="24"/>
          <w:szCs w:val="24"/>
        </w:rPr>
        <w:t>flotação</w:t>
      </w:r>
      <w:r w:rsidR="002F4C48">
        <w:rPr>
          <w:rFonts w:ascii="Arial" w:hAnsi="Arial" w:cs="Arial"/>
          <w:sz w:val="24"/>
          <w:szCs w:val="24"/>
        </w:rPr>
        <w:t>.</w:t>
      </w:r>
      <w:r w:rsidR="000C3F2B" w:rsidRPr="003E568A">
        <w:rPr>
          <w:rFonts w:ascii="Arial" w:hAnsi="Arial" w:cs="Arial"/>
          <w:sz w:val="24"/>
          <w:szCs w:val="24"/>
        </w:rPr>
        <w:t xml:space="preserve"> Posteriormente</w:t>
      </w:r>
      <w:r w:rsidR="00D14048">
        <w:rPr>
          <w:rFonts w:ascii="Arial" w:hAnsi="Arial" w:cs="Arial"/>
          <w:sz w:val="24"/>
          <w:szCs w:val="24"/>
        </w:rPr>
        <w:t>,</w:t>
      </w:r>
      <w:r w:rsidR="000C3F2B" w:rsidRPr="003E568A">
        <w:rPr>
          <w:rFonts w:ascii="Arial" w:hAnsi="Arial" w:cs="Arial"/>
          <w:sz w:val="24"/>
          <w:szCs w:val="24"/>
        </w:rPr>
        <w:t xml:space="preserve"> o concentrado do minério </w:t>
      </w:r>
      <w:r w:rsidR="002F4C48">
        <w:rPr>
          <w:rFonts w:ascii="Arial" w:hAnsi="Arial" w:cs="Arial"/>
          <w:sz w:val="24"/>
          <w:szCs w:val="24"/>
        </w:rPr>
        <w:t>é</w:t>
      </w:r>
      <w:r w:rsidR="00E7754B">
        <w:rPr>
          <w:rFonts w:ascii="Arial" w:hAnsi="Arial" w:cs="Arial"/>
          <w:sz w:val="24"/>
          <w:szCs w:val="24"/>
        </w:rPr>
        <w:t xml:space="preserve"> </w:t>
      </w:r>
      <w:r w:rsidR="000C3F2B" w:rsidRPr="003E568A">
        <w:rPr>
          <w:rFonts w:ascii="Arial" w:hAnsi="Arial" w:cs="Arial"/>
          <w:sz w:val="24"/>
          <w:szCs w:val="24"/>
        </w:rPr>
        <w:t>desaguado e secado para ser comercializado</w:t>
      </w:r>
      <w:r w:rsidR="002F4C48">
        <w:rPr>
          <w:rFonts w:ascii="Arial" w:hAnsi="Arial" w:cs="Arial"/>
          <w:sz w:val="24"/>
          <w:szCs w:val="24"/>
        </w:rPr>
        <w:t xml:space="preserve"> ou processado</w:t>
      </w:r>
      <w:r w:rsidR="000C3F2B" w:rsidRPr="003E568A">
        <w:rPr>
          <w:rFonts w:ascii="Arial" w:hAnsi="Arial" w:cs="Arial"/>
          <w:sz w:val="24"/>
          <w:szCs w:val="24"/>
        </w:rPr>
        <w:t xml:space="preserve">. </w:t>
      </w:r>
    </w:p>
    <w:p w14:paraId="2AD92F14" w14:textId="06061F86" w:rsidR="003E568A" w:rsidRPr="003E568A" w:rsidRDefault="003677C2" w:rsidP="003E568A">
      <w:pPr>
        <w:spacing w:line="360" w:lineRule="auto"/>
        <w:jc w:val="both"/>
        <w:rPr>
          <w:rFonts w:ascii="Arial" w:hAnsi="Arial" w:cs="Arial"/>
          <w:sz w:val="24"/>
          <w:szCs w:val="24"/>
        </w:rPr>
      </w:pPr>
      <w:r>
        <w:rPr>
          <w:rFonts w:ascii="Arial" w:hAnsi="Arial" w:cs="Arial"/>
          <w:sz w:val="24"/>
          <w:szCs w:val="24"/>
        </w:rPr>
        <w:t>A</w:t>
      </w:r>
      <w:r w:rsidRPr="003E568A">
        <w:rPr>
          <w:rFonts w:ascii="Arial" w:hAnsi="Arial" w:cs="Arial"/>
          <w:sz w:val="24"/>
          <w:szCs w:val="24"/>
        </w:rPr>
        <w:t>s operações de concentração ou separação seletiva de minerais</w:t>
      </w:r>
      <w:r>
        <w:rPr>
          <w:rFonts w:ascii="Arial" w:hAnsi="Arial" w:cs="Arial"/>
          <w:sz w:val="24"/>
          <w:szCs w:val="24"/>
        </w:rPr>
        <w:t xml:space="preserve"> são</w:t>
      </w:r>
      <w:r w:rsidRPr="003E568A">
        <w:rPr>
          <w:rFonts w:ascii="Arial" w:hAnsi="Arial" w:cs="Arial"/>
          <w:sz w:val="24"/>
          <w:szCs w:val="24"/>
        </w:rPr>
        <w:t xml:space="preserve"> fundamentais para permitir a exploração economicamente viável de minérios de baixos teores e</w:t>
      </w:r>
      <w:r w:rsidRPr="003677C2">
        <w:rPr>
          <w:rFonts w:ascii="Arial" w:hAnsi="Arial" w:cs="Arial"/>
          <w:sz w:val="24"/>
          <w:szCs w:val="24"/>
        </w:rPr>
        <w:t xml:space="preserve"> </w:t>
      </w:r>
      <w:r w:rsidRPr="003E568A">
        <w:rPr>
          <w:rFonts w:ascii="Arial" w:hAnsi="Arial" w:cs="Arial"/>
          <w:sz w:val="24"/>
          <w:szCs w:val="24"/>
        </w:rPr>
        <w:t>se baseiam na diferença entre propriedades</w:t>
      </w:r>
      <w:r w:rsidR="00D14048">
        <w:rPr>
          <w:rFonts w:ascii="Arial" w:hAnsi="Arial" w:cs="Arial"/>
          <w:sz w:val="24"/>
          <w:szCs w:val="24"/>
        </w:rPr>
        <w:t>,</w:t>
      </w:r>
      <w:r w:rsidRPr="003E568A">
        <w:rPr>
          <w:rFonts w:ascii="Arial" w:hAnsi="Arial" w:cs="Arial"/>
          <w:sz w:val="24"/>
          <w:szCs w:val="24"/>
        </w:rPr>
        <w:t xml:space="preserve"> como a química de superfície e condutividade elétrica dos minerais de i</w:t>
      </w:r>
      <w:r>
        <w:rPr>
          <w:rFonts w:ascii="Arial" w:hAnsi="Arial" w:cs="Arial"/>
          <w:sz w:val="24"/>
          <w:szCs w:val="24"/>
        </w:rPr>
        <w:t>nteresse e os minerais de ganga</w:t>
      </w:r>
      <w:r w:rsidR="00D14048">
        <w:rPr>
          <w:rFonts w:ascii="Arial" w:hAnsi="Arial" w:cs="Arial"/>
          <w:sz w:val="24"/>
          <w:szCs w:val="24"/>
        </w:rPr>
        <w:t>.</w:t>
      </w:r>
      <w:r>
        <w:rPr>
          <w:rFonts w:ascii="Arial" w:hAnsi="Arial" w:cs="Arial"/>
          <w:sz w:val="24"/>
          <w:szCs w:val="24"/>
        </w:rPr>
        <w:t xml:space="preserve"> </w:t>
      </w:r>
      <w:r w:rsidR="00D14048">
        <w:rPr>
          <w:rFonts w:ascii="Arial" w:hAnsi="Arial" w:cs="Arial"/>
          <w:sz w:val="24"/>
          <w:szCs w:val="24"/>
        </w:rPr>
        <w:t>P</w:t>
      </w:r>
      <w:r>
        <w:rPr>
          <w:rFonts w:ascii="Arial" w:hAnsi="Arial" w:cs="Arial"/>
          <w:sz w:val="24"/>
          <w:szCs w:val="24"/>
        </w:rPr>
        <w:t xml:space="preserve">ossibilitam ainda </w:t>
      </w:r>
      <w:r w:rsidRPr="003E568A">
        <w:rPr>
          <w:rFonts w:ascii="Arial" w:hAnsi="Arial" w:cs="Arial"/>
          <w:sz w:val="24"/>
          <w:szCs w:val="24"/>
        </w:rPr>
        <w:t>atender a legislação ambiental vigente</w:t>
      </w:r>
      <w:r>
        <w:rPr>
          <w:rFonts w:ascii="Arial" w:hAnsi="Arial" w:cs="Arial"/>
          <w:sz w:val="24"/>
          <w:szCs w:val="24"/>
        </w:rPr>
        <w:t>,</w:t>
      </w:r>
      <w:r w:rsidRPr="003E568A">
        <w:rPr>
          <w:rFonts w:ascii="Arial" w:hAnsi="Arial" w:cs="Arial"/>
          <w:sz w:val="24"/>
          <w:szCs w:val="24"/>
        </w:rPr>
        <w:t xml:space="preserve"> </w:t>
      </w:r>
      <w:r>
        <w:rPr>
          <w:rFonts w:ascii="Arial" w:hAnsi="Arial" w:cs="Arial"/>
          <w:sz w:val="24"/>
          <w:szCs w:val="24"/>
        </w:rPr>
        <w:t>gerando</w:t>
      </w:r>
      <w:r w:rsidRPr="003E568A">
        <w:rPr>
          <w:rFonts w:ascii="Arial" w:hAnsi="Arial" w:cs="Arial"/>
          <w:sz w:val="24"/>
          <w:szCs w:val="24"/>
        </w:rPr>
        <w:t xml:space="preserve"> um efluente </w:t>
      </w:r>
      <w:r w:rsidR="002F4C48">
        <w:rPr>
          <w:rFonts w:ascii="Arial" w:hAnsi="Arial" w:cs="Arial"/>
          <w:sz w:val="24"/>
          <w:szCs w:val="24"/>
        </w:rPr>
        <w:t xml:space="preserve">que deve ser </w:t>
      </w:r>
      <w:r w:rsidRPr="003E568A">
        <w:rPr>
          <w:rFonts w:ascii="Arial" w:hAnsi="Arial" w:cs="Arial"/>
          <w:sz w:val="24"/>
          <w:szCs w:val="24"/>
        </w:rPr>
        <w:t xml:space="preserve">tratado dentro dos padrões de lançamento estabelecidos pelos órgãos ambientais </w:t>
      </w:r>
      <w:r>
        <w:rPr>
          <w:rFonts w:ascii="Arial" w:hAnsi="Arial" w:cs="Arial"/>
          <w:sz w:val="24"/>
          <w:szCs w:val="24"/>
        </w:rPr>
        <w:fldChar w:fldCharType="begin" w:fldLock="1"/>
      </w:r>
      <w:r w:rsidR="002D4CFB">
        <w:rPr>
          <w:rFonts w:ascii="Arial" w:hAnsi="Arial" w:cs="Arial"/>
          <w:sz w:val="24"/>
          <w:szCs w:val="24"/>
        </w:rPr>
        <w:instrText>ADDIN CSL_CITATION {"citationItems":[{"id":"ITEM-1","itemData":{"author":[{"dropping-particle":"","family":"Oliveira","given":"M. L;","non-dropping-particle":"","parse-names":false,"suffix":""},{"dropping-particle":"","family":"Luz","given":"J. A;","non-dropping-particle":"","parse-names":false,"suffix":""},{"dropping-particle":"","family":"Lacerda","given":"C. M;","non-dropping-particle":"","parse-names":false,"suffix":""}],"id":"ITEM-1","issued":{"date-parts":[["2004"]]},"publisher-place":"Ouro Preto","title":"Espessamento e Filtragem","type":"report"},"uris":["http://www.mendeley.com/documents/?uuid=71b755a8-f403-4303-8655-b448ce78cb15"]}],"mendeley":{"formattedCitation":"(OLIVEIRA; LUZ; LACERDA, 2004a)","manualFormatting":"(OLIVEIRA; LUZ; LACERDA, 2004","plainTextFormattedCitation":"(OLIVEIRA; LUZ; LACERDA, 2004a)","previouslyFormattedCitation":"(OLIVEIRA; LUZ; LACERDA, 2004a)"},"properties":{"noteIndex":0},"schema":"https://github.com/citation-style-language/schema/raw/master/csl-citation.json"}</w:instrText>
      </w:r>
      <w:r>
        <w:rPr>
          <w:rFonts w:ascii="Arial" w:hAnsi="Arial" w:cs="Arial"/>
          <w:sz w:val="24"/>
          <w:szCs w:val="24"/>
        </w:rPr>
        <w:fldChar w:fldCharType="separate"/>
      </w:r>
      <w:r>
        <w:rPr>
          <w:rFonts w:ascii="Arial" w:hAnsi="Arial" w:cs="Arial"/>
          <w:noProof/>
          <w:sz w:val="24"/>
          <w:szCs w:val="24"/>
        </w:rPr>
        <w:t>(OLIVEIRA; LUZ; LACERDA, 2004</w:t>
      </w:r>
      <w:r>
        <w:rPr>
          <w:rFonts w:ascii="Arial" w:hAnsi="Arial" w:cs="Arial"/>
          <w:sz w:val="24"/>
          <w:szCs w:val="24"/>
        </w:rPr>
        <w:fldChar w:fldCharType="end"/>
      </w:r>
      <w:r w:rsidR="00E64C06">
        <w:rPr>
          <w:rFonts w:ascii="Arial" w:hAnsi="Arial" w:cs="Arial"/>
          <w:sz w:val="24"/>
          <w:szCs w:val="24"/>
        </w:rPr>
        <w:fldChar w:fldCharType="begin" w:fldLock="1"/>
      </w:r>
      <w:r w:rsidR="002D4CFB">
        <w:rPr>
          <w:rFonts w:ascii="Arial" w:hAnsi="Arial" w:cs="Arial"/>
          <w:sz w:val="24"/>
          <w:szCs w:val="24"/>
        </w:rPr>
        <w:instrText>ADDIN CSL_CITATION {"citationItems":[{"id":"ITEM-1","itemData":{"author":[{"dropping-particle":"","family":"Luz Da","given":"Adão B.;","non-dropping-particle":"","parse-names":false,"suffix":""},{"dropping-particle":"","family":"Freitas","given":"Lins F. A.","non-dropping-particle":"","parse-names":false,"suffix":""}],"container-title":"CETEM-Coordenação de Processos Minerais – COPM","id":"ITEM-1","issued":{"date-parts":[["2010"]]},"page":"21","title":"Introdução ao Tratamento de Minérios","type":"article-journal"},"uris":["http://www.mendeley.com/documents/?uuid=4a909cff-43b9-424a-bc12-a623148c15a4"]}],"mendeley":{"formattedCitation":"(LUZ DA; FREITAS, 2010)","manualFormatting":"; LUZ; FREITAS, 2010)","plainTextFormattedCitation":"(LUZ DA; FREITAS, 2010)","previouslyFormattedCitation":"(LUZ DA; FREITAS, 2010)"},"properties":{"noteIndex":0},"schema":"https://github.com/citation-style-language/schema/raw/master/csl-citation.json"}</w:instrText>
      </w:r>
      <w:r w:rsidR="00E64C06">
        <w:rPr>
          <w:rFonts w:ascii="Arial" w:hAnsi="Arial" w:cs="Arial"/>
          <w:sz w:val="24"/>
          <w:szCs w:val="24"/>
        </w:rPr>
        <w:fldChar w:fldCharType="separate"/>
      </w:r>
      <w:r>
        <w:rPr>
          <w:rFonts w:ascii="Arial" w:hAnsi="Arial" w:cs="Arial"/>
          <w:noProof/>
          <w:sz w:val="24"/>
          <w:szCs w:val="24"/>
        </w:rPr>
        <w:t>; LUZ</w:t>
      </w:r>
      <w:r w:rsidR="00E64C06" w:rsidRPr="00E64C06">
        <w:rPr>
          <w:rFonts w:ascii="Arial" w:hAnsi="Arial" w:cs="Arial"/>
          <w:noProof/>
          <w:sz w:val="24"/>
          <w:szCs w:val="24"/>
        </w:rPr>
        <w:t>; FREITAS, 2010)</w:t>
      </w:r>
      <w:r w:rsidR="00E64C06">
        <w:rPr>
          <w:rFonts w:ascii="Arial" w:hAnsi="Arial" w:cs="Arial"/>
          <w:sz w:val="24"/>
          <w:szCs w:val="24"/>
        </w:rPr>
        <w:fldChar w:fldCharType="end"/>
      </w:r>
      <w:r w:rsidR="003E568A" w:rsidRPr="003E568A">
        <w:rPr>
          <w:rFonts w:ascii="Arial" w:hAnsi="Arial" w:cs="Arial"/>
          <w:sz w:val="24"/>
          <w:szCs w:val="24"/>
        </w:rPr>
        <w:t xml:space="preserve">. </w:t>
      </w:r>
      <w:r w:rsidR="00174D72">
        <w:rPr>
          <w:rFonts w:ascii="Arial" w:hAnsi="Arial" w:cs="Arial"/>
          <w:sz w:val="24"/>
          <w:szCs w:val="24"/>
        </w:rPr>
        <w:t xml:space="preserve">O processo a úmido permite uma menor geração de </w:t>
      </w:r>
      <w:r w:rsidR="002F4C48">
        <w:rPr>
          <w:rFonts w:ascii="Arial" w:hAnsi="Arial" w:cs="Arial"/>
          <w:sz w:val="24"/>
          <w:szCs w:val="24"/>
        </w:rPr>
        <w:t>particulados</w:t>
      </w:r>
      <w:r w:rsidR="00174D72">
        <w:rPr>
          <w:rFonts w:ascii="Arial" w:hAnsi="Arial" w:cs="Arial"/>
          <w:sz w:val="24"/>
          <w:szCs w:val="24"/>
        </w:rPr>
        <w:t xml:space="preserve">, facilidade no transporte do minério e maior efetividade em sistemas de troca de calor </w:t>
      </w:r>
      <w:r w:rsidR="00174D72">
        <w:rPr>
          <w:rFonts w:ascii="Arial" w:hAnsi="Arial" w:cs="Arial"/>
          <w:sz w:val="24"/>
          <w:szCs w:val="24"/>
        </w:rPr>
        <w:fldChar w:fldCharType="begin" w:fldLock="1"/>
      </w:r>
      <w:r w:rsidR="00336BA4">
        <w:rPr>
          <w:rFonts w:ascii="Arial" w:hAnsi="Arial" w:cs="Arial"/>
          <w:sz w:val="24"/>
          <w:szCs w:val="24"/>
        </w:rPr>
        <w:instrText>ADDIN CSL_CITATION {"citationItems":[{"id":"ITEM-1","itemData":{"author":[{"dropping-particle":"","family":"Chaves","given":"Arthur Pinto","non-dropping-particle":"","parse-names":false,"suffix":""}],"edition":"3a. Edição","id":"ITEM-1","issued":{"date-parts":[["2007"]]},"number-of-pages":"271","publisher":"Signus Editora","publisher-place":"São Paulo","title":"Teoria e Prática de Tratamento de Minérios","type":"book"},"uris":["http://www.mendeley.com/documents/?uuid=f93fcfac-e3e3-4054-bbca-17b43edbdbd5"]}],"mendeley":{"formattedCitation":"(CHAVES, 2007)","plainTextFormattedCitation":"(CHAVES, 2007)","previouslyFormattedCitation":"(CHAVES, 2007)"},"properties":{"noteIndex":0},"schema":"https://github.com/citation-style-language/schema/raw/master/csl-citation.json"}</w:instrText>
      </w:r>
      <w:r w:rsidR="00174D72">
        <w:rPr>
          <w:rFonts w:ascii="Arial" w:hAnsi="Arial" w:cs="Arial"/>
          <w:sz w:val="24"/>
          <w:szCs w:val="24"/>
        </w:rPr>
        <w:fldChar w:fldCharType="separate"/>
      </w:r>
      <w:r w:rsidR="00174D72" w:rsidRPr="00174D72">
        <w:rPr>
          <w:rFonts w:ascii="Arial" w:hAnsi="Arial" w:cs="Arial"/>
          <w:noProof/>
          <w:sz w:val="24"/>
          <w:szCs w:val="24"/>
        </w:rPr>
        <w:t>(CHAVES, 2007)</w:t>
      </w:r>
      <w:r w:rsidR="00174D72">
        <w:rPr>
          <w:rFonts w:ascii="Arial" w:hAnsi="Arial" w:cs="Arial"/>
          <w:sz w:val="24"/>
          <w:szCs w:val="24"/>
        </w:rPr>
        <w:fldChar w:fldCharType="end"/>
      </w:r>
      <w:r w:rsidR="0088192E">
        <w:rPr>
          <w:rFonts w:ascii="Arial" w:hAnsi="Arial" w:cs="Arial"/>
          <w:sz w:val="24"/>
          <w:szCs w:val="24"/>
        </w:rPr>
        <w:t>.</w:t>
      </w:r>
    </w:p>
    <w:p w14:paraId="68EFE775" w14:textId="6E6996C2" w:rsidR="00336BA4" w:rsidRDefault="00882648" w:rsidP="00882648">
      <w:pPr>
        <w:spacing w:line="360" w:lineRule="auto"/>
        <w:jc w:val="both"/>
        <w:rPr>
          <w:rFonts w:ascii="Arial" w:hAnsi="Arial" w:cs="Arial"/>
          <w:sz w:val="24"/>
          <w:szCs w:val="24"/>
        </w:rPr>
      </w:pPr>
      <w:r>
        <w:rPr>
          <w:rFonts w:ascii="Arial" w:hAnsi="Arial" w:cs="Arial"/>
          <w:sz w:val="24"/>
          <w:szCs w:val="24"/>
        </w:rPr>
        <w:t xml:space="preserve">A flotação é um processo de separação que explora as propriedades físico-químicas das interfaces de partículas suspensas em soluções aquosas. </w:t>
      </w:r>
      <w:r w:rsidR="00336BA4">
        <w:rPr>
          <w:rFonts w:ascii="Arial" w:hAnsi="Arial" w:cs="Arial"/>
          <w:sz w:val="24"/>
          <w:szCs w:val="24"/>
        </w:rPr>
        <w:t xml:space="preserve">O fluxo </w:t>
      </w:r>
      <w:r w:rsidR="003C76AC">
        <w:rPr>
          <w:rFonts w:ascii="Arial" w:hAnsi="Arial" w:cs="Arial"/>
          <w:sz w:val="24"/>
          <w:szCs w:val="24"/>
        </w:rPr>
        <w:t>contracorrente</w:t>
      </w:r>
      <w:r w:rsidR="00336BA4">
        <w:rPr>
          <w:rFonts w:ascii="Arial" w:hAnsi="Arial" w:cs="Arial"/>
          <w:sz w:val="24"/>
          <w:szCs w:val="24"/>
        </w:rPr>
        <w:t xml:space="preserve"> de polpa e ar permite</w:t>
      </w:r>
      <w:r w:rsidR="00B66382">
        <w:rPr>
          <w:rFonts w:ascii="Arial" w:hAnsi="Arial" w:cs="Arial"/>
          <w:sz w:val="24"/>
          <w:szCs w:val="24"/>
        </w:rPr>
        <w:t>m</w:t>
      </w:r>
      <w:r w:rsidR="00336BA4">
        <w:rPr>
          <w:rFonts w:ascii="Arial" w:hAnsi="Arial" w:cs="Arial"/>
          <w:sz w:val="24"/>
          <w:szCs w:val="24"/>
        </w:rPr>
        <w:t xml:space="preserve"> que o contato entre o sólido, líquido e ar na presença </w:t>
      </w:r>
      <w:r w:rsidR="00B46F46">
        <w:rPr>
          <w:rFonts w:ascii="Arial" w:hAnsi="Arial" w:cs="Arial"/>
          <w:sz w:val="24"/>
          <w:szCs w:val="24"/>
        </w:rPr>
        <w:t>de determinados reagentes leve à</w:t>
      </w:r>
      <w:r w:rsidR="00336BA4">
        <w:rPr>
          <w:rFonts w:ascii="Arial" w:hAnsi="Arial" w:cs="Arial"/>
          <w:sz w:val="24"/>
          <w:szCs w:val="24"/>
        </w:rPr>
        <w:t xml:space="preserve"> flotação de </w:t>
      </w:r>
      <w:r w:rsidR="00B66382">
        <w:rPr>
          <w:rFonts w:ascii="Arial" w:hAnsi="Arial" w:cs="Arial"/>
          <w:sz w:val="24"/>
          <w:szCs w:val="24"/>
        </w:rPr>
        <w:t>um mineral</w:t>
      </w:r>
      <w:r w:rsidR="00336BA4">
        <w:rPr>
          <w:rFonts w:ascii="Arial" w:hAnsi="Arial" w:cs="Arial"/>
          <w:sz w:val="24"/>
          <w:szCs w:val="24"/>
        </w:rPr>
        <w:t xml:space="preserve"> de interesse. Esta operação unitária desenvolvida desde a década de 1960</w:t>
      </w:r>
      <w:r w:rsidR="005E0AB7">
        <w:rPr>
          <w:rFonts w:ascii="Arial" w:hAnsi="Arial" w:cs="Arial"/>
          <w:sz w:val="24"/>
          <w:szCs w:val="24"/>
        </w:rPr>
        <w:t xml:space="preserve"> surgiu</w:t>
      </w:r>
      <w:r w:rsidR="00C10AE6">
        <w:rPr>
          <w:rFonts w:ascii="Arial" w:hAnsi="Arial" w:cs="Arial"/>
          <w:sz w:val="24"/>
          <w:szCs w:val="24"/>
        </w:rPr>
        <w:t xml:space="preserve"> com a exaustão de minérios </w:t>
      </w:r>
      <w:r w:rsidR="00C10AE6">
        <w:rPr>
          <w:rFonts w:ascii="Arial" w:hAnsi="Arial" w:cs="Arial"/>
          <w:sz w:val="24"/>
          <w:szCs w:val="24"/>
        </w:rPr>
        <w:lastRenderedPageBreak/>
        <w:t>metálicos de alto</w:t>
      </w:r>
      <w:r w:rsidR="00B66382">
        <w:rPr>
          <w:rFonts w:ascii="Arial" w:hAnsi="Arial" w:cs="Arial"/>
          <w:sz w:val="24"/>
          <w:szCs w:val="24"/>
        </w:rPr>
        <w:t>s</w:t>
      </w:r>
      <w:r w:rsidR="00C10AE6">
        <w:rPr>
          <w:rFonts w:ascii="Arial" w:hAnsi="Arial" w:cs="Arial"/>
          <w:sz w:val="24"/>
          <w:szCs w:val="24"/>
        </w:rPr>
        <w:t xml:space="preserve"> teor</w:t>
      </w:r>
      <w:r w:rsidR="00B66382">
        <w:rPr>
          <w:rFonts w:ascii="Arial" w:hAnsi="Arial" w:cs="Arial"/>
          <w:sz w:val="24"/>
          <w:szCs w:val="24"/>
        </w:rPr>
        <w:t>es</w:t>
      </w:r>
      <w:r w:rsidR="00C10AE6">
        <w:rPr>
          <w:rFonts w:ascii="Arial" w:hAnsi="Arial" w:cs="Arial"/>
          <w:sz w:val="24"/>
          <w:szCs w:val="24"/>
        </w:rPr>
        <w:t xml:space="preserve"> e </w:t>
      </w:r>
      <w:r w:rsidR="00B66382">
        <w:rPr>
          <w:rFonts w:ascii="Arial" w:hAnsi="Arial" w:cs="Arial"/>
          <w:sz w:val="24"/>
          <w:szCs w:val="24"/>
        </w:rPr>
        <w:t xml:space="preserve">uma liberação em </w:t>
      </w:r>
      <w:r w:rsidR="00C10AE6">
        <w:rPr>
          <w:rFonts w:ascii="Arial" w:hAnsi="Arial" w:cs="Arial"/>
          <w:sz w:val="24"/>
          <w:szCs w:val="24"/>
        </w:rPr>
        <w:t xml:space="preserve">maiores tamanhos de partículas e </w:t>
      </w:r>
      <w:r w:rsidR="00B66382">
        <w:rPr>
          <w:rFonts w:ascii="Arial" w:hAnsi="Arial" w:cs="Arial"/>
          <w:sz w:val="24"/>
          <w:szCs w:val="24"/>
        </w:rPr>
        <w:t xml:space="preserve">consequentemente </w:t>
      </w:r>
      <w:r w:rsidR="00C10AE6">
        <w:rPr>
          <w:rFonts w:ascii="Arial" w:hAnsi="Arial" w:cs="Arial"/>
          <w:sz w:val="24"/>
          <w:szCs w:val="24"/>
        </w:rPr>
        <w:t xml:space="preserve">a necessidade de uma metodologia de aproveitamento de </w:t>
      </w:r>
      <w:r w:rsidR="002F4C48">
        <w:rPr>
          <w:rFonts w:ascii="Arial" w:hAnsi="Arial" w:cs="Arial"/>
          <w:sz w:val="24"/>
          <w:szCs w:val="24"/>
        </w:rPr>
        <w:t xml:space="preserve">minérios </w:t>
      </w:r>
      <w:r w:rsidR="00D14048">
        <w:rPr>
          <w:rFonts w:ascii="Arial" w:hAnsi="Arial" w:cs="Arial"/>
          <w:sz w:val="24"/>
          <w:szCs w:val="24"/>
        </w:rPr>
        <w:t>mais finos e pobres.</w:t>
      </w:r>
      <w:r w:rsidR="00C10AE6">
        <w:rPr>
          <w:rFonts w:ascii="Arial" w:hAnsi="Arial" w:cs="Arial"/>
          <w:sz w:val="24"/>
          <w:szCs w:val="24"/>
        </w:rPr>
        <w:t xml:space="preserve"> </w:t>
      </w:r>
      <w:r w:rsidR="00D14048">
        <w:rPr>
          <w:rFonts w:ascii="Arial" w:hAnsi="Arial" w:cs="Arial"/>
          <w:sz w:val="24"/>
          <w:szCs w:val="24"/>
        </w:rPr>
        <w:t>H</w:t>
      </w:r>
      <w:r w:rsidR="00C10AE6">
        <w:rPr>
          <w:rFonts w:ascii="Arial" w:hAnsi="Arial" w:cs="Arial"/>
          <w:sz w:val="24"/>
          <w:szCs w:val="24"/>
        </w:rPr>
        <w:t>oje</w:t>
      </w:r>
      <w:r w:rsidR="00336BA4">
        <w:rPr>
          <w:rFonts w:ascii="Arial" w:hAnsi="Arial" w:cs="Arial"/>
          <w:sz w:val="24"/>
          <w:szCs w:val="24"/>
        </w:rPr>
        <w:t xml:space="preserve"> se aplica a diversos tipos de </w:t>
      </w:r>
      <w:r w:rsidR="002F4C48">
        <w:rPr>
          <w:rFonts w:ascii="Arial" w:hAnsi="Arial" w:cs="Arial"/>
          <w:sz w:val="24"/>
          <w:szCs w:val="24"/>
        </w:rPr>
        <w:t xml:space="preserve">minérios </w:t>
      </w:r>
      <w:r w:rsidR="00336BA4">
        <w:rPr>
          <w:rFonts w:ascii="Arial" w:hAnsi="Arial" w:cs="Arial"/>
          <w:sz w:val="24"/>
          <w:szCs w:val="24"/>
        </w:rPr>
        <w:t xml:space="preserve">como silicatos, feldspato, talco, cobre, chumbo e vem sendo melhorada ao longo do tempo e da necessidade de mercado </w:t>
      </w:r>
      <w:r w:rsidR="00336BA4">
        <w:rPr>
          <w:rFonts w:ascii="Arial" w:hAnsi="Arial" w:cs="Arial"/>
          <w:sz w:val="24"/>
          <w:szCs w:val="24"/>
        </w:rPr>
        <w:fldChar w:fldCharType="begin" w:fldLock="1"/>
      </w:r>
      <w:r w:rsidR="00B46F46">
        <w:rPr>
          <w:rFonts w:ascii="Arial" w:hAnsi="Arial" w:cs="Arial"/>
          <w:sz w:val="24"/>
          <w:szCs w:val="24"/>
        </w:rPr>
        <w:instrText>ADDIN CSL_CITATION {"citationItems":[{"id":"ITEM-1","itemData":{"author":[{"dropping-particle":"","family":"Chaves","given":"Arthur Pinto","non-dropping-particle":"","parse-names":false,"suffix":""}],"edition":"2a.","id":"ITEM-1","issued":{"date-parts":[["2009"]]},"number-of-pages":"484","publisher":"Signus","publisher-place":"São Paulo","title":"A Flotação no Brasil","type":"book"},"uris":["http://www.mendeley.com/documents/?uuid=9b21da7b-e342-4ff2-9273-1138afe91506"]},{"id":"ITEM-2","itemData":{"author":[{"dropping-particle":"","family":"Chaves","given":"Arthur Pinto","non-dropping-particle":"","parse-names":false,"suffix":""}],"edition":"3a. Edição","id":"ITEM-2","issued":{"date-parts":[["2007"]]},"number-of-pages":"271","publisher":"Signus Editora","publisher-place":"São Paulo","title":"Teoria e Prática de Tratamento de Minérios","type":"book"},"uris":["http://www.mendeley.com/documents/?uuid=f93fcfac-e3e3-4054-bbca-17b43edbdbd5"]},{"id":"ITEM-3","itemData":{"author":[{"dropping-particle":"","family":"Luz","given":"Adão Benvindo;","non-dropping-particle":"da","parse-names":false,"suffix":""},{"dropping-particle":"","family":"Sampaio","given":"João Alves;","non-dropping-particle":"","parse-names":false,"suffix":""},{"dropping-particle":"","family":"França","given":"Sílvia Cristina Alves","non-dropping-particle":"","parse-names":false,"suffix":""}],"edition":"5a Edição","id":"ITEM-3","issued":{"date-parts":[["2010"]]},"number-of-pages":"920","publisher":"CETEM/MCT","publisher-place":"Rio de Janeiro","title":"Tratamento de Minários","type":"book"},"uris":["http://www.mendeley.com/documents/?uuid=cc28f5b0-86e1-4e82-928c-6918b89fc076"]}],"mendeley":{"formattedCitation":"(CHAVES, 2007, 2009; DA LUZ; SAMPAIO; FRANÇA, 2010b)","manualFormatting":"(CHAVES, 2007, 2009; DA LUZ; SAMPAIO; FRANÇA, 2010)","plainTextFormattedCitation":"(CHAVES, 2007, 2009; DA LUZ; SAMPAIO; FRANÇA, 2010b)","previouslyFormattedCitation":"(CHAVES, 2007, 2009; DA LUZ; SAMPAIO; FRANÇA, 2010b)"},"properties":{"noteIndex":0},"schema":"https://github.com/citation-style-language/schema/raw/master/csl-citation.json"}</w:instrText>
      </w:r>
      <w:r w:rsidR="00336BA4">
        <w:rPr>
          <w:rFonts w:ascii="Arial" w:hAnsi="Arial" w:cs="Arial"/>
          <w:sz w:val="24"/>
          <w:szCs w:val="24"/>
        </w:rPr>
        <w:fldChar w:fldCharType="separate"/>
      </w:r>
      <w:r w:rsidR="00336BA4">
        <w:rPr>
          <w:rFonts w:ascii="Arial" w:hAnsi="Arial" w:cs="Arial"/>
          <w:noProof/>
          <w:sz w:val="24"/>
          <w:szCs w:val="24"/>
        </w:rPr>
        <w:t xml:space="preserve">(CHAVES, 2007, 2009; </w:t>
      </w:r>
      <w:r w:rsidR="00B46F46">
        <w:rPr>
          <w:rFonts w:ascii="Arial" w:hAnsi="Arial" w:cs="Arial"/>
          <w:noProof/>
          <w:sz w:val="24"/>
          <w:szCs w:val="24"/>
        </w:rPr>
        <w:t xml:space="preserve">DA </w:t>
      </w:r>
      <w:r w:rsidR="00336BA4">
        <w:rPr>
          <w:rFonts w:ascii="Arial" w:hAnsi="Arial" w:cs="Arial"/>
          <w:noProof/>
          <w:sz w:val="24"/>
          <w:szCs w:val="24"/>
        </w:rPr>
        <w:t>LUZ; SAMPAIO; FRANÇA, 2010</w:t>
      </w:r>
      <w:r w:rsidR="00336BA4" w:rsidRPr="00336BA4">
        <w:rPr>
          <w:rFonts w:ascii="Arial" w:hAnsi="Arial" w:cs="Arial"/>
          <w:noProof/>
          <w:sz w:val="24"/>
          <w:szCs w:val="24"/>
        </w:rPr>
        <w:t>)</w:t>
      </w:r>
      <w:r w:rsidR="00336BA4">
        <w:rPr>
          <w:rFonts w:ascii="Arial" w:hAnsi="Arial" w:cs="Arial"/>
          <w:sz w:val="24"/>
          <w:szCs w:val="24"/>
        </w:rPr>
        <w:fldChar w:fldCharType="end"/>
      </w:r>
      <w:r w:rsidR="002F4C48">
        <w:rPr>
          <w:rFonts w:ascii="Arial" w:hAnsi="Arial" w:cs="Arial"/>
          <w:sz w:val="24"/>
          <w:szCs w:val="24"/>
        </w:rPr>
        <w:t>.</w:t>
      </w:r>
    </w:p>
    <w:p w14:paraId="568F617F" w14:textId="682A9464" w:rsidR="00882648" w:rsidRPr="003F4382" w:rsidRDefault="003C76AC" w:rsidP="00882648">
      <w:pPr>
        <w:spacing w:line="360" w:lineRule="auto"/>
        <w:jc w:val="both"/>
        <w:rPr>
          <w:rFonts w:ascii="Arial" w:hAnsi="Arial" w:cs="Arial"/>
          <w:sz w:val="24"/>
          <w:szCs w:val="24"/>
        </w:rPr>
      </w:pPr>
      <w:r>
        <w:rPr>
          <w:rFonts w:ascii="Arial" w:hAnsi="Arial" w:cs="Arial"/>
          <w:sz w:val="24"/>
          <w:szCs w:val="24"/>
        </w:rPr>
        <w:t xml:space="preserve">A seletividade do processo depende do grau de hidrofobicidade do mineral de interesse que pode ser </w:t>
      </w:r>
      <w:r w:rsidR="00B66382">
        <w:rPr>
          <w:rFonts w:ascii="Arial" w:hAnsi="Arial" w:cs="Arial"/>
          <w:sz w:val="24"/>
          <w:szCs w:val="24"/>
        </w:rPr>
        <w:t xml:space="preserve">alterada e/ou </w:t>
      </w:r>
      <w:r>
        <w:rPr>
          <w:rFonts w:ascii="Arial" w:hAnsi="Arial" w:cs="Arial"/>
          <w:sz w:val="24"/>
          <w:szCs w:val="24"/>
        </w:rPr>
        <w:t xml:space="preserve">incrementada com o uso de reagentes </w:t>
      </w:r>
      <w:r w:rsidR="00B66382">
        <w:rPr>
          <w:rFonts w:ascii="Arial" w:hAnsi="Arial" w:cs="Arial"/>
          <w:sz w:val="24"/>
          <w:szCs w:val="24"/>
        </w:rPr>
        <w:t>diversos</w:t>
      </w:r>
      <w:r>
        <w:rPr>
          <w:rFonts w:ascii="Arial" w:hAnsi="Arial" w:cs="Arial"/>
          <w:sz w:val="24"/>
          <w:szCs w:val="24"/>
        </w:rPr>
        <w:t xml:space="preserve">. </w:t>
      </w:r>
      <w:r w:rsidR="00B66382">
        <w:rPr>
          <w:rFonts w:ascii="Arial" w:hAnsi="Arial" w:cs="Arial"/>
          <w:sz w:val="24"/>
          <w:szCs w:val="24"/>
        </w:rPr>
        <w:t xml:space="preserve">Os reagentes de flotação, compostos orgânicos ou inorgânicos, </w:t>
      </w:r>
      <w:r w:rsidR="005E0AB7">
        <w:rPr>
          <w:rFonts w:ascii="Arial" w:hAnsi="Arial" w:cs="Arial"/>
          <w:sz w:val="24"/>
          <w:szCs w:val="24"/>
        </w:rPr>
        <w:t xml:space="preserve">utilizados </w:t>
      </w:r>
      <w:r w:rsidR="00B66382">
        <w:rPr>
          <w:rFonts w:ascii="Arial" w:hAnsi="Arial" w:cs="Arial"/>
          <w:sz w:val="24"/>
          <w:szCs w:val="24"/>
        </w:rPr>
        <w:t xml:space="preserve">são denominados </w:t>
      </w:r>
      <w:r w:rsidR="00882648">
        <w:rPr>
          <w:rFonts w:ascii="Arial" w:hAnsi="Arial" w:cs="Arial"/>
          <w:sz w:val="24"/>
          <w:szCs w:val="24"/>
        </w:rPr>
        <w:t>coletores</w:t>
      </w:r>
      <w:r w:rsidR="00B66382">
        <w:rPr>
          <w:rFonts w:ascii="Arial" w:hAnsi="Arial" w:cs="Arial"/>
          <w:sz w:val="24"/>
          <w:szCs w:val="24"/>
        </w:rPr>
        <w:t>,</w:t>
      </w:r>
      <w:r w:rsidR="00882648">
        <w:rPr>
          <w:rFonts w:ascii="Arial" w:hAnsi="Arial" w:cs="Arial"/>
          <w:sz w:val="24"/>
          <w:szCs w:val="24"/>
        </w:rPr>
        <w:t xml:space="preserve"> modificadores</w:t>
      </w:r>
      <w:r w:rsidR="00B66382">
        <w:rPr>
          <w:rFonts w:ascii="Arial" w:hAnsi="Arial" w:cs="Arial"/>
          <w:sz w:val="24"/>
          <w:szCs w:val="24"/>
        </w:rPr>
        <w:t>, espumantes</w:t>
      </w:r>
      <w:r w:rsidR="00882648">
        <w:rPr>
          <w:rFonts w:ascii="Arial" w:hAnsi="Arial" w:cs="Arial"/>
          <w:sz w:val="24"/>
          <w:szCs w:val="24"/>
        </w:rPr>
        <w:t xml:space="preserve">, </w:t>
      </w:r>
      <w:r w:rsidR="00B66382">
        <w:rPr>
          <w:rFonts w:ascii="Arial" w:hAnsi="Arial" w:cs="Arial"/>
          <w:sz w:val="24"/>
          <w:szCs w:val="24"/>
        </w:rPr>
        <w:t xml:space="preserve">e </w:t>
      </w:r>
      <w:r w:rsidR="00882648">
        <w:rPr>
          <w:rFonts w:ascii="Arial" w:hAnsi="Arial" w:cs="Arial"/>
          <w:sz w:val="24"/>
          <w:szCs w:val="24"/>
        </w:rPr>
        <w:t xml:space="preserve">possuem capacidade de </w:t>
      </w:r>
      <w:r w:rsidR="00B66382">
        <w:rPr>
          <w:rFonts w:ascii="Arial" w:hAnsi="Arial" w:cs="Arial"/>
          <w:sz w:val="24"/>
          <w:szCs w:val="24"/>
        </w:rPr>
        <w:t>alterar/</w:t>
      </w:r>
      <w:r w:rsidR="00882648">
        <w:rPr>
          <w:rFonts w:ascii="Arial" w:hAnsi="Arial" w:cs="Arial"/>
          <w:sz w:val="24"/>
          <w:szCs w:val="24"/>
        </w:rPr>
        <w:t>controlar as características das interfaces envolvidas no processo.</w:t>
      </w:r>
      <w:r w:rsidR="00EB1DFA" w:rsidRPr="003E568A">
        <w:rPr>
          <w:rFonts w:ascii="Arial" w:hAnsi="Arial" w:cs="Arial"/>
          <w:sz w:val="24"/>
          <w:szCs w:val="24"/>
        </w:rPr>
        <w:t xml:space="preserve"> </w:t>
      </w:r>
      <w:r w:rsidR="00B66382">
        <w:rPr>
          <w:rFonts w:ascii="Arial" w:hAnsi="Arial" w:cs="Arial"/>
          <w:sz w:val="24"/>
          <w:szCs w:val="24"/>
        </w:rPr>
        <w:t>P</w:t>
      </w:r>
      <w:r w:rsidR="00EB1DFA" w:rsidRPr="003E568A">
        <w:rPr>
          <w:rFonts w:ascii="Arial" w:hAnsi="Arial" w:cs="Arial"/>
          <w:sz w:val="24"/>
          <w:szCs w:val="24"/>
        </w:rPr>
        <w:t xml:space="preserve">artículas </w:t>
      </w:r>
      <w:r w:rsidR="00B66382">
        <w:rPr>
          <w:rFonts w:ascii="Arial" w:hAnsi="Arial" w:cs="Arial"/>
          <w:sz w:val="24"/>
          <w:szCs w:val="24"/>
        </w:rPr>
        <w:t xml:space="preserve">muito </w:t>
      </w:r>
      <w:r w:rsidR="00EB1DFA" w:rsidRPr="003E568A">
        <w:rPr>
          <w:rFonts w:ascii="Arial" w:hAnsi="Arial" w:cs="Arial"/>
          <w:sz w:val="24"/>
          <w:szCs w:val="24"/>
        </w:rPr>
        <w:t>finas com alta área superficial não responde</w:t>
      </w:r>
      <w:r w:rsidR="00B66382">
        <w:rPr>
          <w:rFonts w:ascii="Arial" w:hAnsi="Arial" w:cs="Arial"/>
          <w:sz w:val="24"/>
          <w:szCs w:val="24"/>
        </w:rPr>
        <w:t>m</w:t>
      </w:r>
      <w:r w:rsidR="00EB1DFA" w:rsidRPr="003E568A">
        <w:rPr>
          <w:rFonts w:ascii="Arial" w:hAnsi="Arial" w:cs="Arial"/>
          <w:sz w:val="24"/>
          <w:szCs w:val="24"/>
        </w:rPr>
        <w:t xml:space="preserve"> às suas propriedades densitárias, seguindo o fluxo da água, sendo necessária</w:t>
      </w:r>
      <w:r w:rsidR="00B66382">
        <w:rPr>
          <w:rFonts w:ascii="Arial" w:hAnsi="Arial" w:cs="Arial"/>
          <w:sz w:val="24"/>
          <w:szCs w:val="24"/>
        </w:rPr>
        <w:t>s</w:t>
      </w:r>
      <w:r w:rsidR="00EB1DFA" w:rsidRPr="003E568A">
        <w:rPr>
          <w:rFonts w:ascii="Arial" w:hAnsi="Arial" w:cs="Arial"/>
          <w:sz w:val="24"/>
          <w:szCs w:val="24"/>
        </w:rPr>
        <w:t xml:space="preserve"> </w:t>
      </w:r>
      <w:r w:rsidR="00B66382">
        <w:rPr>
          <w:rFonts w:ascii="Arial" w:hAnsi="Arial" w:cs="Arial"/>
          <w:sz w:val="24"/>
          <w:szCs w:val="24"/>
        </w:rPr>
        <w:t xml:space="preserve">etapas de deslamagem para evitar que estas partículas elevem também os consumos dos reagentes na flotação e comprormetam a eficiência da concnetração. </w:t>
      </w:r>
      <w:r w:rsidR="00882648">
        <w:rPr>
          <w:rFonts w:ascii="Arial" w:hAnsi="Arial" w:cs="Arial"/>
          <w:sz w:val="24"/>
          <w:szCs w:val="24"/>
        </w:rPr>
        <w:t xml:space="preserve"> </w:t>
      </w:r>
    </w:p>
    <w:p w14:paraId="559C37DA" w14:textId="3B9D5A20" w:rsidR="00882648" w:rsidRDefault="00EB1DFA" w:rsidP="00882648">
      <w:pPr>
        <w:spacing w:line="360" w:lineRule="auto"/>
        <w:jc w:val="both"/>
        <w:rPr>
          <w:rFonts w:ascii="Arial" w:hAnsi="Arial" w:cs="Arial"/>
          <w:sz w:val="24"/>
          <w:szCs w:val="24"/>
        </w:rPr>
      </w:pPr>
      <w:r>
        <w:rPr>
          <w:rFonts w:ascii="Arial" w:hAnsi="Arial" w:cs="Arial"/>
          <w:sz w:val="24"/>
          <w:szCs w:val="24"/>
        </w:rPr>
        <w:t>Reagentes surfactantes atuam como c</w:t>
      </w:r>
      <w:r w:rsidR="00882648">
        <w:rPr>
          <w:rFonts w:ascii="Arial" w:hAnsi="Arial" w:cs="Arial"/>
          <w:sz w:val="24"/>
          <w:szCs w:val="24"/>
        </w:rPr>
        <w:t xml:space="preserve">oletores alteram a superfície </w:t>
      </w:r>
      <w:r>
        <w:rPr>
          <w:rFonts w:ascii="Arial" w:hAnsi="Arial" w:cs="Arial"/>
          <w:sz w:val="24"/>
          <w:szCs w:val="24"/>
        </w:rPr>
        <w:t xml:space="preserve">de um </w:t>
      </w:r>
      <w:r w:rsidR="00882648">
        <w:rPr>
          <w:rFonts w:ascii="Arial" w:hAnsi="Arial" w:cs="Arial"/>
          <w:sz w:val="24"/>
          <w:szCs w:val="24"/>
        </w:rPr>
        <w:t xml:space="preserve">mineral </w:t>
      </w:r>
      <w:r w:rsidR="00B66382">
        <w:rPr>
          <w:rFonts w:ascii="Arial" w:hAnsi="Arial" w:cs="Arial"/>
          <w:sz w:val="24"/>
          <w:szCs w:val="24"/>
        </w:rPr>
        <w:t xml:space="preserve">quando </w:t>
      </w:r>
      <w:r>
        <w:rPr>
          <w:rFonts w:ascii="Arial" w:hAnsi="Arial" w:cs="Arial"/>
          <w:sz w:val="24"/>
          <w:szCs w:val="24"/>
        </w:rPr>
        <w:t>muda</w:t>
      </w:r>
      <w:r w:rsidR="00B66382">
        <w:rPr>
          <w:rFonts w:ascii="Arial" w:hAnsi="Arial" w:cs="Arial"/>
          <w:sz w:val="24"/>
          <w:szCs w:val="24"/>
        </w:rPr>
        <w:t>m</w:t>
      </w:r>
      <w:r>
        <w:rPr>
          <w:rFonts w:ascii="Arial" w:hAnsi="Arial" w:cs="Arial"/>
          <w:sz w:val="24"/>
          <w:szCs w:val="24"/>
        </w:rPr>
        <w:t xml:space="preserve"> seu</w:t>
      </w:r>
      <w:r w:rsidR="00882648">
        <w:rPr>
          <w:rFonts w:ascii="Arial" w:hAnsi="Arial" w:cs="Arial"/>
          <w:sz w:val="24"/>
          <w:szCs w:val="24"/>
        </w:rPr>
        <w:t xml:space="preserve"> caráter </w:t>
      </w:r>
      <w:r w:rsidR="00B66382">
        <w:rPr>
          <w:rFonts w:ascii="Arial" w:hAnsi="Arial" w:cs="Arial"/>
          <w:sz w:val="24"/>
          <w:szCs w:val="24"/>
        </w:rPr>
        <w:t xml:space="preserve">de </w:t>
      </w:r>
      <w:r w:rsidR="00882648">
        <w:rPr>
          <w:rFonts w:ascii="Arial" w:hAnsi="Arial" w:cs="Arial"/>
          <w:sz w:val="24"/>
          <w:szCs w:val="24"/>
        </w:rPr>
        <w:t xml:space="preserve">hidrofílico para hidrofóbico. </w:t>
      </w:r>
      <w:r>
        <w:rPr>
          <w:rFonts w:ascii="Arial" w:hAnsi="Arial" w:cs="Arial"/>
          <w:sz w:val="24"/>
          <w:szCs w:val="24"/>
        </w:rPr>
        <w:t xml:space="preserve">Já </w:t>
      </w:r>
      <w:r w:rsidR="00E7754B">
        <w:rPr>
          <w:rFonts w:ascii="Arial" w:hAnsi="Arial" w:cs="Arial"/>
          <w:sz w:val="24"/>
          <w:szCs w:val="24"/>
        </w:rPr>
        <w:t>os espumantes têm</w:t>
      </w:r>
      <w:r w:rsidR="00882648">
        <w:rPr>
          <w:rFonts w:ascii="Arial" w:hAnsi="Arial" w:cs="Arial"/>
          <w:sz w:val="24"/>
          <w:szCs w:val="24"/>
        </w:rPr>
        <w:t xml:space="preserve"> a função de</w:t>
      </w:r>
      <w:r w:rsidR="00E7754B">
        <w:rPr>
          <w:rFonts w:ascii="Arial" w:hAnsi="Arial" w:cs="Arial"/>
          <w:sz w:val="24"/>
          <w:szCs w:val="24"/>
        </w:rPr>
        <w:t xml:space="preserve"> </w:t>
      </w:r>
      <w:r>
        <w:rPr>
          <w:rFonts w:ascii="Arial" w:hAnsi="Arial" w:cs="Arial"/>
          <w:sz w:val="24"/>
          <w:szCs w:val="24"/>
        </w:rPr>
        <w:t xml:space="preserve">reduzir a tensão interfacial </w:t>
      </w:r>
      <w:r w:rsidR="00B66382">
        <w:rPr>
          <w:rFonts w:ascii="Arial" w:hAnsi="Arial" w:cs="Arial"/>
          <w:sz w:val="24"/>
          <w:szCs w:val="24"/>
        </w:rPr>
        <w:t>liquido-ar</w:t>
      </w:r>
      <w:r>
        <w:rPr>
          <w:rFonts w:ascii="Arial" w:hAnsi="Arial" w:cs="Arial"/>
          <w:sz w:val="24"/>
          <w:szCs w:val="24"/>
        </w:rPr>
        <w:t xml:space="preserve"> e estabilizar as bolhas de ar</w:t>
      </w:r>
      <w:r w:rsidR="00B66382">
        <w:rPr>
          <w:rFonts w:ascii="Arial" w:hAnsi="Arial" w:cs="Arial"/>
          <w:sz w:val="24"/>
          <w:szCs w:val="24"/>
        </w:rPr>
        <w:t xml:space="preserve"> para permitir uma coleta eficiente</w:t>
      </w:r>
      <w:r w:rsidR="00882648">
        <w:rPr>
          <w:rFonts w:ascii="Arial" w:hAnsi="Arial" w:cs="Arial"/>
          <w:sz w:val="24"/>
          <w:szCs w:val="24"/>
        </w:rPr>
        <w:t>. Os modificadores podem agir sobre o pH</w:t>
      </w:r>
      <w:r>
        <w:rPr>
          <w:rFonts w:ascii="Arial" w:hAnsi="Arial" w:cs="Arial"/>
          <w:sz w:val="24"/>
          <w:szCs w:val="24"/>
        </w:rPr>
        <w:t xml:space="preserve"> (ácidos e bases)</w:t>
      </w:r>
      <w:r w:rsidR="00882648">
        <w:rPr>
          <w:rFonts w:ascii="Arial" w:hAnsi="Arial" w:cs="Arial"/>
          <w:sz w:val="24"/>
          <w:szCs w:val="24"/>
        </w:rPr>
        <w:t>, Eh</w:t>
      </w:r>
      <w:r>
        <w:rPr>
          <w:rFonts w:ascii="Arial" w:hAnsi="Arial" w:cs="Arial"/>
          <w:sz w:val="24"/>
          <w:szCs w:val="24"/>
        </w:rPr>
        <w:t xml:space="preserve"> (redutores e oxidantes)</w:t>
      </w:r>
      <w:r w:rsidR="00882648">
        <w:rPr>
          <w:rFonts w:ascii="Arial" w:hAnsi="Arial" w:cs="Arial"/>
          <w:sz w:val="24"/>
          <w:szCs w:val="24"/>
        </w:rPr>
        <w:t xml:space="preserve">, estado de agregação das partículas (dispersantes e agregantes) </w:t>
      </w:r>
      <w:r>
        <w:rPr>
          <w:rFonts w:ascii="Arial" w:hAnsi="Arial" w:cs="Arial"/>
          <w:sz w:val="24"/>
          <w:szCs w:val="24"/>
        </w:rPr>
        <w:t xml:space="preserve">e </w:t>
      </w:r>
      <w:r w:rsidR="00882648">
        <w:rPr>
          <w:rFonts w:ascii="Arial" w:hAnsi="Arial" w:cs="Arial"/>
          <w:sz w:val="24"/>
          <w:szCs w:val="24"/>
        </w:rPr>
        <w:t>ati</w:t>
      </w:r>
      <w:r w:rsidR="00B46F46">
        <w:rPr>
          <w:rFonts w:ascii="Arial" w:hAnsi="Arial" w:cs="Arial"/>
          <w:sz w:val="24"/>
          <w:szCs w:val="24"/>
        </w:rPr>
        <w:t xml:space="preserve">vação ou depressão de coletores </w:t>
      </w:r>
      <w:r w:rsidR="00B46F46">
        <w:rPr>
          <w:rFonts w:ascii="Arial" w:hAnsi="Arial" w:cs="Arial"/>
          <w:sz w:val="24"/>
          <w:szCs w:val="24"/>
        </w:rPr>
        <w:fldChar w:fldCharType="begin" w:fldLock="1"/>
      </w:r>
      <w:r w:rsidR="00B46F46">
        <w:rPr>
          <w:rFonts w:ascii="Arial" w:hAnsi="Arial" w:cs="Arial"/>
          <w:sz w:val="24"/>
          <w:szCs w:val="24"/>
        </w:rPr>
        <w:instrText>ADDIN CSL_CITATION {"citationItems":[{"id":"ITEM-1","itemData":{"author":[{"dropping-particle":"","family":"Chaves","given":"Arthur Pinto","non-dropping-particle":"","parse-names":false,"suffix":""}],"edition":"2a.","id":"ITEM-1","issued":{"date-parts":[["2009"]]},"number-of-pages":"484","publisher":"Signus","publisher-place":"São Paulo","title":"A Flotação no Brasil","type":"book"},"uris":["http://www.mendeley.com/documents/?uuid=9b21da7b-e342-4ff2-9273-1138afe91506"]}],"mendeley":{"formattedCitation":"(CHAVES, 2009)","plainTextFormattedCitation":"(CHAVES, 2009)","previouslyFormattedCitation":"(CHAVES, 2009)"},"properties":{"noteIndex":0},"schema":"https://github.com/citation-style-language/schema/raw/master/csl-citation.json"}</w:instrText>
      </w:r>
      <w:r w:rsidR="00B46F46">
        <w:rPr>
          <w:rFonts w:ascii="Arial" w:hAnsi="Arial" w:cs="Arial"/>
          <w:sz w:val="24"/>
          <w:szCs w:val="24"/>
        </w:rPr>
        <w:fldChar w:fldCharType="separate"/>
      </w:r>
      <w:r w:rsidR="00B46F46" w:rsidRPr="00B46F46">
        <w:rPr>
          <w:rFonts w:ascii="Arial" w:hAnsi="Arial" w:cs="Arial"/>
          <w:noProof/>
          <w:sz w:val="24"/>
          <w:szCs w:val="24"/>
        </w:rPr>
        <w:t>(CHAVES, 2009)</w:t>
      </w:r>
      <w:r w:rsidR="00B46F46">
        <w:rPr>
          <w:rFonts w:ascii="Arial" w:hAnsi="Arial" w:cs="Arial"/>
          <w:sz w:val="24"/>
          <w:szCs w:val="24"/>
        </w:rPr>
        <w:fldChar w:fldCharType="end"/>
      </w:r>
      <w:r w:rsidR="00F96895">
        <w:rPr>
          <w:rFonts w:ascii="Arial" w:hAnsi="Arial" w:cs="Arial"/>
          <w:sz w:val="24"/>
          <w:szCs w:val="24"/>
        </w:rPr>
        <w:t>.</w:t>
      </w:r>
    </w:p>
    <w:p w14:paraId="6517838E" w14:textId="23198783" w:rsidR="005721B6" w:rsidRDefault="005721B6" w:rsidP="005721B6">
      <w:pPr>
        <w:spacing w:line="360" w:lineRule="auto"/>
        <w:jc w:val="both"/>
        <w:rPr>
          <w:rFonts w:ascii="Arial" w:hAnsi="Arial" w:cs="Arial"/>
          <w:sz w:val="24"/>
          <w:szCs w:val="24"/>
        </w:rPr>
      </w:pPr>
      <w:r w:rsidRPr="00202E5A">
        <w:rPr>
          <w:rFonts w:ascii="Arial" w:hAnsi="Arial" w:cs="Arial"/>
          <w:sz w:val="24"/>
          <w:szCs w:val="24"/>
        </w:rPr>
        <w:t>A flotação catiônica reversa do qua</w:t>
      </w:r>
      <w:r w:rsidR="00EB1DFA">
        <w:rPr>
          <w:rFonts w:ascii="Arial" w:hAnsi="Arial" w:cs="Arial"/>
          <w:sz w:val="24"/>
          <w:szCs w:val="24"/>
        </w:rPr>
        <w:t>r</w:t>
      </w:r>
      <w:r w:rsidRPr="00202E5A">
        <w:rPr>
          <w:rFonts w:ascii="Arial" w:hAnsi="Arial" w:cs="Arial"/>
          <w:sz w:val="24"/>
          <w:szCs w:val="24"/>
        </w:rPr>
        <w:t xml:space="preserve">tzo é </w:t>
      </w:r>
      <w:r w:rsidR="00F96895" w:rsidRPr="00202E5A">
        <w:rPr>
          <w:rFonts w:ascii="Arial" w:hAnsi="Arial" w:cs="Arial"/>
          <w:sz w:val="24"/>
          <w:szCs w:val="24"/>
        </w:rPr>
        <w:t xml:space="preserve">método de concentração do minério de ferro </w:t>
      </w:r>
      <w:r w:rsidRPr="00202E5A">
        <w:rPr>
          <w:rFonts w:ascii="Arial" w:hAnsi="Arial" w:cs="Arial"/>
          <w:sz w:val="24"/>
          <w:szCs w:val="24"/>
        </w:rPr>
        <w:t>mais utilizad</w:t>
      </w:r>
      <w:r w:rsidR="00F96895">
        <w:rPr>
          <w:rFonts w:ascii="Arial" w:hAnsi="Arial" w:cs="Arial"/>
          <w:sz w:val="24"/>
          <w:szCs w:val="24"/>
        </w:rPr>
        <w:t>o</w:t>
      </w:r>
      <w:r w:rsidRPr="00202E5A">
        <w:rPr>
          <w:rFonts w:ascii="Arial" w:hAnsi="Arial" w:cs="Arial"/>
          <w:sz w:val="24"/>
          <w:szCs w:val="24"/>
        </w:rPr>
        <w:t xml:space="preserve"> no Brasil como, </w:t>
      </w:r>
      <w:r w:rsidR="00EB1DFA">
        <w:rPr>
          <w:rFonts w:ascii="Arial" w:hAnsi="Arial" w:cs="Arial"/>
          <w:sz w:val="24"/>
          <w:szCs w:val="24"/>
        </w:rPr>
        <w:t xml:space="preserve">e </w:t>
      </w:r>
      <w:r w:rsidRPr="00202E5A">
        <w:rPr>
          <w:rFonts w:ascii="Arial" w:hAnsi="Arial" w:cs="Arial"/>
          <w:sz w:val="24"/>
          <w:szCs w:val="24"/>
        </w:rPr>
        <w:t>consiste em separar as partículas de sílica dos óxidos de ferro utilizando alquilaminas primárias parcialmente neutralizadas com ácido acético</w:t>
      </w:r>
      <w:r w:rsidR="00EB1DFA">
        <w:rPr>
          <w:rFonts w:ascii="Arial" w:hAnsi="Arial" w:cs="Arial"/>
          <w:sz w:val="24"/>
          <w:szCs w:val="24"/>
        </w:rPr>
        <w:t xml:space="preserve"> como agente coletor</w:t>
      </w:r>
      <w:r w:rsidR="00F96895">
        <w:rPr>
          <w:rFonts w:ascii="Arial" w:hAnsi="Arial" w:cs="Arial"/>
          <w:sz w:val="24"/>
          <w:szCs w:val="24"/>
        </w:rPr>
        <w:t xml:space="preserve"> do quartzo</w:t>
      </w:r>
      <w:r w:rsidRPr="00202E5A">
        <w:rPr>
          <w:rFonts w:ascii="Arial" w:hAnsi="Arial" w:cs="Arial"/>
          <w:sz w:val="24"/>
          <w:szCs w:val="24"/>
        </w:rPr>
        <w:t xml:space="preserve">. </w:t>
      </w:r>
      <w:r w:rsidR="00A2178D">
        <w:rPr>
          <w:rFonts w:ascii="Arial" w:hAnsi="Arial" w:cs="Arial"/>
          <w:sz w:val="24"/>
          <w:szCs w:val="24"/>
        </w:rPr>
        <w:t xml:space="preserve">O processo de deslamagem pode anteceder a flotação </w:t>
      </w:r>
      <w:r w:rsidR="00F96895">
        <w:rPr>
          <w:rFonts w:ascii="Arial" w:hAnsi="Arial" w:cs="Arial"/>
          <w:sz w:val="24"/>
          <w:szCs w:val="24"/>
        </w:rPr>
        <w:t xml:space="preserve">para emoção de partículas  muito finas (geralmente abaixo de 10 micra) </w:t>
      </w:r>
      <w:r w:rsidR="00A2178D">
        <w:rPr>
          <w:rFonts w:ascii="Arial" w:hAnsi="Arial" w:cs="Arial"/>
          <w:sz w:val="24"/>
          <w:szCs w:val="24"/>
        </w:rPr>
        <w:t xml:space="preserve">e </w:t>
      </w:r>
      <w:r w:rsidR="00F96895">
        <w:rPr>
          <w:rFonts w:ascii="Arial" w:hAnsi="Arial" w:cs="Arial"/>
          <w:sz w:val="24"/>
          <w:szCs w:val="24"/>
        </w:rPr>
        <w:t xml:space="preserve">o </w:t>
      </w:r>
      <w:r w:rsidR="00A2178D">
        <w:rPr>
          <w:rFonts w:ascii="Arial" w:hAnsi="Arial" w:cs="Arial"/>
          <w:sz w:val="24"/>
          <w:szCs w:val="24"/>
        </w:rPr>
        <w:t>NaOH</w:t>
      </w:r>
      <w:r w:rsidR="00B46F46">
        <w:rPr>
          <w:rFonts w:ascii="Arial" w:hAnsi="Arial" w:cs="Arial"/>
          <w:sz w:val="24"/>
          <w:szCs w:val="24"/>
        </w:rPr>
        <w:t xml:space="preserve"> é utilizado</w:t>
      </w:r>
      <w:r w:rsidR="00EB1DFA">
        <w:rPr>
          <w:rFonts w:ascii="Arial" w:hAnsi="Arial" w:cs="Arial"/>
          <w:sz w:val="24"/>
          <w:szCs w:val="24"/>
        </w:rPr>
        <w:t xml:space="preserve"> normalmente</w:t>
      </w:r>
      <w:r w:rsidR="00A2178D">
        <w:rPr>
          <w:rFonts w:ascii="Arial" w:hAnsi="Arial" w:cs="Arial"/>
          <w:sz w:val="24"/>
          <w:szCs w:val="24"/>
        </w:rPr>
        <w:t xml:space="preserve"> para aumento do pH</w:t>
      </w:r>
      <w:r w:rsidR="00F96895">
        <w:rPr>
          <w:rFonts w:ascii="Arial" w:hAnsi="Arial" w:cs="Arial"/>
          <w:sz w:val="24"/>
          <w:szCs w:val="24"/>
        </w:rPr>
        <w:t xml:space="preserve"> até valores 10-10,5 para permitir a ação do coletor e também</w:t>
      </w:r>
      <w:r w:rsidR="00EB1DFA">
        <w:rPr>
          <w:rFonts w:ascii="Arial" w:hAnsi="Arial" w:cs="Arial"/>
          <w:sz w:val="24"/>
          <w:szCs w:val="24"/>
        </w:rPr>
        <w:t xml:space="preserve"> </w:t>
      </w:r>
      <w:r w:rsidR="00271C3B">
        <w:rPr>
          <w:rFonts w:ascii="Arial" w:hAnsi="Arial" w:cs="Arial"/>
          <w:sz w:val="24"/>
          <w:szCs w:val="24"/>
        </w:rPr>
        <w:t>altera</w:t>
      </w:r>
      <w:r w:rsidR="00EB1DFA">
        <w:rPr>
          <w:rFonts w:ascii="Arial" w:hAnsi="Arial" w:cs="Arial"/>
          <w:sz w:val="24"/>
          <w:szCs w:val="24"/>
        </w:rPr>
        <w:t xml:space="preserve"> a carga superficial das partículas</w:t>
      </w:r>
      <w:r w:rsidR="00A2178D">
        <w:rPr>
          <w:rFonts w:ascii="Arial" w:hAnsi="Arial" w:cs="Arial"/>
          <w:sz w:val="24"/>
          <w:szCs w:val="24"/>
        </w:rPr>
        <w:t xml:space="preserve"> acarretando </w:t>
      </w:r>
      <w:r w:rsidR="00D14048">
        <w:rPr>
          <w:rFonts w:ascii="Arial" w:hAnsi="Arial" w:cs="Arial"/>
          <w:sz w:val="24"/>
          <w:szCs w:val="24"/>
        </w:rPr>
        <w:t>n</w:t>
      </w:r>
      <w:r w:rsidR="00EB1DFA">
        <w:rPr>
          <w:rFonts w:ascii="Arial" w:hAnsi="Arial" w:cs="Arial"/>
          <w:sz w:val="24"/>
          <w:szCs w:val="24"/>
        </w:rPr>
        <w:t xml:space="preserve">uma </w:t>
      </w:r>
      <w:r w:rsidR="00A2178D">
        <w:rPr>
          <w:rFonts w:ascii="Arial" w:hAnsi="Arial" w:cs="Arial"/>
          <w:sz w:val="24"/>
          <w:szCs w:val="24"/>
        </w:rPr>
        <w:t xml:space="preserve">repulsão eletrostática </w:t>
      </w:r>
      <w:r w:rsidR="00EB1DFA">
        <w:rPr>
          <w:rFonts w:ascii="Arial" w:hAnsi="Arial" w:cs="Arial"/>
          <w:sz w:val="24"/>
          <w:szCs w:val="24"/>
        </w:rPr>
        <w:t>capaz de gerar um</w:t>
      </w:r>
      <w:r w:rsidR="00A2178D">
        <w:rPr>
          <w:rFonts w:ascii="Arial" w:hAnsi="Arial" w:cs="Arial"/>
          <w:sz w:val="24"/>
          <w:szCs w:val="24"/>
        </w:rPr>
        <w:t xml:space="preserve"> grau de dispersão entre as partículas </w:t>
      </w:r>
      <w:r w:rsidR="00A2178D">
        <w:rPr>
          <w:rFonts w:ascii="Arial" w:hAnsi="Arial" w:cs="Arial"/>
          <w:sz w:val="24"/>
          <w:szCs w:val="24"/>
        </w:rPr>
        <w:fldChar w:fldCharType="begin" w:fldLock="1"/>
      </w:r>
      <w:r w:rsidR="00A2178D">
        <w:rPr>
          <w:rFonts w:ascii="Arial" w:hAnsi="Arial" w:cs="Arial"/>
          <w:sz w:val="24"/>
          <w:szCs w:val="24"/>
        </w:rPr>
        <w:instrText>ADDIN CSL_CITATION {"citationItems":[{"id":"ITEM-1","itemData":{"author":[{"dropping-particle":"","family":"Chaves","given":"Arthur Pinto","non-dropping-particle":"","parse-names":false,"suffix":""}],"edition":"3a. Edição","id":"ITEM-1","issued":{"date-parts":[["2007"]]},"number-of-pages":"271","publisher":"Signus Editora","publisher-place":"São Paulo","title":"Teoria e Prática de Tratamento de Minérios","type":"book"},"uris":["http://www.mendeley.com/documents/?uuid=f93fcfac-e3e3-4054-bbca-17b43edbdbd5"]}],"mendeley":{"formattedCitation":"(CHAVES, 2007)","plainTextFormattedCitation":"(CHAVES, 2007)","previouslyFormattedCitation":"(CHAVES, 2007)"},"properties":{"noteIndex":0},"schema":"https://github.com/citation-style-language/schema/raw/master/csl-citation.json"}</w:instrText>
      </w:r>
      <w:r w:rsidR="00A2178D">
        <w:rPr>
          <w:rFonts w:ascii="Arial" w:hAnsi="Arial" w:cs="Arial"/>
          <w:sz w:val="24"/>
          <w:szCs w:val="24"/>
        </w:rPr>
        <w:fldChar w:fldCharType="separate"/>
      </w:r>
      <w:r w:rsidR="00A2178D" w:rsidRPr="00A2178D">
        <w:rPr>
          <w:rFonts w:ascii="Arial" w:hAnsi="Arial" w:cs="Arial"/>
          <w:noProof/>
          <w:sz w:val="24"/>
          <w:szCs w:val="24"/>
        </w:rPr>
        <w:t>(CHAVES, 2007)</w:t>
      </w:r>
      <w:r w:rsidR="00A2178D">
        <w:rPr>
          <w:rFonts w:ascii="Arial" w:hAnsi="Arial" w:cs="Arial"/>
          <w:sz w:val="24"/>
          <w:szCs w:val="24"/>
        </w:rPr>
        <w:fldChar w:fldCharType="end"/>
      </w:r>
      <w:r w:rsidR="00EB1DFA">
        <w:rPr>
          <w:rFonts w:ascii="Arial" w:hAnsi="Arial" w:cs="Arial"/>
          <w:sz w:val="24"/>
          <w:szCs w:val="24"/>
        </w:rPr>
        <w:t>.</w:t>
      </w:r>
      <w:r w:rsidR="00A2178D">
        <w:rPr>
          <w:rFonts w:ascii="Arial" w:hAnsi="Arial" w:cs="Arial"/>
          <w:sz w:val="24"/>
          <w:szCs w:val="24"/>
        </w:rPr>
        <w:t xml:space="preserve"> </w:t>
      </w:r>
      <w:r w:rsidRPr="00202E5A">
        <w:rPr>
          <w:rFonts w:ascii="Arial" w:hAnsi="Arial" w:cs="Arial"/>
          <w:sz w:val="24"/>
          <w:szCs w:val="24"/>
        </w:rPr>
        <w:t xml:space="preserve">Para evitar a competição entre quartzo e </w:t>
      </w:r>
      <w:r w:rsidR="00F96895">
        <w:rPr>
          <w:rFonts w:ascii="Arial" w:hAnsi="Arial" w:cs="Arial"/>
          <w:sz w:val="24"/>
          <w:szCs w:val="24"/>
        </w:rPr>
        <w:t xml:space="preserve">minerais de </w:t>
      </w:r>
      <w:r w:rsidRPr="00202E5A">
        <w:rPr>
          <w:rFonts w:ascii="Arial" w:hAnsi="Arial" w:cs="Arial"/>
          <w:sz w:val="24"/>
          <w:szCs w:val="24"/>
        </w:rPr>
        <w:t>ferro</w:t>
      </w:r>
      <w:r w:rsidR="00D14048">
        <w:rPr>
          <w:rFonts w:ascii="Arial" w:hAnsi="Arial" w:cs="Arial"/>
          <w:sz w:val="24"/>
          <w:szCs w:val="24"/>
        </w:rPr>
        <w:t>,</w:t>
      </w:r>
      <w:r w:rsidRPr="00202E5A">
        <w:rPr>
          <w:rFonts w:ascii="Arial" w:hAnsi="Arial" w:cs="Arial"/>
          <w:sz w:val="24"/>
          <w:szCs w:val="24"/>
        </w:rPr>
        <w:t xml:space="preserve"> considerando que ambos possuem superfícies carregadas </w:t>
      </w:r>
      <w:r w:rsidR="00F96895">
        <w:rPr>
          <w:rFonts w:ascii="Arial" w:hAnsi="Arial" w:cs="Arial"/>
          <w:sz w:val="24"/>
          <w:szCs w:val="24"/>
        </w:rPr>
        <w:t>negativamente</w:t>
      </w:r>
      <w:r w:rsidR="00F96895" w:rsidRPr="00202E5A">
        <w:rPr>
          <w:rFonts w:ascii="Arial" w:hAnsi="Arial" w:cs="Arial"/>
          <w:sz w:val="24"/>
          <w:szCs w:val="24"/>
        </w:rPr>
        <w:t xml:space="preserve"> </w:t>
      </w:r>
      <w:r w:rsidR="00EB1DFA">
        <w:rPr>
          <w:rFonts w:ascii="Arial" w:hAnsi="Arial" w:cs="Arial"/>
          <w:sz w:val="24"/>
          <w:szCs w:val="24"/>
        </w:rPr>
        <w:t>em</w:t>
      </w:r>
      <w:r w:rsidR="00EB1DFA" w:rsidRPr="00202E5A">
        <w:rPr>
          <w:rFonts w:ascii="Arial" w:hAnsi="Arial" w:cs="Arial"/>
          <w:sz w:val="24"/>
          <w:szCs w:val="24"/>
        </w:rPr>
        <w:t xml:space="preserve"> </w:t>
      </w:r>
      <w:r w:rsidRPr="00202E5A">
        <w:rPr>
          <w:rFonts w:ascii="Arial" w:hAnsi="Arial" w:cs="Arial"/>
          <w:sz w:val="24"/>
          <w:szCs w:val="24"/>
        </w:rPr>
        <w:t>pH 10</w:t>
      </w:r>
      <w:r w:rsidR="00EB1DFA">
        <w:rPr>
          <w:rFonts w:ascii="Arial" w:hAnsi="Arial" w:cs="Arial"/>
          <w:sz w:val="24"/>
          <w:szCs w:val="24"/>
        </w:rPr>
        <w:t>,</w:t>
      </w:r>
      <w:r w:rsidRPr="00202E5A">
        <w:rPr>
          <w:rFonts w:ascii="Arial" w:hAnsi="Arial" w:cs="Arial"/>
          <w:sz w:val="24"/>
          <w:szCs w:val="24"/>
        </w:rPr>
        <w:t xml:space="preserve"> no qual é realizado o processo de flotação, é </w:t>
      </w:r>
      <w:r w:rsidR="00EB1DFA">
        <w:rPr>
          <w:rFonts w:ascii="Arial" w:hAnsi="Arial" w:cs="Arial"/>
          <w:sz w:val="24"/>
          <w:szCs w:val="24"/>
        </w:rPr>
        <w:t xml:space="preserve">necessário </w:t>
      </w:r>
      <w:r w:rsidR="00EB1DFA" w:rsidRPr="00202E5A">
        <w:rPr>
          <w:rFonts w:ascii="Arial" w:hAnsi="Arial" w:cs="Arial"/>
          <w:sz w:val="24"/>
          <w:szCs w:val="24"/>
        </w:rPr>
        <w:t>adiciona</w:t>
      </w:r>
      <w:r w:rsidR="00EB1DFA">
        <w:rPr>
          <w:rFonts w:ascii="Arial" w:hAnsi="Arial" w:cs="Arial"/>
          <w:sz w:val="24"/>
          <w:szCs w:val="24"/>
        </w:rPr>
        <w:t>r</w:t>
      </w:r>
      <w:r w:rsidR="00EB1DFA" w:rsidRPr="00202E5A">
        <w:rPr>
          <w:rFonts w:ascii="Arial" w:hAnsi="Arial" w:cs="Arial"/>
          <w:sz w:val="24"/>
          <w:szCs w:val="24"/>
        </w:rPr>
        <w:t xml:space="preserve"> </w:t>
      </w:r>
      <w:r w:rsidRPr="00202E5A">
        <w:rPr>
          <w:rFonts w:ascii="Arial" w:hAnsi="Arial" w:cs="Arial"/>
          <w:sz w:val="24"/>
          <w:szCs w:val="24"/>
        </w:rPr>
        <w:t xml:space="preserve">um agente depressor </w:t>
      </w:r>
      <w:r w:rsidR="00EB1DFA">
        <w:rPr>
          <w:rFonts w:ascii="Arial" w:hAnsi="Arial" w:cs="Arial"/>
          <w:sz w:val="24"/>
          <w:szCs w:val="24"/>
        </w:rPr>
        <w:t xml:space="preserve">dos minerais de ferro, para posteriormente utilizar a função coletora </w:t>
      </w:r>
      <w:r w:rsidRPr="00202E5A">
        <w:rPr>
          <w:rFonts w:ascii="Arial" w:hAnsi="Arial" w:cs="Arial"/>
          <w:sz w:val="24"/>
          <w:szCs w:val="24"/>
        </w:rPr>
        <w:t xml:space="preserve">da eteramina </w:t>
      </w:r>
    </w:p>
    <w:p w14:paraId="521EC4DD" w14:textId="2570811C" w:rsidR="006C0A76" w:rsidRPr="00B00D3F" w:rsidRDefault="006C0A76" w:rsidP="006C0A76">
      <w:pPr>
        <w:spacing w:line="360" w:lineRule="auto"/>
        <w:jc w:val="both"/>
        <w:rPr>
          <w:rFonts w:ascii="Arial" w:hAnsi="Arial" w:cs="Arial"/>
          <w:sz w:val="24"/>
          <w:szCs w:val="24"/>
        </w:rPr>
      </w:pPr>
      <w:r>
        <w:rPr>
          <w:rFonts w:ascii="Arial" w:hAnsi="Arial" w:cs="Arial"/>
          <w:sz w:val="24"/>
          <w:szCs w:val="24"/>
        </w:rPr>
        <w:lastRenderedPageBreak/>
        <w:t>A</w:t>
      </w:r>
      <w:r w:rsidRPr="00B00D3F">
        <w:rPr>
          <w:rFonts w:ascii="Arial" w:hAnsi="Arial" w:cs="Arial"/>
          <w:sz w:val="24"/>
          <w:szCs w:val="24"/>
        </w:rPr>
        <w:t xml:space="preserve">minas são compostos com mais de um átomo de nitrogênio </w:t>
      </w:r>
      <w:r>
        <w:rPr>
          <w:rFonts w:ascii="Arial" w:hAnsi="Arial" w:cs="Arial"/>
          <w:sz w:val="24"/>
          <w:szCs w:val="24"/>
        </w:rPr>
        <w:t>ligados a um grupo alquila com seis</w:t>
      </w:r>
      <w:r w:rsidRPr="00B00D3F">
        <w:rPr>
          <w:rFonts w:ascii="Arial" w:hAnsi="Arial" w:cs="Arial"/>
          <w:sz w:val="24"/>
          <w:szCs w:val="24"/>
        </w:rPr>
        <w:t xml:space="preserve"> ou mais átomos de carbono. A cadeia carbônica </w:t>
      </w:r>
      <w:r w:rsidR="00F96895">
        <w:rPr>
          <w:rFonts w:ascii="Arial" w:hAnsi="Arial" w:cs="Arial"/>
          <w:sz w:val="24"/>
          <w:szCs w:val="24"/>
        </w:rPr>
        <w:t xml:space="preserve">apolar constitui </w:t>
      </w:r>
      <w:r w:rsidRPr="00B00D3F">
        <w:rPr>
          <w:rFonts w:ascii="Arial" w:hAnsi="Arial" w:cs="Arial"/>
          <w:sz w:val="24"/>
          <w:szCs w:val="24"/>
        </w:rPr>
        <w:t xml:space="preserve">é a </w:t>
      </w:r>
      <w:r w:rsidR="00F96895">
        <w:rPr>
          <w:rFonts w:ascii="Arial" w:hAnsi="Arial" w:cs="Arial"/>
          <w:sz w:val="24"/>
          <w:szCs w:val="24"/>
        </w:rPr>
        <w:t>porção</w:t>
      </w:r>
      <w:r w:rsidRPr="00B00D3F">
        <w:rPr>
          <w:rFonts w:ascii="Arial" w:hAnsi="Arial" w:cs="Arial"/>
          <w:sz w:val="24"/>
          <w:szCs w:val="24"/>
        </w:rPr>
        <w:t xml:space="preserve"> hidrofóbica das eteraminas podendo ter diferentes graus de insaturação dependendo do seu material de origem</w:t>
      </w:r>
      <w:r w:rsidR="00B46F46">
        <w:rPr>
          <w:rFonts w:ascii="Arial" w:hAnsi="Arial" w:cs="Arial"/>
          <w:sz w:val="24"/>
          <w:szCs w:val="24"/>
        </w:rPr>
        <w:t>.</w:t>
      </w:r>
      <w:r w:rsidR="00B46F46" w:rsidRPr="00B46F46">
        <w:rPr>
          <w:rFonts w:ascii="Arial" w:hAnsi="Arial" w:cs="Arial"/>
          <w:sz w:val="24"/>
          <w:szCs w:val="24"/>
        </w:rPr>
        <w:t xml:space="preserve"> </w:t>
      </w:r>
      <w:r w:rsidR="00B46F46">
        <w:rPr>
          <w:rFonts w:ascii="Arial" w:hAnsi="Arial" w:cs="Arial"/>
          <w:sz w:val="24"/>
          <w:szCs w:val="24"/>
        </w:rPr>
        <w:t xml:space="preserve">A presença do grupo éter nas aminas aumenta a </w:t>
      </w:r>
      <w:r w:rsidR="00F96895">
        <w:rPr>
          <w:rFonts w:ascii="Arial" w:hAnsi="Arial" w:cs="Arial"/>
          <w:sz w:val="24"/>
          <w:szCs w:val="24"/>
        </w:rPr>
        <w:t xml:space="preserve">sua </w:t>
      </w:r>
      <w:r w:rsidR="00B46F46">
        <w:rPr>
          <w:rFonts w:ascii="Arial" w:hAnsi="Arial" w:cs="Arial"/>
          <w:sz w:val="24"/>
          <w:szCs w:val="24"/>
        </w:rPr>
        <w:t>solubilidade e o momento dipolo da molécula, facilitando a sua interação nas interfaces sólido-líquido e líquido-gás</w:t>
      </w:r>
      <w:r w:rsidRPr="00B00D3F">
        <w:rPr>
          <w:rFonts w:ascii="Arial" w:hAnsi="Arial" w:cs="Arial"/>
          <w:sz w:val="24"/>
          <w:szCs w:val="24"/>
        </w:rPr>
        <w:t xml:space="preserve"> </w:t>
      </w:r>
      <w:r w:rsidRPr="00B00D3F">
        <w:rPr>
          <w:rFonts w:ascii="Arial" w:hAnsi="Arial" w:cs="Arial"/>
          <w:sz w:val="24"/>
          <w:szCs w:val="24"/>
        </w:rPr>
        <w:fldChar w:fldCharType="begin" w:fldLock="1"/>
      </w:r>
      <w:r w:rsidRPr="00B00D3F">
        <w:rPr>
          <w:rFonts w:ascii="Arial" w:hAnsi="Arial" w:cs="Arial"/>
          <w:sz w:val="24"/>
          <w:szCs w:val="24"/>
        </w:rPr>
        <w:instrText>ADDIN CSL_CITATION {"citationItems":[{"id":"ITEM-1","itemData":{"DOI":"10.1016/j.ibiod.2010.01.004","ISSN":"09648305","abstract":"Bacteria present in effluents from the process of iron ore flotation were isolated and identified in an attempt to identify the microorganisms responsible for fatty amine degradation. Water samples collected at the tailings dam led to the identification of the bacterial species Serratia marcescens as the microorganism responsible for degradation, while in laboratory flotation conditions, a strain of Enterobacter cloacae was shown to be the biodegrading agent. Both S. marcescens and E. cloacae are Gram-negative, non-sporulated, mobile and facultative anaerobic bacteria. Monitoring of the effluent had shown that after 5 days, around 34% of amine was already consumed, increasing to 75% after 10 days; these data are important for testing the reuse of the fatty amines contained in effluents. Biodegradation experiments carried out with S. marcescens revealed the significant role of temperature and concentration on the biodegradation rate of the etheramine EDA 3B. For the concentration of 10 mg L-1, amine biodegradation rates are very close at all temperatures. However, as amine concentration increases, the influence of temperature can be better observed, mainly for concentrations of 40 and 60 mg L-1. This isolate will be potentially useful in biotreatment of wastewaters and bioremediation of contaminated soils.","author":[{"dropping-particle":"","family":"Araujo","given":"D. M.","non-dropping-particle":"","parse-names":false,"suffix":""},{"dropping-particle":"","family":"Yoshida","given":"M. I.","non-dropping-particle":"","parse-names":false,"suffix":""},{"dropping-particle":"","family":"Takahashi","given":"J. A.","non-dropping-particle":"","parse-names":false,"suffix":""},{"dropping-particle":"","family":"Carvalho","given":"C. F.","non-dropping-particle":"","parse-names":false,"suffix":""},{"dropping-particle":"","family":"Stapelfeldt","given":"F.","non-dropping-particle":"","parse-names":false,"suffix":""}],"container-title":"International Biodeterioration and Biodegradation","id":"ITEM-1","issue":"2","issued":{"date-parts":[["2010"]]},"page":"151-155","publisher":"Elsevier Ltd","title":"Biodegradation studies on fatty amines used for reverse flotation of iron ore","type":"article-journal","volume":"64"},"uris":["http://www.mendeley.com/documents/?uuid=e9b9d05e-2721-4c78-a02f-efbef70199ce"]}],"mendeley":{"formattedCitation":"(ARAUJO et al., 2010)","plainTextFormattedCitation":"(ARAUJO et al., 2010)","previouslyFormattedCitation":"(ARAUJO et al., 2010)"},"properties":{"noteIndex":0},"schema":"https://github.com/citation-style-language/schema/raw/master/csl-citation.json"}</w:instrText>
      </w:r>
      <w:r w:rsidRPr="00B00D3F">
        <w:rPr>
          <w:rFonts w:ascii="Arial" w:hAnsi="Arial" w:cs="Arial"/>
          <w:sz w:val="24"/>
          <w:szCs w:val="24"/>
        </w:rPr>
        <w:fldChar w:fldCharType="separate"/>
      </w:r>
      <w:r w:rsidRPr="00B00D3F">
        <w:rPr>
          <w:rFonts w:ascii="Arial" w:hAnsi="Arial" w:cs="Arial"/>
          <w:noProof/>
          <w:sz w:val="24"/>
          <w:szCs w:val="24"/>
        </w:rPr>
        <w:t>(ARAUJO et al., 2010)</w:t>
      </w:r>
      <w:r w:rsidRPr="00B00D3F">
        <w:rPr>
          <w:rFonts w:ascii="Arial" w:hAnsi="Arial" w:cs="Arial"/>
          <w:sz w:val="24"/>
          <w:szCs w:val="24"/>
        </w:rPr>
        <w:fldChar w:fldCharType="end"/>
      </w:r>
      <w:r>
        <w:rPr>
          <w:rFonts w:ascii="Arial" w:hAnsi="Arial" w:cs="Arial"/>
          <w:sz w:val="24"/>
          <w:szCs w:val="24"/>
        </w:rPr>
        <w:t>.</w:t>
      </w:r>
    </w:p>
    <w:p w14:paraId="017329CE" w14:textId="021C49D1" w:rsidR="00882648" w:rsidRDefault="00882648" w:rsidP="00882648">
      <w:pPr>
        <w:spacing w:line="360" w:lineRule="auto"/>
        <w:jc w:val="both"/>
        <w:rPr>
          <w:rFonts w:ascii="Arial" w:hAnsi="Arial" w:cs="Arial"/>
          <w:sz w:val="24"/>
          <w:szCs w:val="24"/>
        </w:rPr>
      </w:pPr>
      <w:r>
        <w:rPr>
          <w:rFonts w:ascii="Arial" w:hAnsi="Arial" w:cs="Arial"/>
          <w:sz w:val="24"/>
          <w:szCs w:val="24"/>
        </w:rPr>
        <w:t xml:space="preserve">Aminas primárias são </w:t>
      </w:r>
      <w:r w:rsidR="006C0A76">
        <w:rPr>
          <w:rFonts w:ascii="Arial" w:hAnsi="Arial" w:cs="Arial"/>
          <w:sz w:val="24"/>
          <w:szCs w:val="24"/>
        </w:rPr>
        <w:t xml:space="preserve">os </w:t>
      </w:r>
      <w:r w:rsidR="00250754">
        <w:rPr>
          <w:rFonts w:ascii="Arial" w:hAnsi="Arial" w:cs="Arial"/>
          <w:sz w:val="24"/>
          <w:szCs w:val="24"/>
        </w:rPr>
        <w:t xml:space="preserve">reagentes </w:t>
      </w:r>
      <w:r w:rsidR="005721B6">
        <w:rPr>
          <w:rFonts w:ascii="Arial" w:hAnsi="Arial" w:cs="Arial"/>
          <w:sz w:val="24"/>
          <w:szCs w:val="24"/>
        </w:rPr>
        <w:t>coletores</w:t>
      </w:r>
      <w:r>
        <w:rPr>
          <w:rFonts w:ascii="Arial" w:hAnsi="Arial" w:cs="Arial"/>
          <w:sz w:val="24"/>
          <w:szCs w:val="24"/>
        </w:rPr>
        <w:t xml:space="preserve"> catiônicos empregados na flotação catiônica reversa de minério de ferro e </w:t>
      </w:r>
      <w:r w:rsidR="006C0A76">
        <w:rPr>
          <w:rFonts w:ascii="Arial" w:hAnsi="Arial" w:cs="Arial"/>
          <w:sz w:val="24"/>
          <w:szCs w:val="24"/>
        </w:rPr>
        <w:t>podem se dissociar, em uma extensão que depende do</w:t>
      </w:r>
      <w:r>
        <w:rPr>
          <w:rFonts w:ascii="Arial" w:hAnsi="Arial" w:cs="Arial"/>
          <w:sz w:val="24"/>
          <w:szCs w:val="24"/>
        </w:rPr>
        <w:t xml:space="preserve"> pH da solução. </w:t>
      </w:r>
      <w:r w:rsidR="006B4B52">
        <w:rPr>
          <w:rFonts w:ascii="Arial" w:hAnsi="Arial" w:cs="Arial"/>
          <w:sz w:val="24"/>
          <w:szCs w:val="24"/>
        </w:rPr>
        <w:fldChar w:fldCharType="begin" w:fldLock="1"/>
      </w:r>
      <w:r w:rsidR="006B4B52">
        <w:rPr>
          <w:rFonts w:ascii="Arial" w:hAnsi="Arial" w:cs="Arial"/>
          <w:sz w:val="24"/>
          <w:szCs w:val="24"/>
        </w:rPr>
        <w:instrText>ADDIN CSL_CITATION {"citationItems":[{"id":"ITEM-1","itemData":{"DOI":"10.1007/bf03402863","ISSN":"2524-3462","author":[{"dropping-particle":"","family":"Papini","given":"R. M.","non-dropping-particle":"","parse-names":false,"suffix":""},{"dropping-particle":"","family":"Brandão","given":"P. R. G.","non-dropping-particle":"","parse-names":false,"suffix":""},{"dropping-particle":"","family":"Peres","given":"A. E. C.","non-dropping-particle":"","parse-names":false,"suffix":""}],"container-title":"Mining, Metallurgy &amp; Exploration","id":"ITEM-1","issue":"1","issued":{"date-parts":[["2001"]]},"page":"5-9","title":"Cationic flotation of iron ores: amine characterization and performance","type":"article-journal","volume":"18"},"uris":["http://www.mendeley.com/documents/?uuid=414004db-7fec-4d27-a262-c0c923ad0c90"]}],"mendeley":{"formattedCitation":"(PAPINI; BRANDÃO; PERES, 2001)","plainTextFormattedCitation":"(PAPINI; BRANDÃO; PERES, 2001)","previouslyFormattedCitation":"(PAPINI; BRANDÃO; PERES, 2001)"},"properties":{"noteIndex":0},"schema":"https://github.com/citation-style-language/schema/raw/master/csl-citation.json"}</w:instrText>
      </w:r>
      <w:r w:rsidR="006B4B52">
        <w:rPr>
          <w:rFonts w:ascii="Arial" w:hAnsi="Arial" w:cs="Arial"/>
          <w:sz w:val="24"/>
          <w:szCs w:val="24"/>
        </w:rPr>
        <w:fldChar w:fldCharType="separate"/>
      </w:r>
      <w:r w:rsidR="006B4B52" w:rsidRPr="006B4B52">
        <w:rPr>
          <w:rFonts w:ascii="Arial" w:hAnsi="Arial" w:cs="Arial"/>
          <w:noProof/>
          <w:sz w:val="24"/>
          <w:szCs w:val="24"/>
        </w:rPr>
        <w:t>(PAPINI; BRANDÃO; PERES, 2001)</w:t>
      </w:r>
      <w:r w:rsidR="006B4B52">
        <w:rPr>
          <w:rFonts w:ascii="Arial" w:hAnsi="Arial" w:cs="Arial"/>
          <w:sz w:val="24"/>
          <w:szCs w:val="24"/>
        </w:rPr>
        <w:fldChar w:fldCharType="end"/>
      </w:r>
      <w:r w:rsidR="006B4B52">
        <w:rPr>
          <w:rFonts w:ascii="Arial" w:hAnsi="Arial" w:cs="Arial"/>
          <w:sz w:val="24"/>
          <w:szCs w:val="24"/>
        </w:rPr>
        <w:t xml:space="preserve">. </w:t>
      </w:r>
      <w:r w:rsidR="00A2178D">
        <w:rPr>
          <w:rFonts w:ascii="Arial" w:hAnsi="Arial" w:cs="Arial"/>
          <w:sz w:val="24"/>
          <w:szCs w:val="24"/>
        </w:rPr>
        <w:t>A eteramina Flotigam EDA produzida pela Clariant é um coletor padrão para quartzo</w:t>
      </w:r>
      <w:r w:rsidR="006C0A76">
        <w:rPr>
          <w:rFonts w:ascii="Arial" w:hAnsi="Arial" w:cs="Arial"/>
          <w:sz w:val="24"/>
          <w:szCs w:val="24"/>
        </w:rPr>
        <w:t>, largamente utilizada na indústria</w:t>
      </w:r>
      <w:r w:rsidR="00A2178D">
        <w:rPr>
          <w:rFonts w:ascii="Arial" w:hAnsi="Arial" w:cs="Arial"/>
          <w:sz w:val="24"/>
          <w:szCs w:val="24"/>
        </w:rPr>
        <w:t xml:space="preserve">. </w:t>
      </w:r>
      <w:r>
        <w:rPr>
          <w:rFonts w:ascii="Arial" w:hAnsi="Arial" w:cs="Arial"/>
          <w:sz w:val="24"/>
          <w:szCs w:val="24"/>
        </w:rPr>
        <w:t>De forma geral, C</w:t>
      </w:r>
      <w:r w:rsidR="005721B6">
        <w:rPr>
          <w:rFonts w:ascii="Arial" w:hAnsi="Arial" w:cs="Arial"/>
          <w:sz w:val="24"/>
          <w:szCs w:val="24"/>
        </w:rPr>
        <w:t>HAVES</w:t>
      </w:r>
      <w:r>
        <w:rPr>
          <w:rFonts w:ascii="Arial" w:hAnsi="Arial" w:cs="Arial"/>
          <w:sz w:val="24"/>
          <w:szCs w:val="24"/>
        </w:rPr>
        <w:t xml:space="preserve"> (2009) cita que a forma iônica atua como coletor</w:t>
      </w:r>
      <w:r w:rsidR="00D14048">
        <w:rPr>
          <w:rFonts w:ascii="Arial" w:hAnsi="Arial" w:cs="Arial"/>
          <w:sz w:val="24"/>
          <w:szCs w:val="24"/>
        </w:rPr>
        <w:t>,</w:t>
      </w:r>
      <w:r>
        <w:rPr>
          <w:rFonts w:ascii="Arial" w:hAnsi="Arial" w:cs="Arial"/>
          <w:sz w:val="24"/>
          <w:szCs w:val="24"/>
        </w:rPr>
        <w:t xml:space="preserve"> enquanto a forma </w:t>
      </w:r>
      <w:r w:rsidR="006C0A76">
        <w:rPr>
          <w:rFonts w:ascii="Arial" w:hAnsi="Arial" w:cs="Arial"/>
          <w:sz w:val="24"/>
          <w:szCs w:val="24"/>
        </w:rPr>
        <w:t xml:space="preserve">neutra </w:t>
      </w:r>
      <w:r w:rsidR="005721B6">
        <w:rPr>
          <w:rFonts w:ascii="Arial" w:hAnsi="Arial" w:cs="Arial"/>
          <w:sz w:val="24"/>
          <w:szCs w:val="24"/>
        </w:rPr>
        <w:t>atua</w:t>
      </w:r>
      <w:r>
        <w:rPr>
          <w:rFonts w:ascii="Arial" w:hAnsi="Arial" w:cs="Arial"/>
          <w:sz w:val="24"/>
          <w:szCs w:val="24"/>
        </w:rPr>
        <w:t xml:space="preserve"> como </w:t>
      </w:r>
      <w:r w:rsidR="003C76AC">
        <w:rPr>
          <w:rFonts w:ascii="Arial" w:hAnsi="Arial" w:cs="Arial"/>
          <w:sz w:val="24"/>
          <w:szCs w:val="24"/>
        </w:rPr>
        <w:t>espumante decorrente</w:t>
      </w:r>
      <w:r>
        <w:rPr>
          <w:rFonts w:ascii="Arial" w:hAnsi="Arial" w:cs="Arial"/>
          <w:sz w:val="24"/>
          <w:szCs w:val="24"/>
        </w:rPr>
        <w:t xml:space="preserve"> d</w:t>
      </w:r>
      <w:r w:rsidR="006C0A76">
        <w:rPr>
          <w:rFonts w:ascii="Arial" w:hAnsi="Arial" w:cs="Arial"/>
          <w:sz w:val="24"/>
          <w:szCs w:val="24"/>
        </w:rPr>
        <w:t>a</w:t>
      </w:r>
      <w:r>
        <w:rPr>
          <w:rFonts w:ascii="Arial" w:hAnsi="Arial" w:cs="Arial"/>
          <w:sz w:val="24"/>
          <w:szCs w:val="24"/>
        </w:rPr>
        <w:t xml:space="preserve"> diminuição da tensão superficial da interface ar/solução aquosa</w:t>
      </w:r>
      <w:r w:rsidR="006C0A76">
        <w:rPr>
          <w:rFonts w:ascii="Arial" w:hAnsi="Arial" w:cs="Arial"/>
          <w:sz w:val="24"/>
          <w:szCs w:val="24"/>
        </w:rPr>
        <w:t>. Aminas também podem</w:t>
      </w:r>
      <w:r>
        <w:rPr>
          <w:rFonts w:ascii="Arial" w:hAnsi="Arial" w:cs="Arial"/>
          <w:sz w:val="24"/>
          <w:szCs w:val="24"/>
        </w:rPr>
        <w:t xml:space="preserve"> forma</w:t>
      </w:r>
      <w:r w:rsidR="006C0A76">
        <w:rPr>
          <w:rFonts w:ascii="Arial" w:hAnsi="Arial" w:cs="Arial"/>
          <w:sz w:val="24"/>
          <w:szCs w:val="24"/>
        </w:rPr>
        <w:t>r</w:t>
      </w:r>
      <w:r>
        <w:rPr>
          <w:rFonts w:ascii="Arial" w:hAnsi="Arial" w:cs="Arial"/>
          <w:sz w:val="24"/>
          <w:szCs w:val="24"/>
        </w:rPr>
        <w:t xml:space="preserve"> micelas</w:t>
      </w:r>
      <w:r w:rsidR="006C0A76">
        <w:rPr>
          <w:rFonts w:ascii="Arial" w:hAnsi="Arial" w:cs="Arial"/>
          <w:sz w:val="24"/>
          <w:szCs w:val="24"/>
        </w:rPr>
        <w:t>.</w:t>
      </w:r>
    </w:p>
    <w:p w14:paraId="1AB6F533" w14:textId="0A45F13A" w:rsidR="002D4CFB" w:rsidRPr="002D4CFB" w:rsidRDefault="00882648" w:rsidP="00263697">
      <w:pPr>
        <w:spacing w:line="360" w:lineRule="auto"/>
        <w:jc w:val="both"/>
        <w:rPr>
          <w:lang w:val="it-IT"/>
        </w:rPr>
      </w:pPr>
      <w:r w:rsidRPr="00202E5A">
        <w:rPr>
          <w:rFonts w:ascii="Arial" w:hAnsi="Arial" w:cs="Arial"/>
          <w:sz w:val="24"/>
          <w:szCs w:val="24"/>
        </w:rPr>
        <w:t>O consumo mundial estimado d</w:t>
      </w:r>
      <w:r w:rsidR="005721B6">
        <w:rPr>
          <w:rFonts w:ascii="Arial" w:hAnsi="Arial" w:cs="Arial"/>
          <w:sz w:val="24"/>
          <w:szCs w:val="24"/>
        </w:rPr>
        <w:t>o</w:t>
      </w:r>
      <w:r w:rsidRPr="00202E5A">
        <w:rPr>
          <w:rFonts w:ascii="Arial" w:hAnsi="Arial" w:cs="Arial"/>
          <w:sz w:val="24"/>
          <w:szCs w:val="24"/>
        </w:rPr>
        <w:t xml:space="preserve"> </w:t>
      </w:r>
      <w:r w:rsidR="005721B6">
        <w:rPr>
          <w:rFonts w:ascii="Arial" w:hAnsi="Arial" w:cs="Arial"/>
          <w:sz w:val="24"/>
          <w:szCs w:val="24"/>
        </w:rPr>
        <w:t>reagente</w:t>
      </w:r>
      <w:r w:rsidRPr="00202E5A">
        <w:rPr>
          <w:rFonts w:ascii="Arial" w:hAnsi="Arial" w:cs="Arial"/>
          <w:sz w:val="24"/>
          <w:szCs w:val="24"/>
        </w:rPr>
        <w:t xml:space="preserve"> é de 15.000-20.000 toneladas/ano, representando cerca de 85 milhões de dólares</w:t>
      </w:r>
      <w:r>
        <w:rPr>
          <w:rFonts w:ascii="Arial" w:hAnsi="Arial" w:cs="Arial"/>
          <w:sz w:val="24"/>
          <w:szCs w:val="24"/>
        </w:rPr>
        <w:t xml:space="preserve">, enquanto só no Brasil estima-se o consumo de </w:t>
      </w:r>
      <w:r w:rsidRPr="00202E5A">
        <w:rPr>
          <w:rFonts w:ascii="Arial" w:hAnsi="Arial" w:cs="Arial"/>
          <w:sz w:val="24"/>
          <w:szCs w:val="24"/>
        </w:rPr>
        <w:t>4</w:t>
      </w:r>
      <w:r w:rsidR="00B46F46">
        <w:rPr>
          <w:rFonts w:ascii="Arial" w:hAnsi="Arial" w:cs="Arial"/>
          <w:sz w:val="24"/>
          <w:szCs w:val="24"/>
        </w:rPr>
        <w:t xml:space="preserve"> </w:t>
      </w:r>
      <w:r w:rsidRPr="00202E5A">
        <w:rPr>
          <w:rFonts w:ascii="Arial" w:hAnsi="Arial" w:cs="Arial"/>
          <w:sz w:val="24"/>
          <w:szCs w:val="24"/>
        </w:rPr>
        <w:t xml:space="preserve">m³ de água por tonelada de ferro processado </w:t>
      </w:r>
      <w:r>
        <w:rPr>
          <w:rFonts w:ascii="Arial" w:hAnsi="Arial" w:cs="Arial"/>
          <w:sz w:val="24"/>
          <w:szCs w:val="24"/>
        </w:rPr>
        <w:t>e a geração de 5.500 toneladas de eteraminas dispostas em barragens de rejeitos por ano</w:t>
      </w:r>
      <w:r w:rsidRPr="00202E5A">
        <w:rPr>
          <w:rFonts w:ascii="Arial" w:hAnsi="Arial" w:cs="Arial"/>
          <w:sz w:val="24"/>
          <w:szCs w:val="24"/>
        </w:rPr>
        <w:t xml:space="preserve">. </w:t>
      </w:r>
      <w:r w:rsidR="00A2178D">
        <w:rPr>
          <w:rFonts w:ascii="Arial" w:hAnsi="Arial" w:cs="Arial"/>
          <w:sz w:val="24"/>
          <w:szCs w:val="24"/>
        </w:rPr>
        <w:t>Para o minério de ferro hematítico</w:t>
      </w:r>
      <w:r w:rsidR="00D14048">
        <w:rPr>
          <w:rFonts w:ascii="Arial" w:hAnsi="Arial" w:cs="Arial"/>
          <w:sz w:val="24"/>
          <w:szCs w:val="24"/>
        </w:rPr>
        <w:t>,</w:t>
      </w:r>
      <w:r w:rsidR="00A2178D">
        <w:rPr>
          <w:rFonts w:ascii="Arial" w:hAnsi="Arial" w:cs="Arial"/>
          <w:sz w:val="24"/>
          <w:szCs w:val="24"/>
        </w:rPr>
        <w:t xml:space="preserve"> as dosagens de eteraminas utilizadas como coletores variam de 20 a 120</w:t>
      </w:r>
      <w:r w:rsidR="00B46F46">
        <w:rPr>
          <w:rFonts w:ascii="Arial" w:hAnsi="Arial" w:cs="Arial"/>
          <w:sz w:val="24"/>
          <w:szCs w:val="24"/>
        </w:rPr>
        <w:t xml:space="preserve"> </w:t>
      </w:r>
      <w:r w:rsidR="00A2178D">
        <w:rPr>
          <w:rFonts w:ascii="Arial" w:hAnsi="Arial" w:cs="Arial"/>
          <w:sz w:val="24"/>
          <w:szCs w:val="24"/>
        </w:rPr>
        <w:t xml:space="preserve">g/t e o pH entre 9 e 11 </w:t>
      </w:r>
      <w:r w:rsidR="00A2178D">
        <w:rPr>
          <w:rFonts w:ascii="Arial" w:hAnsi="Arial" w:cs="Arial"/>
          <w:sz w:val="24"/>
          <w:szCs w:val="24"/>
        </w:rPr>
        <w:fldChar w:fldCharType="begin" w:fldLock="1"/>
      </w:r>
      <w:r w:rsidR="00C524FD">
        <w:rPr>
          <w:rFonts w:ascii="Arial" w:hAnsi="Arial" w:cs="Arial"/>
          <w:sz w:val="24"/>
          <w:szCs w:val="24"/>
        </w:rPr>
        <w:instrText>ADDIN CSL_CITATION {"citationItems":[{"id":"ITEM-1","itemData":{"DOI":"10.1007/bf03402863","ISSN":"2524-3462","author":[{"dropping-particle":"","family":"Papini","given":"R. M.","non-dropping-particle":"","parse-names":false,"suffix":""},{"dropping-particle":"","family":"Brandão","given":"P. R. G.","non-dropping-particle":"","parse-names":false,"suffix":""},{"dropping-particle":"","family":"Peres","given":"A. E. C.","non-dropping-particle":"","parse-names":false,"suffix":""}],"container-title":"Mining, Metallurgy &amp; Exploration","id":"ITEM-1","issue":"1","issued":{"date-parts":[["2001"]]},"page":"5-9","title":"Cationic flotation of iron ores: amine characterization and performance","type":"article-journal","volume":"18"},"uris":["http://www.mendeley.com/documents/?uuid=414004db-7fec-4d27-a262-c0c923ad0c90"]},{"id":"ITEM-2","itemData":{"author":[{"dropping-particle":"","family":"Chaves","given":"Arthur Pinto","non-dropping-particle":"","parse-names":false,"suffix":""}],"edition":"2a.","id":"ITEM-2","issued":{"date-parts":[["2009"]]},"number-of-pages":"484","publisher":"Signus","publisher-place":"São Paulo","title":"A Flotação no Brasil","type":"book"},"uris":["http://www.mendeley.com/documents/?uuid=9b21da7b-e342-4ff2-9273-1138afe91506"]}],"mendeley":{"formattedCitation":"(CHAVES, 2009; PAPINI; BRANDÃO; PERES, 2001)","plainTextFormattedCitation":"(CHAVES, 2009; PAPINI; BRANDÃO; PERES, 2001)","previouslyFormattedCitation":"(CHAVES, 2009; PAPINI; BRANDÃO; PERES, 2001)"},"properties":{"noteIndex":0},"schema":"https://github.com/citation-style-language/schema/raw/master/csl-citation.json"}</w:instrText>
      </w:r>
      <w:r w:rsidR="00A2178D">
        <w:rPr>
          <w:rFonts w:ascii="Arial" w:hAnsi="Arial" w:cs="Arial"/>
          <w:sz w:val="24"/>
          <w:szCs w:val="24"/>
        </w:rPr>
        <w:fldChar w:fldCharType="separate"/>
      </w:r>
      <w:r w:rsidR="00ED7409" w:rsidRPr="00ED7409">
        <w:rPr>
          <w:rFonts w:ascii="Arial" w:hAnsi="Arial" w:cs="Arial"/>
          <w:noProof/>
          <w:sz w:val="24"/>
          <w:szCs w:val="24"/>
        </w:rPr>
        <w:t>(CHAVES, 2009; PAPINI; BRANDÃO; PERES, 2001)</w:t>
      </w:r>
      <w:r w:rsidR="00A2178D">
        <w:rPr>
          <w:rFonts w:ascii="Arial" w:hAnsi="Arial" w:cs="Arial"/>
          <w:sz w:val="24"/>
          <w:szCs w:val="24"/>
        </w:rPr>
        <w:fldChar w:fldCharType="end"/>
      </w:r>
      <w:r w:rsidR="00893D58">
        <w:rPr>
          <w:rFonts w:ascii="Arial" w:hAnsi="Arial" w:cs="Arial"/>
          <w:sz w:val="24"/>
          <w:szCs w:val="24"/>
        </w:rPr>
        <w:t>.</w:t>
      </w:r>
      <w:r w:rsidR="002D4CFB">
        <w:rPr>
          <w:rFonts w:ascii="Arial" w:hAnsi="Arial" w:cs="Arial"/>
          <w:sz w:val="24"/>
          <w:szCs w:val="24"/>
        </w:rPr>
        <w:t xml:space="preserve"> </w:t>
      </w:r>
    </w:p>
    <w:p w14:paraId="77E95601" w14:textId="25FCCDDA" w:rsidR="00882648" w:rsidRPr="006335E9" w:rsidRDefault="00882648" w:rsidP="00882648">
      <w:pPr>
        <w:spacing w:line="360" w:lineRule="auto"/>
        <w:jc w:val="both"/>
        <w:rPr>
          <w:rFonts w:ascii="Arial" w:hAnsi="Arial" w:cs="Arial"/>
          <w:sz w:val="24"/>
          <w:szCs w:val="24"/>
          <w:lang w:val="es-419"/>
        </w:rPr>
      </w:pPr>
      <w:r w:rsidRPr="00202E5A">
        <w:rPr>
          <w:rFonts w:ascii="Arial" w:hAnsi="Arial" w:cs="Arial"/>
          <w:sz w:val="24"/>
          <w:szCs w:val="24"/>
        </w:rPr>
        <w:t>Devido ao seu caráter tóxico para organismos aquáticos</w:t>
      </w:r>
      <w:r>
        <w:rPr>
          <w:rFonts w:ascii="Arial" w:hAnsi="Arial" w:cs="Arial"/>
          <w:sz w:val="24"/>
          <w:szCs w:val="24"/>
        </w:rPr>
        <w:t xml:space="preserve"> como a bactéria </w:t>
      </w:r>
      <w:r w:rsidRPr="004C18BB">
        <w:rPr>
          <w:rFonts w:ascii="Arial" w:hAnsi="Arial" w:cs="Arial"/>
          <w:i/>
          <w:sz w:val="24"/>
          <w:szCs w:val="24"/>
        </w:rPr>
        <w:t>Photobacterium phosphoreum</w:t>
      </w:r>
      <w:r>
        <w:rPr>
          <w:rFonts w:ascii="Arial" w:hAnsi="Arial" w:cs="Arial"/>
          <w:sz w:val="24"/>
          <w:szCs w:val="24"/>
        </w:rPr>
        <w:t xml:space="preserve"> e o crustáceo </w:t>
      </w:r>
      <w:r w:rsidRPr="004C18BB">
        <w:rPr>
          <w:rFonts w:ascii="Arial" w:hAnsi="Arial" w:cs="Arial"/>
          <w:i/>
          <w:sz w:val="24"/>
          <w:szCs w:val="24"/>
        </w:rPr>
        <w:t>Daphnia magna</w:t>
      </w:r>
      <w:r w:rsidRPr="00202E5A">
        <w:rPr>
          <w:rFonts w:ascii="Arial" w:hAnsi="Arial" w:cs="Arial"/>
          <w:sz w:val="24"/>
          <w:szCs w:val="24"/>
        </w:rPr>
        <w:t xml:space="preserve">, </w:t>
      </w:r>
      <w:r w:rsidR="00A259B8">
        <w:rPr>
          <w:rFonts w:ascii="Arial" w:hAnsi="Arial" w:cs="Arial"/>
          <w:sz w:val="24"/>
          <w:szCs w:val="24"/>
        </w:rPr>
        <w:t xml:space="preserve">características das aminas como sua </w:t>
      </w:r>
      <w:r w:rsidRPr="00202E5A">
        <w:rPr>
          <w:rFonts w:ascii="Arial" w:hAnsi="Arial" w:cs="Arial"/>
          <w:sz w:val="24"/>
          <w:szCs w:val="24"/>
        </w:rPr>
        <w:t xml:space="preserve">alta carga orgânica (DQO), propriedades corrosivas e alto custo, </w:t>
      </w:r>
      <w:r w:rsidR="00A259B8">
        <w:rPr>
          <w:rFonts w:ascii="Arial" w:hAnsi="Arial" w:cs="Arial"/>
          <w:sz w:val="24"/>
          <w:szCs w:val="24"/>
        </w:rPr>
        <w:t xml:space="preserve">impulsionam a </w:t>
      </w:r>
      <w:r w:rsidRPr="00202E5A">
        <w:rPr>
          <w:rFonts w:ascii="Arial" w:hAnsi="Arial" w:cs="Arial"/>
          <w:sz w:val="24"/>
          <w:szCs w:val="24"/>
        </w:rPr>
        <w:t>su</w:t>
      </w:r>
      <w:r w:rsidR="00B46F46">
        <w:rPr>
          <w:rFonts w:ascii="Arial" w:hAnsi="Arial" w:cs="Arial"/>
          <w:sz w:val="24"/>
          <w:szCs w:val="24"/>
        </w:rPr>
        <w:t xml:space="preserve">a remoção e possibilidade de </w:t>
      </w:r>
      <w:r w:rsidR="00A259B8">
        <w:rPr>
          <w:rFonts w:ascii="Arial" w:hAnsi="Arial" w:cs="Arial"/>
          <w:sz w:val="24"/>
          <w:szCs w:val="24"/>
        </w:rPr>
        <w:t>reu</w:t>
      </w:r>
      <w:r w:rsidR="00A259B8" w:rsidRPr="00202E5A">
        <w:rPr>
          <w:rFonts w:ascii="Arial" w:hAnsi="Arial" w:cs="Arial"/>
          <w:sz w:val="24"/>
          <w:szCs w:val="24"/>
        </w:rPr>
        <w:t>so</w:t>
      </w:r>
      <w:r w:rsidRPr="00202E5A">
        <w:rPr>
          <w:rFonts w:ascii="Arial" w:hAnsi="Arial" w:cs="Arial"/>
          <w:sz w:val="24"/>
          <w:szCs w:val="24"/>
        </w:rPr>
        <w:t xml:space="preserve"> </w:t>
      </w:r>
      <w:r w:rsidR="00A259B8">
        <w:rPr>
          <w:rFonts w:ascii="Arial" w:hAnsi="Arial" w:cs="Arial"/>
          <w:sz w:val="24"/>
          <w:szCs w:val="24"/>
        </w:rPr>
        <w:t>nos processos</w:t>
      </w:r>
      <w:r w:rsidRPr="00202E5A">
        <w:rPr>
          <w:rFonts w:ascii="Arial" w:hAnsi="Arial" w:cs="Arial"/>
          <w:sz w:val="24"/>
          <w:szCs w:val="24"/>
        </w:rPr>
        <w:t xml:space="preserve">. </w:t>
      </w:r>
      <w:r w:rsidR="003C76AC" w:rsidRPr="00202E5A">
        <w:rPr>
          <w:rFonts w:ascii="Arial" w:hAnsi="Arial" w:cs="Arial"/>
          <w:sz w:val="24"/>
          <w:szCs w:val="24"/>
        </w:rPr>
        <w:t xml:space="preserve">A </w:t>
      </w:r>
      <w:r w:rsidR="003C76AC">
        <w:rPr>
          <w:rFonts w:ascii="Arial" w:hAnsi="Arial" w:cs="Arial"/>
          <w:sz w:val="24"/>
          <w:szCs w:val="24"/>
        </w:rPr>
        <w:t xml:space="preserve">recuperação </w:t>
      </w:r>
      <w:r w:rsidR="003C76AC" w:rsidRPr="00202E5A">
        <w:rPr>
          <w:rFonts w:ascii="Arial" w:hAnsi="Arial" w:cs="Arial"/>
          <w:sz w:val="24"/>
          <w:szCs w:val="24"/>
        </w:rPr>
        <w:t>da eteramina</w:t>
      </w:r>
      <w:r w:rsidR="00A259B8">
        <w:rPr>
          <w:rFonts w:ascii="Arial" w:hAnsi="Arial" w:cs="Arial"/>
          <w:sz w:val="24"/>
          <w:szCs w:val="24"/>
        </w:rPr>
        <w:t xml:space="preserve"> presente n</w:t>
      </w:r>
      <w:r w:rsidR="003C76AC">
        <w:rPr>
          <w:rFonts w:ascii="Arial" w:hAnsi="Arial" w:cs="Arial"/>
          <w:sz w:val="24"/>
          <w:szCs w:val="24"/>
        </w:rPr>
        <w:t xml:space="preserve">os efluentes da flotação </w:t>
      </w:r>
      <w:r w:rsidR="003C76AC" w:rsidRPr="00202E5A">
        <w:rPr>
          <w:rFonts w:ascii="Arial" w:hAnsi="Arial" w:cs="Arial"/>
          <w:sz w:val="24"/>
          <w:szCs w:val="24"/>
        </w:rPr>
        <w:t xml:space="preserve">pode permitir a recirculação da água para o processo, </w:t>
      </w:r>
      <w:r w:rsidR="003C76AC">
        <w:rPr>
          <w:rFonts w:ascii="Arial" w:hAnsi="Arial" w:cs="Arial"/>
          <w:sz w:val="24"/>
          <w:szCs w:val="24"/>
        </w:rPr>
        <w:t xml:space="preserve">a </w:t>
      </w:r>
      <w:r w:rsidR="003C76AC" w:rsidRPr="00202E5A">
        <w:rPr>
          <w:rFonts w:ascii="Arial" w:hAnsi="Arial" w:cs="Arial"/>
          <w:sz w:val="24"/>
          <w:szCs w:val="24"/>
        </w:rPr>
        <w:t xml:space="preserve">redução da toxicidade do efluente final e </w:t>
      </w:r>
      <w:r w:rsidR="003C76AC">
        <w:rPr>
          <w:rFonts w:ascii="Arial" w:hAnsi="Arial" w:cs="Arial"/>
          <w:sz w:val="24"/>
          <w:szCs w:val="24"/>
        </w:rPr>
        <w:t>também uma</w:t>
      </w:r>
      <w:r w:rsidR="003C76AC" w:rsidRPr="00202E5A">
        <w:rPr>
          <w:rFonts w:ascii="Arial" w:hAnsi="Arial" w:cs="Arial"/>
          <w:sz w:val="24"/>
          <w:szCs w:val="24"/>
        </w:rPr>
        <w:t xml:space="preserve"> redução do</w:t>
      </w:r>
      <w:r w:rsidR="00A259B8">
        <w:rPr>
          <w:rFonts w:ascii="Arial" w:hAnsi="Arial" w:cs="Arial"/>
          <w:sz w:val="24"/>
          <w:szCs w:val="24"/>
        </w:rPr>
        <w:t>s</w:t>
      </w:r>
      <w:r w:rsidR="003C76AC" w:rsidRPr="00202E5A">
        <w:rPr>
          <w:rFonts w:ascii="Arial" w:hAnsi="Arial" w:cs="Arial"/>
          <w:sz w:val="24"/>
          <w:szCs w:val="24"/>
        </w:rPr>
        <w:t xml:space="preserve"> custo</w:t>
      </w:r>
      <w:r w:rsidR="00A259B8">
        <w:rPr>
          <w:rFonts w:ascii="Arial" w:hAnsi="Arial" w:cs="Arial"/>
          <w:sz w:val="24"/>
          <w:szCs w:val="24"/>
        </w:rPr>
        <w:t>s</w:t>
      </w:r>
      <w:r w:rsidR="003C76AC" w:rsidRPr="00202E5A">
        <w:rPr>
          <w:rFonts w:ascii="Arial" w:hAnsi="Arial" w:cs="Arial"/>
          <w:sz w:val="24"/>
          <w:szCs w:val="24"/>
        </w:rPr>
        <w:t xml:space="preserve"> </w:t>
      </w:r>
      <w:r w:rsidR="00A259B8" w:rsidRPr="00202E5A">
        <w:rPr>
          <w:rFonts w:ascii="Arial" w:hAnsi="Arial" w:cs="Arial"/>
          <w:sz w:val="24"/>
          <w:szCs w:val="24"/>
        </w:rPr>
        <w:t>operaciona</w:t>
      </w:r>
      <w:r w:rsidR="00A259B8">
        <w:rPr>
          <w:rFonts w:ascii="Arial" w:hAnsi="Arial" w:cs="Arial"/>
          <w:sz w:val="24"/>
          <w:szCs w:val="24"/>
        </w:rPr>
        <w:t>is</w:t>
      </w:r>
      <w:r w:rsidR="00A259B8" w:rsidRPr="00202E5A">
        <w:rPr>
          <w:rFonts w:ascii="Arial" w:hAnsi="Arial" w:cs="Arial"/>
          <w:sz w:val="24"/>
          <w:szCs w:val="24"/>
        </w:rPr>
        <w:t xml:space="preserve"> </w:t>
      </w:r>
      <w:r>
        <w:rPr>
          <w:rFonts w:ascii="Arial" w:hAnsi="Arial" w:cs="Arial"/>
          <w:sz w:val="24"/>
          <w:szCs w:val="24"/>
        </w:rPr>
        <w:fldChar w:fldCharType="begin" w:fldLock="1"/>
      </w:r>
      <w:r w:rsidR="00A2178D">
        <w:rPr>
          <w:rFonts w:ascii="Arial" w:hAnsi="Arial" w:cs="Arial"/>
          <w:sz w:val="24"/>
          <w:szCs w:val="24"/>
        </w:rPr>
        <w:instrText>ADDIN CSL_CITATION {"citationItems":[{"id":"ITEM-1","itemData":{"DOI":"10.1016/j.jenvman.2013.11.040","ISBN":"0301-4797","ISSN":"10958630","PMID":"24412982","abstract":"In this study sugarcane bagasse was modified with succinic anhydride and EDTA dianhydride to obtain SCB 2 and EB adsorbents, respectively. These adsorbents were used to remove etherdiamine, which is used for iron ore flotation from single aqueous solutions. The removal and recovery of etherdiamine is important for environmental and economic reasons due to its toxicity and high cost. The results demonstrated that adsorption of etherdiamine by SCB 2 and EB was better fitted by a pseudo-second-order kinetic model than pseudo-first-order and Elovich models. Adsorption isotherms were better fitted by the Langmuir model rather than the Freundlich, Sips, and Temkin models. The maximum adsorption capacities (Qmax) of SCB 2 and EB for etherdiamine adsorption were found to be 869.6 and 1203.5mg/g, respectively. The calculated δG° values for adsorption of etherdiamine on SCB 2 (-22.70kJ/mol) and EB (-19.10kJ/mol) suggested that chemisorption is the main mechanism by which etherdiamine is removed from the aqueous solution for both adsorbents. The high Qmax values showed that SCB 2 and EB are potential adsorbents for recovering the etherdiamine and treating effluents produced from iron ore flotation. © 2013 Elsevier Ltd.","author":[{"dropping-particle":"","family":"Gusmão","given":"Karla Aparecida Guimarães","non-dropping-particle":"","parse-names":false,"suffix":""},{"dropping-particle":"","family":"Gurgel","given":"Leandro Vinícius Alves","non-dropping-particle":"","parse-names":false,"suffix":""},{"dropping-particle":"","family":"Melo","given":"Tânia Márcia Sacramento","non-dropping-particle":"","parse-names":false,"suffix":""},{"dropping-particle":"","family":"Carvalho","given":"Cornélio de Freitas","non-dropping-particle":"","parse-names":false,"suffix":""},{"dropping-particle":"","family":"Gil","given":"Laurent Frédéric","non-dropping-particle":"","parse-names":false,"suffix":""}],"container-title":"Journal of Environmental Management","id":"ITEM-1","issued":{"date-parts":[["2014"]]},"page":"332-342","publisher":"Elsevier Ltd","title":"Adsorption studies of etherdiamine onto modified sugarcane bagasses in aqueous solution","type":"article-journal","volume":"133"},"uris":["http://www.mendeley.com/documents/?uuid=cf428a43-4bd5-440e-87fc-f7543dc0b12e"]},{"id":"ITEM-2","itemData":{"DOI":"10.1016/j.ibiod.2010.01.004","ISSN":"09648305","abstract":"Bacteria present in effluents from the process of iron ore flotation were isolated and identified in an attempt to identify the microorganisms responsible for fatty amine degradation. Water samples collected at the tailings dam led to the identification of the bacterial species Serratia marcescens as the microorganism responsible for degradation, while in laboratory flotation conditions, a strain of Enterobacter cloacae was shown to be the biodegrading agent. Both S. marcescens and E. cloacae are Gram-negative, non-sporulated, mobile and facultative anaerobic bacteria. Monitoring of the effluent had shown that after 5 days, around 34% of amine was already consumed, increasing to 75% after 10 days; these data are important for testing the reuse of the fatty amines contained in effluents. Biodegradation experiments carried out with S. marcescens revealed the significant role of temperature and concentration on the biodegradation rate of the etheramine EDA 3B. For the concentration of 10 mg L-1, amine biodegradation rates are very close at all temperatures. However, as amine concentration increases, the influence of temperature can be better observed, mainly for concentrations of 40 and 60 mg L-1. This isolate will be potentially useful in biotreatment of wastewaters and bioremediation of contaminated soils.","author":[{"dropping-particle":"","family":"Araujo","given":"D. M.","non-dropping-particle":"","parse-names":false,"suffix":""},{"dropping-particle":"","family":"Yoshida","given":"M. I.","non-dropping-particle":"","parse-names":false,"suffix":""},{"dropping-particle":"","family":"Takahashi","given":"J. A.","non-dropping-particle":"","parse-names":false,"suffix":""},{"dropping-particle":"","family":"Carvalho","given":"C. F.","non-dropping-particle":"","parse-names":false,"suffix":""},{"dropping-particle":"","family":"Stapelfeldt","given":"F.","non-dropping-particle":"","parse-names":false,"suffix":""}],"container-title":"International Biodeterioration and Biodegradation","id":"ITEM-2","issue":"2","issued":{"date-parts":[["2010"]]},"page":"151-155","publisher":"Elsevier Ltd","title":"Biodegradation studies on fatty amines used for reverse flotation of iron ore","type":"article-journal","volume":"64"},"uris":["http://www.mendeley.com/documents/?uuid=e9b9d05e-2721-4c78-a02f-efbef70199ce"]},{"id":"ITEM-3","itemData":{"DOI":"10.1016/j.jhazmat.2010.08.057","ISSN":"03043894","PMID":"20832938","abstract":"The results of laboratory experiments aimed at determining the influence of physicochemical parameters on the adsorption of etheramine (adsorbate) on white, pink and yellow kaolinites (adsorbent) are presented. The adsorption of etheramine was favoured at pH 10.0 under conditions where the initial concentration of etheramine was 200mgl-1 and the ratio of adsorbent to volume of etheramine solution was 1:100gml-1. Equilibrium adsorption was attained within 30min and the efficiencies of removal of etheramine by white, pink and yellow kaolinite were 77%, 80% and 69%, respectively. The adsorption isotherms of the kaolinites were determined under optimum conditions and with adsorbate in the concentration range of 0-4000mgl-1. The amounts of etheramine adsorbed per unit mass of adsorbent were 33.03, 34.32 and 23.11mgg-1 for white, pink and yellow kaolinites, respectively. The adsorption of etheramine on kaolinites was better fitted to the Langmuir rather than the Freundlich isotherm, and could be explained by a pseudo-second-order kinetic model. It is concluded that kaolinites offer significant potential in the treatment of effluents originating from the processing of lower grade iron ores by froth flotation. © 2010 Elsevier B</w:instrText>
      </w:r>
      <w:r w:rsidR="00A2178D" w:rsidRPr="006335E9">
        <w:rPr>
          <w:rFonts w:ascii="Arial" w:hAnsi="Arial" w:cs="Arial"/>
          <w:sz w:val="24"/>
          <w:szCs w:val="24"/>
        </w:rPr>
        <w:instrText>.V.","author":[{"dropping-particle":"","family":"Magriotis","given":"Zuy M.","non-dropping-particle":"","parse-names":false,"suffix":""},{"dropping-particle":"","family":"Leal","given":"P. V B","non-dropping-particle":"","parse-names":false,"suffix":""},{"dropping-particle":"","family":"Sales","given":"Priscila F.","non-dropping-particle":"","parse-names":false,"suffix":""},{"dropping-particle":"","family":"Papini","given":"Rísia M.","non-dropping-particle":"","parse-names":false,"suffix":""},{"dropping-particle":"","family":"Viana","given":"P. R M","non-dropping-particle":"","parse-names":false,"suffix":""}],"container-title":"Journal of Hazardous Materials","id":"ITEM-3","issue":"1-3","issued":{"date-parts":[["2010"]]},"page":"465-471","publisher":"Elsevier B.V.","title":"Adsorption of etheramine on kaolinite: A cheap alternative for the treatment of mining effluents","type":"article-journal","volume":"184"},"uris":["http://www.mendeley.com/documents/?uuid=b393d9f7-c96f-43c3-b059-ad8e25e8611c"]}],"mendeley":{"formattedCitation":"(ARAUJO et al., 2010; GUSMÃO et al., 2014; MAGRIOTIS et al., 2010)","manualFormatting":"(ARAUJO et al., 2010; MAGRIOTIS et al., 2010)","plainTextFormattedCitation":"(ARAUJO et al., 2010; GUSMÃO et al., 2014; MAGRIOTIS et al., 2010)","previouslyFormattedCitation":"(ARAUJO et al., 2010; GUSMÃO et al., 2014; MAGRIOTIS et al., 2010)"},"properties":{"noteIndex":0},"schema":"https://github.com/citation-style-language/schema/raw/master/csl-citation.json"}</w:instrText>
      </w:r>
      <w:r>
        <w:rPr>
          <w:rFonts w:ascii="Arial" w:hAnsi="Arial" w:cs="Arial"/>
          <w:sz w:val="24"/>
          <w:szCs w:val="24"/>
        </w:rPr>
        <w:fldChar w:fldCharType="separate"/>
      </w:r>
      <w:r w:rsidRPr="006335E9">
        <w:rPr>
          <w:rFonts w:ascii="Arial" w:hAnsi="Arial" w:cs="Arial"/>
          <w:noProof/>
          <w:sz w:val="24"/>
          <w:szCs w:val="24"/>
        </w:rPr>
        <w:t>(ARAUJO et al., 2010; MAGRIOTIS et al., 2010)</w:t>
      </w:r>
      <w:r>
        <w:rPr>
          <w:rFonts w:ascii="Arial" w:hAnsi="Arial" w:cs="Arial"/>
          <w:sz w:val="24"/>
          <w:szCs w:val="24"/>
        </w:rPr>
        <w:fldChar w:fldCharType="end"/>
      </w:r>
      <w:r w:rsidRPr="006335E9">
        <w:rPr>
          <w:rFonts w:ascii="Arial" w:hAnsi="Arial" w:cs="Arial"/>
          <w:sz w:val="24"/>
          <w:szCs w:val="24"/>
          <w:lang w:val="es-419"/>
        </w:rPr>
        <w:t>.</w:t>
      </w:r>
    </w:p>
    <w:p w14:paraId="5F30F840" w14:textId="698F07A0" w:rsidR="00882648" w:rsidRPr="00EA3537" w:rsidRDefault="00882648" w:rsidP="00882648">
      <w:pPr>
        <w:spacing w:line="360" w:lineRule="auto"/>
        <w:jc w:val="both"/>
        <w:rPr>
          <w:rFonts w:ascii="Arial" w:hAnsi="Arial" w:cs="Arial"/>
          <w:sz w:val="24"/>
          <w:szCs w:val="24"/>
        </w:rPr>
      </w:pPr>
      <w:r w:rsidRPr="006335E9">
        <w:rPr>
          <w:rFonts w:ascii="Arial" w:hAnsi="Arial" w:cs="Arial"/>
          <w:sz w:val="24"/>
          <w:szCs w:val="24"/>
          <w:lang w:val="es-419"/>
        </w:rPr>
        <w:t xml:space="preserve">Segundo </w:t>
      </w:r>
      <w:r>
        <w:rPr>
          <w:rFonts w:ascii="Arial" w:hAnsi="Arial" w:cs="Arial"/>
          <w:sz w:val="24"/>
          <w:szCs w:val="24"/>
        </w:rPr>
        <w:fldChar w:fldCharType="begin" w:fldLock="1"/>
      </w:r>
      <w:r w:rsidRPr="006335E9">
        <w:rPr>
          <w:rFonts w:ascii="Arial" w:hAnsi="Arial" w:cs="Arial"/>
          <w:sz w:val="24"/>
          <w:szCs w:val="24"/>
        </w:rPr>
        <w:instrText>ADDIN CSL_CITATION {"citationItems":[{"id":"ITEM-1","itemData":{"DOI":"10.1016/j.ibiod.2010.01.004","ISSN":"09648305","abstract":"Bacteria present in effluents from the process of iron ore flotation were isolated and identified in an attempt to identify the microorganisms responsible for fatty amine degradation. Water samples collected at the tailings dam led to the identification of the bacterial species Serratia marcescens as the microorganism responsible for degradation, while in laboratory flotation conditions, a strain of Enterobacter cloacae was shown to be the biodegrading agent. Both S. marcescens and E. cloacae are Gram-negative, non-sporulated, mobile and facultative anaerobic bacteria. Monitoring of the effluent had shown that after 5 days, around 34% of amine was already consumed, increasing to 75% after 10 days; these data are important for testing the reuse of the fatty amines contained in effluents. Biodegradation experiments carried out with S. marcescens revealed the significant role of temperature and concentration on the biodegradation rate of the etheramine EDA 3B. For the concentration of 10 mg L-1, amine biodegradation rates are very close at all temperatures. However, as amine concentration increases, the influence of temperature can be better observed, mainly for concentrations of 40 and 60 mg L-1. This isolate will be potentially useful in biotreatment of wastewaters and bioremediation of contaminated soils.","author":[{"dropping-particle":"","family":"Araujo","given":"D. M.","non-dropping-particle":"","parse-names":false,"suffix":""},{"dropping-particle":"","family":"Yoshida","given":"M. I.","non-dropping-particle":"","parse-names":false,"suffix":""},{"dropping-particle":"","family":"Takahashi","given":"J. A.","non-dropping-particle":"","parse-names":false,"suffix":""},{"dropping-particle":"","family":"Carvalho","given":"C. F.","non-dropping-particle":"","parse-names":false,"suffix":""},{"dropping-particle":"","family":"Stapelfeldt","given":"F.","non-dropping-particle":"","parse-names":false,"suffix":""}],"container-title":"International Biodeterioration and Biodegradation","id":"ITEM-1","issue":"2","issued":{"date-parts":[["2010"]]},"page":"151-155","publisher":"Elsevier Ltd","title":"Biodegradation studies on fatty amines used for reverse flotation of iron ore","type":"article-journal","volume":"64"},"uris":["http://www.mendeley.com/documents/?uuid=e9b9d05e-2721-4c78-a02f-efbef70199ce"]}],"mendeley":{"formattedCitation":"(ARAUJO et al., 2010)","manualFormatting":"ARAUJO et al. (2010","plainTextFormattedCitation":"(ARAUJO et al., 2010)","previouslyFormattedCitation":"(ARAUJO et al., 2010)"},"properties":{"noteIndex":0},"schema":"https://github.com/citation-style-language/schema/raw/master/csl-citation.json"}</w:instrText>
      </w:r>
      <w:r>
        <w:rPr>
          <w:rFonts w:ascii="Arial" w:hAnsi="Arial" w:cs="Arial"/>
          <w:sz w:val="24"/>
          <w:szCs w:val="24"/>
        </w:rPr>
        <w:fldChar w:fldCharType="separate"/>
      </w:r>
      <w:r w:rsidRPr="006335E9">
        <w:rPr>
          <w:rFonts w:ascii="Arial" w:hAnsi="Arial" w:cs="Arial"/>
          <w:noProof/>
          <w:sz w:val="24"/>
          <w:szCs w:val="24"/>
        </w:rPr>
        <w:t xml:space="preserve">ARAUJO et al. </w:t>
      </w:r>
      <w:r>
        <w:rPr>
          <w:rFonts w:ascii="Arial" w:hAnsi="Arial" w:cs="Arial"/>
          <w:noProof/>
          <w:sz w:val="24"/>
          <w:szCs w:val="24"/>
        </w:rPr>
        <w:t>(</w:t>
      </w:r>
      <w:r w:rsidRPr="00EA3537">
        <w:rPr>
          <w:rFonts w:ascii="Arial" w:hAnsi="Arial" w:cs="Arial"/>
          <w:noProof/>
          <w:sz w:val="24"/>
          <w:szCs w:val="24"/>
        </w:rPr>
        <w:t>2010</w:t>
      </w:r>
      <w:r>
        <w:rPr>
          <w:rFonts w:ascii="Arial" w:hAnsi="Arial" w:cs="Arial"/>
          <w:sz w:val="24"/>
          <w:szCs w:val="24"/>
        </w:rPr>
        <w:fldChar w:fldCharType="end"/>
      </w:r>
      <w:r w:rsidR="00D14048">
        <w:rPr>
          <w:rFonts w:ascii="Arial" w:hAnsi="Arial" w:cs="Arial"/>
          <w:sz w:val="24"/>
          <w:szCs w:val="24"/>
        </w:rPr>
        <w:t>)</w:t>
      </w:r>
      <w:r w:rsidR="00B46F46">
        <w:rPr>
          <w:rFonts w:ascii="Arial" w:hAnsi="Arial" w:cs="Arial"/>
          <w:sz w:val="24"/>
          <w:szCs w:val="24"/>
        </w:rPr>
        <w:t>,</w:t>
      </w:r>
      <w:r w:rsidR="00E7754B">
        <w:rPr>
          <w:rFonts w:ascii="Arial" w:hAnsi="Arial" w:cs="Arial"/>
          <w:sz w:val="24"/>
          <w:szCs w:val="24"/>
        </w:rPr>
        <w:t xml:space="preserve"> as </w:t>
      </w:r>
      <w:r w:rsidRPr="00EA3537">
        <w:rPr>
          <w:rFonts w:ascii="Arial" w:hAnsi="Arial" w:cs="Arial"/>
          <w:sz w:val="24"/>
          <w:szCs w:val="24"/>
        </w:rPr>
        <w:t xml:space="preserve">bactérias </w:t>
      </w:r>
      <w:r w:rsidR="00E7754B" w:rsidRPr="00E7754B">
        <w:rPr>
          <w:rFonts w:ascii="Arial" w:hAnsi="Arial" w:cs="Arial"/>
          <w:i/>
          <w:sz w:val="24"/>
          <w:szCs w:val="24"/>
        </w:rPr>
        <w:t>Serratia marcescens</w:t>
      </w:r>
      <w:r w:rsidR="00E7754B">
        <w:rPr>
          <w:rFonts w:ascii="Arial" w:hAnsi="Arial" w:cs="Arial"/>
          <w:sz w:val="24"/>
          <w:szCs w:val="24"/>
        </w:rPr>
        <w:t xml:space="preserve"> e </w:t>
      </w:r>
      <w:r w:rsidR="00E7754B" w:rsidRPr="00E7754B">
        <w:rPr>
          <w:rFonts w:ascii="Arial" w:hAnsi="Arial" w:cs="Arial"/>
          <w:i/>
          <w:sz w:val="24"/>
          <w:szCs w:val="24"/>
        </w:rPr>
        <w:t>Enterobacter cloacae</w:t>
      </w:r>
      <w:r w:rsidR="00E7754B">
        <w:rPr>
          <w:rFonts w:ascii="Arial" w:hAnsi="Arial" w:cs="Arial"/>
          <w:sz w:val="24"/>
          <w:szCs w:val="24"/>
        </w:rPr>
        <w:t xml:space="preserve"> </w:t>
      </w:r>
      <w:r w:rsidRPr="00EA3537">
        <w:rPr>
          <w:rFonts w:ascii="Arial" w:hAnsi="Arial" w:cs="Arial"/>
          <w:sz w:val="24"/>
          <w:szCs w:val="24"/>
        </w:rPr>
        <w:t>possuem a capacidade de degra</w:t>
      </w:r>
      <w:r w:rsidR="00D14048">
        <w:rPr>
          <w:rFonts w:ascii="Arial" w:hAnsi="Arial" w:cs="Arial"/>
          <w:sz w:val="24"/>
          <w:szCs w:val="24"/>
        </w:rPr>
        <w:t>dar a eteramina em cerca de 36h</w:t>
      </w:r>
      <w:r w:rsidRPr="00EA3537">
        <w:rPr>
          <w:rFonts w:ascii="Arial" w:hAnsi="Arial" w:cs="Arial"/>
          <w:sz w:val="24"/>
          <w:szCs w:val="24"/>
        </w:rPr>
        <w:t xml:space="preserve"> </w:t>
      </w:r>
      <w:r w:rsidR="00E7754B">
        <w:rPr>
          <w:rFonts w:ascii="Arial" w:hAnsi="Arial" w:cs="Arial"/>
          <w:sz w:val="24"/>
          <w:szCs w:val="24"/>
        </w:rPr>
        <w:t>em barragens de rejeito</w:t>
      </w:r>
      <w:r w:rsidRPr="00EA3537">
        <w:rPr>
          <w:rFonts w:ascii="Arial" w:hAnsi="Arial" w:cs="Arial"/>
          <w:sz w:val="24"/>
          <w:szCs w:val="24"/>
        </w:rPr>
        <w:t xml:space="preserve">. </w:t>
      </w:r>
      <w:r w:rsidR="003C76AC" w:rsidRPr="00EA3537">
        <w:rPr>
          <w:rFonts w:ascii="Arial" w:hAnsi="Arial" w:cs="Arial"/>
          <w:sz w:val="24"/>
          <w:szCs w:val="24"/>
        </w:rPr>
        <w:t xml:space="preserve">A presença de bactérias aeróbicas </w:t>
      </w:r>
      <w:r w:rsidR="003C76AC">
        <w:rPr>
          <w:rFonts w:ascii="Arial" w:hAnsi="Arial" w:cs="Arial"/>
          <w:sz w:val="24"/>
          <w:szCs w:val="24"/>
        </w:rPr>
        <w:t>possibilita</w:t>
      </w:r>
      <w:r w:rsidR="00893D58">
        <w:rPr>
          <w:rFonts w:ascii="Arial" w:hAnsi="Arial" w:cs="Arial"/>
          <w:sz w:val="24"/>
          <w:szCs w:val="24"/>
        </w:rPr>
        <w:t xml:space="preserve"> a </w:t>
      </w:r>
      <w:r w:rsidRPr="00EA3537">
        <w:rPr>
          <w:rFonts w:ascii="Arial" w:hAnsi="Arial" w:cs="Arial"/>
          <w:sz w:val="24"/>
          <w:szCs w:val="24"/>
        </w:rPr>
        <w:t>degrada</w:t>
      </w:r>
      <w:r w:rsidR="00893D58">
        <w:rPr>
          <w:rFonts w:ascii="Arial" w:hAnsi="Arial" w:cs="Arial"/>
          <w:sz w:val="24"/>
          <w:szCs w:val="24"/>
        </w:rPr>
        <w:t>ção</w:t>
      </w:r>
      <w:r w:rsidRPr="00EA3537">
        <w:rPr>
          <w:rFonts w:ascii="Arial" w:hAnsi="Arial" w:cs="Arial"/>
          <w:sz w:val="24"/>
          <w:szCs w:val="24"/>
        </w:rPr>
        <w:t xml:space="preserve"> </w:t>
      </w:r>
      <w:r w:rsidR="00893D58">
        <w:rPr>
          <w:rFonts w:ascii="Arial" w:hAnsi="Arial" w:cs="Arial"/>
          <w:sz w:val="24"/>
          <w:szCs w:val="24"/>
        </w:rPr>
        <w:t>d</w:t>
      </w:r>
      <w:r w:rsidRPr="00EA3537">
        <w:rPr>
          <w:rFonts w:ascii="Arial" w:hAnsi="Arial" w:cs="Arial"/>
          <w:sz w:val="24"/>
          <w:szCs w:val="24"/>
        </w:rPr>
        <w:t>as eteraminas</w:t>
      </w:r>
      <w:r w:rsidR="00893D58">
        <w:rPr>
          <w:rFonts w:ascii="Arial" w:hAnsi="Arial" w:cs="Arial"/>
          <w:sz w:val="24"/>
          <w:szCs w:val="24"/>
        </w:rPr>
        <w:t>,</w:t>
      </w:r>
      <w:r w:rsidRPr="00EA3537">
        <w:rPr>
          <w:rFonts w:ascii="Arial" w:hAnsi="Arial" w:cs="Arial"/>
          <w:sz w:val="24"/>
          <w:szCs w:val="24"/>
        </w:rPr>
        <w:t xml:space="preserve"> transformando-as em nitrito, nitrato e amônia e consumindo o oxigênio disponível.</w:t>
      </w:r>
      <w:r w:rsidR="00304B76">
        <w:rPr>
          <w:rFonts w:ascii="Arial" w:hAnsi="Arial" w:cs="Arial"/>
          <w:sz w:val="24"/>
          <w:szCs w:val="24"/>
        </w:rPr>
        <w:t xml:space="preserve"> Portanto, o grau de oxigenação da fase líquida da barragem vai </w:t>
      </w:r>
      <w:r w:rsidR="00304B76">
        <w:rPr>
          <w:rFonts w:ascii="Arial" w:hAnsi="Arial" w:cs="Arial"/>
          <w:sz w:val="24"/>
          <w:szCs w:val="24"/>
        </w:rPr>
        <w:lastRenderedPageBreak/>
        <w:t>determinar o tempo de degradação das amina</w:t>
      </w:r>
      <w:r w:rsidR="00EC6402">
        <w:rPr>
          <w:rFonts w:ascii="Arial" w:hAnsi="Arial" w:cs="Arial"/>
          <w:sz w:val="24"/>
          <w:szCs w:val="24"/>
        </w:rPr>
        <w:t>s. Batisteli et. al (2007) utilizou em seu trabalho</w:t>
      </w:r>
      <w:r w:rsidRPr="00EA3537">
        <w:rPr>
          <w:rFonts w:ascii="Arial" w:hAnsi="Arial" w:cs="Arial"/>
          <w:sz w:val="24"/>
          <w:szCs w:val="24"/>
        </w:rPr>
        <w:t xml:space="preserve"> </w:t>
      </w:r>
      <w:r w:rsidR="004D01EA">
        <w:rPr>
          <w:rFonts w:ascii="Arial" w:hAnsi="Arial" w:cs="Arial"/>
          <w:sz w:val="24"/>
          <w:szCs w:val="24"/>
        </w:rPr>
        <w:t>a quantificação da amina pelo método colorimétrico com ninhidrina</w:t>
      </w:r>
      <w:r w:rsidR="00A47F74">
        <w:rPr>
          <w:rFonts w:ascii="Arial" w:hAnsi="Arial" w:cs="Arial"/>
          <w:sz w:val="24"/>
          <w:szCs w:val="24"/>
        </w:rPr>
        <w:t xml:space="preserve"> e leitura em UV-Vis a 440 e </w:t>
      </w:r>
      <w:r w:rsidR="003C76AC">
        <w:rPr>
          <w:rFonts w:ascii="Arial" w:hAnsi="Arial" w:cs="Arial"/>
          <w:sz w:val="24"/>
          <w:szCs w:val="24"/>
        </w:rPr>
        <w:t>570 mm</w:t>
      </w:r>
      <w:r w:rsidR="006335E9">
        <w:rPr>
          <w:rFonts w:ascii="Arial" w:hAnsi="Arial" w:cs="Arial"/>
          <w:sz w:val="24"/>
          <w:szCs w:val="24"/>
        </w:rPr>
        <w:t xml:space="preserve"> </w:t>
      </w:r>
      <w:r w:rsidR="00EC6402">
        <w:rPr>
          <w:rFonts w:ascii="Arial" w:hAnsi="Arial" w:cs="Arial"/>
          <w:sz w:val="24"/>
          <w:szCs w:val="24"/>
        </w:rPr>
        <w:t>e observa</w:t>
      </w:r>
      <w:r w:rsidR="006335E9">
        <w:rPr>
          <w:rFonts w:ascii="Arial" w:hAnsi="Arial" w:cs="Arial"/>
          <w:sz w:val="24"/>
          <w:szCs w:val="24"/>
        </w:rPr>
        <w:t>r</w:t>
      </w:r>
      <w:r w:rsidR="00EC6402">
        <w:rPr>
          <w:rFonts w:ascii="Arial" w:hAnsi="Arial" w:cs="Arial"/>
          <w:sz w:val="24"/>
          <w:szCs w:val="24"/>
        </w:rPr>
        <w:t>am que a</w:t>
      </w:r>
      <w:r w:rsidR="00A47F74">
        <w:rPr>
          <w:rFonts w:ascii="Arial" w:hAnsi="Arial" w:cs="Arial"/>
          <w:sz w:val="24"/>
          <w:szCs w:val="24"/>
        </w:rPr>
        <w:t xml:space="preserve"> concentração residual do reagente</w:t>
      </w:r>
      <w:r w:rsidRPr="00EA3537">
        <w:rPr>
          <w:rFonts w:ascii="Arial" w:hAnsi="Arial" w:cs="Arial"/>
          <w:sz w:val="24"/>
          <w:szCs w:val="24"/>
        </w:rPr>
        <w:t xml:space="preserve"> </w:t>
      </w:r>
      <w:r w:rsidR="00A47F74">
        <w:rPr>
          <w:rFonts w:ascii="Arial" w:hAnsi="Arial" w:cs="Arial"/>
          <w:sz w:val="24"/>
          <w:szCs w:val="24"/>
        </w:rPr>
        <w:t xml:space="preserve">presente no efluente da saída da usina de flotação </w:t>
      </w:r>
      <w:r w:rsidRPr="00EA3537">
        <w:rPr>
          <w:rFonts w:ascii="Arial" w:hAnsi="Arial" w:cs="Arial"/>
          <w:sz w:val="24"/>
          <w:szCs w:val="24"/>
        </w:rPr>
        <w:t xml:space="preserve">caiu </w:t>
      </w:r>
      <w:r w:rsidR="00A47F74">
        <w:rPr>
          <w:rFonts w:ascii="Arial" w:hAnsi="Arial" w:cs="Arial"/>
          <w:sz w:val="24"/>
          <w:szCs w:val="24"/>
        </w:rPr>
        <w:t>de cerca de 32 mg/L para 2</w:t>
      </w:r>
      <w:r w:rsidR="00B46F46">
        <w:rPr>
          <w:rFonts w:ascii="Arial" w:hAnsi="Arial" w:cs="Arial"/>
          <w:sz w:val="24"/>
          <w:szCs w:val="24"/>
        </w:rPr>
        <w:t xml:space="preserve"> </w:t>
      </w:r>
      <w:r w:rsidR="00A47F74">
        <w:rPr>
          <w:rFonts w:ascii="Arial" w:hAnsi="Arial" w:cs="Arial"/>
          <w:sz w:val="24"/>
          <w:szCs w:val="24"/>
        </w:rPr>
        <w:t xml:space="preserve">mg/L </w:t>
      </w:r>
      <w:r w:rsidRPr="00EA3537">
        <w:rPr>
          <w:rFonts w:ascii="Arial" w:hAnsi="Arial" w:cs="Arial"/>
          <w:sz w:val="24"/>
          <w:szCs w:val="24"/>
        </w:rPr>
        <w:t>em 10 dias</w:t>
      </w:r>
      <w:r w:rsidR="00EC6402">
        <w:rPr>
          <w:rFonts w:ascii="Arial" w:hAnsi="Arial" w:cs="Arial"/>
          <w:sz w:val="24"/>
          <w:szCs w:val="24"/>
        </w:rPr>
        <w:t>.</w:t>
      </w:r>
      <w:r w:rsidR="00834348">
        <w:rPr>
          <w:rFonts w:ascii="Arial" w:hAnsi="Arial" w:cs="Arial"/>
          <w:sz w:val="24"/>
          <w:szCs w:val="24"/>
        </w:rPr>
        <w:t xml:space="preserve"> </w:t>
      </w:r>
      <w:r w:rsidR="00B46F46">
        <w:rPr>
          <w:rFonts w:ascii="Arial" w:hAnsi="Arial" w:cs="Arial"/>
          <w:sz w:val="24"/>
          <w:szCs w:val="24"/>
        </w:rPr>
        <w:t>(</w:t>
      </w:r>
      <w:r w:rsidR="00834348">
        <w:rPr>
          <w:rFonts w:ascii="Arial" w:hAnsi="Arial" w:cs="Arial"/>
          <w:sz w:val="24"/>
          <w:szCs w:val="24"/>
        </w:rPr>
        <w:fldChar w:fldCharType="begin" w:fldLock="1"/>
      </w:r>
      <w:r w:rsidR="00B46F46">
        <w:rPr>
          <w:rFonts w:ascii="Arial" w:hAnsi="Arial" w:cs="Arial"/>
          <w:sz w:val="24"/>
          <w:szCs w:val="24"/>
        </w:rPr>
        <w:instrText>ADDIN CSL_CITATION {"citationItems":[{"id":"ITEM-1","itemData":{"author":[{"dropping-particle":"","family":"Batisteli","given":"Geraldo Magela Braga","non-dropping-particle":"","parse-names":false,"suffix":""}],"id":"ITEM-1","issued":{"date-parts":[["2007"]]},"number-of-pages":"118","publisher":"Universidade Federal de Minas Gerais","title":"Amina residual na flotação catiônica reversa de minério de ferro","type":"thesis"},"uris":["http://www.mendeley.com/documents/?uuid=abdcba06-fc9d-4246-bbb4-43a98bf745ca"]}],"mendeley":{"formattedCitation":"(BATISTELI, 2007)","manualFormatting":"BATISTELI, 2007)","plainTextFormattedCitation":"(BATISTELI, 2007)","previouslyFormattedCitation":"(BATISTELI, 2007)"},"properties":{"noteIndex":0},"schema":"https://github.com/citation-style-language/schema/raw/master/csl-citation.json"}</w:instrText>
      </w:r>
      <w:r w:rsidR="00834348">
        <w:rPr>
          <w:rFonts w:ascii="Arial" w:hAnsi="Arial" w:cs="Arial"/>
          <w:sz w:val="24"/>
          <w:szCs w:val="24"/>
        </w:rPr>
        <w:fldChar w:fldCharType="separate"/>
      </w:r>
      <w:r w:rsidR="00B46F46">
        <w:rPr>
          <w:rFonts w:ascii="Arial" w:hAnsi="Arial" w:cs="Arial"/>
          <w:noProof/>
          <w:sz w:val="24"/>
          <w:szCs w:val="24"/>
        </w:rPr>
        <w:t xml:space="preserve">BATISTELI, </w:t>
      </w:r>
      <w:r w:rsidR="00834348" w:rsidRPr="00834348">
        <w:rPr>
          <w:rFonts w:ascii="Arial" w:hAnsi="Arial" w:cs="Arial"/>
          <w:noProof/>
          <w:sz w:val="24"/>
          <w:szCs w:val="24"/>
        </w:rPr>
        <w:t>2007)</w:t>
      </w:r>
      <w:r w:rsidR="00834348">
        <w:rPr>
          <w:rFonts w:ascii="Arial" w:hAnsi="Arial" w:cs="Arial"/>
          <w:sz w:val="24"/>
          <w:szCs w:val="24"/>
        </w:rPr>
        <w:fldChar w:fldCharType="end"/>
      </w:r>
      <w:r w:rsidR="00A47F74">
        <w:rPr>
          <w:rFonts w:ascii="Arial" w:hAnsi="Arial" w:cs="Arial"/>
          <w:sz w:val="24"/>
          <w:szCs w:val="24"/>
        </w:rPr>
        <w:t>.</w:t>
      </w:r>
      <w:r w:rsidR="00834348">
        <w:rPr>
          <w:rFonts w:ascii="Arial" w:hAnsi="Arial" w:cs="Arial"/>
          <w:sz w:val="24"/>
          <w:szCs w:val="24"/>
        </w:rPr>
        <w:t xml:space="preserve"> </w:t>
      </w:r>
    </w:p>
    <w:p w14:paraId="74B08CAF" w14:textId="0A0A95C9" w:rsidR="00D363A5" w:rsidRDefault="003C76AC" w:rsidP="003F4382">
      <w:pPr>
        <w:spacing w:line="360" w:lineRule="auto"/>
        <w:jc w:val="both"/>
        <w:rPr>
          <w:rFonts w:ascii="Arial" w:hAnsi="Arial" w:cs="Arial"/>
          <w:sz w:val="24"/>
          <w:szCs w:val="24"/>
        </w:rPr>
      </w:pPr>
      <w:r>
        <w:rPr>
          <w:rFonts w:ascii="Arial" w:hAnsi="Arial" w:cs="Arial"/>
          <w:sz w:val="24"/>
          <w:szCs w:val="24"/>
        </w:rPr>
        <w:t>Além dos reagentes de flotação, outros reagentes</w:t>
      </w:r>
      <w:r w:rsidR="00D14048">
        <w:rPr>
          <w:rFonts w:ascii="Arial" w:hAnsi="Arial" w:cs="Arial"/>
          <w:sz w:val="24"/>
          <w:szCs w:val="24"/>
        </w:rPr>
        <w:t>,</w:t>
      </w:r>
      <w:r>
        <w:rPr>
          <w:rFonts w:ascii="Arial" w:hAnsi="Arial" w:cs="Arial"/>
          <w:sz w:val="24"/>
          <w:szCs w:val="24"/>
        </w:rPr>
        <w:t xml:space="preserve"> tais como </w:t>
      </w:r>
      <w:r w:rsidRPr="003F4382">
        <w:rPr>
          <w:rFonts w:ascii="Arial" w:hAnsi="Arial" w:cs="Arial"/>
          <w:sz w:val="24"/>
          <w:szCs w:val="24"/>
        </w:rPr>
        <w:t>coagulantes e floculantes</w:t>
      </w:r>
      <w:r w:rsidR="006335E9">
        <w:rPr>
          <w:rFonts w:ascii="Arial" w:hAnsi="Arial" w:cs="Arial"/>
          <w:sz w:val="24"/>
          <w:szCs w:val="24"/>
        </w:rPr>
        <w:t xml:space="preserve"> </w:t>
      </w:r>
      <w:r w:rsidR="003A62C9">
        <w:rPr>
          <w:rFonts w:ascii="Arial" w:hAnsi="Arial" w:cs="Arial"/>
          <w:sz w:val="24"/>
          <w:szCs w:val="24"/>
        </w:rPr>
        <w:t xml:space="preserve">que </w:t>
      </w:r>
      <w:r w:rsidR="003A62C9" w:rsidRPr="003F4382">
        <w:rPr>
          <w:rFonts w:ascii="Arial" w:hAnsi="Arial" w:cs="Arial"/>
          <w:sz w:val="24"/>
          <w:szCs w:val="24"/>
        </w:rPr>
        <w:t xml:space="preserve"> </w:t>
      </w:r>
      <w:r>
        <w:rPr>
          <w:rFonts w:ascii="Arial" w:hAnsi="Arial" w:cs="Arial"/>
          <w:sz w:val="24"/>
          <w:szCs w:val="24"/>
        </w:rPr>
        <w:t>são utilizados</w:t>
      </w:r>
      <w:r w:rsidR="00D14048">
        <w:rPr>
          <w:rFonts w:ascii="Arial" w:hAnsi="Arial" w:cs="Arial"/>
          <w:sz w:val="24"/>
          <w:szCs w:val="24"/>
        </w:rPr>
        <w:t>,</w:t>
      </w:r>
      <w:r w:rsidRPr="003F4382">
        <w:rPr>
          <w:rFonts w:ascii="Arial" w:hAnsi="Arial" w:cs="Arial"/>
          <w:sz w:val="24"/>
          <w:szCs w:val="24"/>
        </w:rPr>
        <w:t xml:space="preserve"> destac</w:t>
      </w:r>
      <w:r>
        <w:rPr>
          <w:rFonts w:ascii="Arial" w:hAnsi="Arial" w:cs="Arial"/>
          <w:sz w:val="24"/>
          <w:szCs w:val="24"/>
        </w:rPr>
        <w:t>ando-se</w:t>
      </w:r>
      <w:r w:rsidRPr="003F4382">
        <w:rPr>
          <w:rFonts w:ascii="Arial" w:hAnsi="Arial" w:cs="Arial"/>
          <w:sz w:val="24"/>
          <w:szCs w:val="24"/>
        </w:rPr>
        <w:t xml:space="preserve"> </w:t>
      </w:r>
      <w:r>
        <w:rPr>
          <w:rFonts w:ascii="Arial" w:hAnsi="Arial" w:cs="Arial"/>
          <w:sz w:val="24"/>
          <w:szCs w:val="24"/>
        </w:rPr>
        <w:t xml:space="preserve">especificamente </w:t>
      </w:r>
      <w:r w:rsidRPr="003F4382">
        <w:rPr>
          <w:rFonts w:ascii="Arial" w:hAnsi="Arial" w:cs="Arial"/>
          <w:sz w:val="24"/>
          <w:szCs w:val="24"/>
        </w:rPr>
        <w:t>polieletrólitos que são polímeros solúveis em água constituídos por compostos naturais ou sintéticos</w:t>
      </w:r>
      <w:r w:rsidR="003A62C9">
        <w:rPr>
          <w:rFonts w:ascii="Arial" w:hAnsi="Arial" w:cs="Arial"/>
          <w:sz w:val="24"/>
          <w:szCs w:val="24"/>
        </w:rPr>
        <w:t>, alte</w:t>
      </w:r>
      <w:r w:rsidR="006335E9">
        <w:rPr>
          <w:rFonts w:ascii="Arial" w:hAnsi="Arial" w:cs="Arial"/>
          <w:sz w:val="24"/>
          <w:szCs w:val="24"/>
        </w:rPr>
        <w:t>r</w:t>
      </w:r>
      <w:r w:rsidR="003A62C9">
        <w:rPr>
          <w:rFonts w:ascii="Arial" w:hAnsi="Arial" w:cs="Arial"/>
          <w:sz w:val="24"/>
          <w:szCs w:val="24"/>
        </w:rPr>
        <w:t>am a carga orgânica da água de processo</w:t>
      </w:r>
      <w:r w:rsidRPr="003F4382">
        <w:rPr>
          <w:rFonts w:ascii="Arial" w:hAnsi="Arial" w:cs="Arial"/>
          <w:sz w:val="24"/>
          <w:szCs w:val="24"/>
        </w:rPr>
        <w:t>.</w:t>
      </w:r>
      <w:r w:rsidR="003F4382" w:rsidRPr="003F4382">
        <w:rPr>
          <w:rFonts w:ascii="Arial" w:hAnsi="Arial" w:cs="Arial"/>
          <w:sz w:val="24"/>
          <w:szCs w:val="24"/>
        </w:rPr>
        <w:t xml:space="preserve"> Na indústria mineral</w:t>
      </w:r>
      <w:r w:rsidR="00B46F46">
        <w:rPr>
          <w:rFonts w:ascii="Arial" w:hAnsi="Arial" w:cs="Arial"/>
          <w:sz w:val="24"/>
          <w:szCs w:val="24"/>
        </w:rPr>
        <w:t>,</w:t>
      </w:r>
      <w:r w:rsidR="003F4382" w:rsidRPr="003F4382">
        <w:rPr>
          <w:rFonts w:ascii="Arial" w:hAnsi="Arial" w:cs="Arial"/>
          <w:sz w:val="24"/>
          <w:szCs w:val="24"/>
        </w:rPr>
        <w:t xml:space="preserve"> poliaminas, polieletrólito</w:t>
      </w:r>
      <w:r w:rsidR="00D363A5">
        <w:rPr>
          <w:rFonts w:ascii="Arial" w:hAnsi="Arial" w:cs="Arial"/>
          <w:sz w:val="24"/>
          <w:szCs w:val="24"/>
        </w:rPr>
        <w:t>s</w:t>
      </w:r>
      <w:r w:rsidR="003F4382" w:rsidRPr="003F4382">
        <w:rPr>
          <w:rFonts w:ascii="Arial" w:hAnsi="Arial" w:cs="Arial"/>
          <w:sz w:val="24"/>
          <w:szCs w:val="24"/>
        </w:rPr>
        <w:t xml:space="preserve"> catiônico</w:t>
      </w:r>
      <w:r w:rsidR="00D363A5">
        <w:rPr>
          <w:rFonts w:ascii="Arial" w:hAnsi="Arial" w:cs="Arial"/>
          <w:sz w:val="24"/>
          <w:szCs w:val="24"/>
        </w:rPr>
        <w:t>s</w:t>
      </w:r>
      <w:r w:rsidR="003F4382" w:rsidRPr="003F4382">
        <w:rPr>
          <w:rFonts w:ascii="Arial" w:hAnsi="Arial" w:cs="Arial"/>
          <w:sz w:val="24"/>
          <w:szCs w:val="24"/>
        </w:rPr>
        <w:t xml:space="preserve"> </w:t>
      </w:r>
      <w:r w:rsidR="00D363A5">
        <w:rPr>
          <w:rFonts w:ascii="Arial" w:hAnsi="Arial" w:cs="Arial"/>
          <w:sz w:val="24"/>
          <w:szCs w:val="24"/>
        </w:rPr>
        <w:t xml:space="preserve">são </w:t>
      </w:r>
      <w:r w:rsidR="003F4382" w:rsidRPr="003F4382">
        <w:rPr>
          <w:rFonts w:ascii="Arial" w:hAnsi="Arial" w:cs="Arial"/>
          <w:sz w:val="24"/>
          <w:szCs w:val="24"/>
        </w:rPr>
        <w:t>largamente aplicado</w:t>
      </w:r>
      <w:r w:rsidR="00D363A5">
        <w:rPr>
          <w:rFonts w:ascii="Arial" w:hAnsi="Arial" w:cs="Arial"/>
          <w:sz w:val="24"/>
          <w:szCs w:val="24"/>
        </w:rPr>
        <w:t>s</w:t>
      </w:r>
      <w:r w:rsidR="003F4382" w:rsidRPr="003F4382">
        <w:rPr>
          <w:rFonts w:ascii="Arial" w:hAnsi="Arial" w:cs="Arial"/>
          <w:sz w:val="24"/>
          <w:szCs w:val="24"/>
        </w:rPr>
        <w:t xml:space="preserve">, </w:t>
      </w:r>
      <w:r w:rsidR="00D363A5">
        <w:rPr>
          <w:rFonts w:ascii="Arial" w:hAnsi="Arial" w:cs="Arial"/>
          <w:sz w:val="24"/>
          <w:szCs w:val="24"/>
        </w:rPr>
        <w:t>assim como</w:t>
      </w:r>
      <w:r w:rsidR="003F4382" w:rsidRPr="003F4382">
        <w:rPr>
          <w:rFonts w:ascii="Arial" w:hAnsi="Arial" w:cs="Arial"/>
          <w:sz w:val="24"/>
          <w:szCs w:val="24"/>
        </w:rPr>
        <w:t xml:space="preserve"> poliacrilamidas sintéticas</w:t>
      </w:r>
      <w:r w:rsidR="00D14048">
        <w:rPr>
          <w:rFonts w:ascii="Arial" w:hAnsi="Arial" w:cs="Arial"/>
          <w:sz w:val="24"/>
          <w:szCs w:val="24"/>
        </w:rPr>
        <w:t>,</w:t>
      </w:r>
      <w:r w:rsidR="003F4382" w:rsidRPr="003F4382">
        <w:rPr>
          <w:rFonts w:ascii="Arial" w:hAnsi="Arial" w:cs="Arial"/>
          <w:sz w:val="24"/>
          <w:szCs w:val="24"/>
        </w:rPr>
        <w:t xml:space="preserve"> </w:t>
      </w:r>
      <w:r w:rsidR="00D363A5">
        <w:rPr>
          <w:rFonts w:ascii="Arial" w:hAnsi="Arial" w:cs="Arial"/>
          <w:sz w:val="24"/>
          <w:szCs w:val="24"/>
        </w:rPr>
        <w:t>tanto as</w:t>
      </w:r>
      <w:r w:rsidR="003F4382" w:rsidRPr="003F4382">
        <w:rPr>
          <w:rFonts w:ascii="Arial" w:hAnsi="Arial" w:cs="Arial"/>
          <w:sz w:val="24"/>
          <w:szCs w:val="24"/>
        </w:rPr>
        <w:t xml:space="preserve"> aniônicas e </w:t>
      </w:r>
      <w:r w:rsidRPr="003F4382">
        <w:rPr>
          <w:rFonts w:ascii="Arial" w:hAnsi="Arial" w:cs="Arial"/>
          <w:sz w:val="24"/>
          <w:szCs w:val="24"/>
        </w:rPr>
        <w:t>não iônicas</w:t>
      </w:r>
      <w:r w:rsidR="003F4382" w:rsidRPr="003F4382">
        <w:rPr>
          <w:rFonts w:ascii="Arial" w:hAnsi="Arial" w:cs="Arial"/>
          <w:sz w:val="24"/>
          <w:szCs w:val="24"/>
        </w:rPr>
        <w:t xml:space="preserve">. </w:t>
      </w:r>
    </w:p>
    <w:p w14:paraId="341202D2" w14:textId="0ABDE8E2" w:rsidR="003F4382" w:rsidRPr="003F4382" w:rsidRDefault="00D363A5" w:rsidP="003F4382">
      <w:pPr>
        <w:spacing w:line="360" w:lineRule="auto"/>
        <w:jc w:val="both"/>
        <w:rPr>
          <w:rFonts w:ascii="Arial" w:hAnsi="Arial" w:cs="Arial"/>
          <w:sz w:val="24"/>
          <w:szCs w:val="24"/>
        </w:rPr>
      </w:pPr>
      <w:r>
        <w:rPr>
          <w:rFonts w:ascii="Arial" w:hAnsi="Arial" w:cs="Arial"/>
          <w:sz w:val="24"/>
          <w:szCs w:val="24"/>
        </w:rPr>
        <w:t>P</w:t>
      </w:r>
      <w:r w:rsidR="003F4382" w:rsidRPr="003F4382">
        <w:rPr>
          <w:rFonts w:ascii="Arial" w:hAnsi="Arial" w:cs="Arial"/>
          <w:sz w:val="24"/>
          <w:szCs w:val="24"/>
        </w:rPr>
        <w:t xml:space="preserve">olímeros catiônicos são reconhecidos por representar risco </w:t>
      </w:r>
      <w:r w:rsidR="005721B6" w:rsidRPr="003F4382">
        <w:rPr>
          <w:rFonts w:ascii="Arial" w:hAnsi="Arial" w:cs="Arial"/>
          <w:sz w:val="24"/>
          <w:szCs w:val="24"/>
        </w:rPr>
        <w:t>à</w:t>
      </w:r>
      <w:r w:rsidR="003F4382" w:rsidRPr="003F4382">
        <w:rPr>
          <w:rFonts w:ascii="Arial" w:hAnsi="Arial" w:cs="Arial"/>
          <w:sz w:val="24"/>
          <w:szCs w:val="24"/>
        </w:rPr>
        <w:t xml:space="preserve"> vida aquática, potencialmente aos peixes </w:t>
      </w:r>
      <w:r w:rsidR="003F4382">
        <w:rPr>
          <w:rFonts w:ascii="Arial" w:hAnsi="Arial" w:cs="Arial"/>
          <w:sz w:val="24"/>
          <w:szCs w:val="24"/>
        </w:rPr>
        <w:fldChar w:fldCharType="begin" w:fldLock="1"/>
      </w:r>
      <w:r w:rsidR="00B969FC">
        <w:rPr>
          <w:rFonts w:ascii="Arial" w:hAnsi="Arial" w:cs="Arial"/>
          <w:sz w:val="24"/>
          <w:szCs w:val="24"/>
        </w:rPr>
        <w:instrText>ADDIN CSL_CITATION {"citationItems":[{"id":"ITEM-1","itemData":{"author":[{"dropping-particle":"","family":"Miskell","given":"Boffa","non-dropping-particle":"","parse-names":false,"suffix":""}],"id":"ITEM-1","issued":{"date-parts":[["2004"]]},"publisher-place":"Auckland, New Zealand","title":"Overview of the effects of residual flocculants on aquatic receiving environments","type":"report"},"uris":["http://www.mendeley.com/documents/?uuid=87050b20-3250-456b-a5f4-88c6ee50fcc0"]}],"mendeley":{"formattedCitation":"(MISKELL, 2004)","plainTextFormattedCitation":"(MISKELL, 2004)","previouslyFormattedCitation":"(MISKELL, 2004)"},"properties":{"noteIndex":0},"schema":"https://github.com/citation-style-language/schema/raw/master/csl-citation.json"}</w:instrText>
      </w:r>
      <w:r w:rsidR="003F4382">
        <w:rPr>
          <w:rFonts w:ascii="Arial" w:hAnsi="Arial" w:cs="Arial"/>
          <w:sz w:val="24"/>
          <w:szCs w:val="24"/>
        </w:rPr>
        <w:fldChar w:fldCharType="separate"/>
      </w:r>
      <w:r w:rsidR="003F4382" w:rsidRPr="003F4382">
        <w:rPr>
          <w:rFonts w:ascii="Arial" w:hAnsi="Arial" w:cs="Arial"/>
          <w:noProof/>
          <w:sz w:val="24"/>
          <w:szCs w:val="24"/>
        </w:rPr>
        <w:t>(MISKELL, 2004)</w:t>
      </w:r>
      <w:r w:rsidR="003F4382">
        <w:rPr>
          <w:rFonts w:ascii="Arial" w:hAnsi="Arial" w:cs="Arial"/>
          <w:sz w:val="24"/>
          <w:szCs w:val="24"/>
        </w:rPr>
        <w:fldChar w:fldCharType="end"/>
      </w:r>
      <w:r>
        <w:rPr>
          <w:rFonts w:ascii="Arial" w:hAnsi="Arial" w:cs="Arial"/>
          <w:sz w:val="24"/>
          <w:szCs w:val="24"/>
        </w:rPr>
        <w:t>.</w:t>
      </w:r>
      <w:r w:rsidR="003F4382" w:rsidRPr="003F4382">
        <w:rPr>
          <w:rFonts w:ascii="Arial" w:hAnsi="Arial" w:cs="Arial"/>
          <w:sz w:val="24"/>
          <w:szCs w:val="24"/>
        </w:rPr>
        <w:t xml:space="preserve"> </w:t>
      </w:r>
      <w:r w:rsidR="003A62C9">
        <w:rPr>
          <w:rFonts w:ascii="Arial" w:hAnsi="Arial" w:cs="Arial"/>
          <w:sz w:val="24"/>
          <w:szCs w:val="24"/>
        </w:rPr>
        <w:t>Destaca-se que a</w:t>
      </w:r>
      <w:r w:rsidR="00A2178D">
        <w:rPr>
          <w:rFonts w:ascii="Arial" w:hAnsi="Arial" w:cs="Arial"/>
          <w:sz w:val="24"/>
          <w:szCs w:val="24"/>
        </w:rPr>
        <w:t xml:space="preserve">s poliacrilamidas </w:t>
      </w:r>
      <w:r w:rsidR="003A62C9">
        <w:rPr>
          <w:rFonts w:ascii="Arial" w:hAnsi="Arial" w:cs="Arial"/>
          <w:sz w:val="24"/>
          <w:szCs w:val="24"/>
        </w:rPr>
        <w:t xml:space="preserve">que </w:t>
      </w:r>
      <w:r w:rsidR="00A2178D">
        <w:rPr>
          <w:rFonts w:ascii="Arial" w:hAnsi="Arial" w:cs="Arial"/>
          <w:sz w:val="24"/>
          <w:szCs w:val="24"/>
        </w:rPr>
        <w:t>também têm sido estudadas como substitutos ao uso do amido</w:t>
      </w:r>
      <w:r>
        <w:rPr>
          <w:rFonts w:ascii="Arial" w:hAnsi="Arial" w:cs="Arial"/>
          <w:sz w:val="24"/>
          <w:szCs w:val="24"/>
        </w:rPr>
        <w:t xml:space="preserve"> (reagente</w:t>
      </w:r>
      <w:r w:rsidR="00A2178D">
        <w:rPr>
          <w:rFonts w:ascii="Arial" w:hAnsi="Arial" w:cs="Arial"/>
          <w:sz w:val="24"/>
          <w:szCs w:val="24"/>
        </w:rPr>
        <w:t xml:space="preserve"> depressor</w:t>
      </w:r>
      <w:r w:rsidR="00B46F46">
        <w:rPr>
          <w:rFonts w:ascii="Arial" w:hAnsi="Arial" w:cs="Arial"/>
          <w:sz w:val="24"/>
          <w:szCs w:val="24"/>
        </w:rPr>
        <w:t xml:space="preserve">) </w:t>
      </w:r>
      <w:r w:rsidR="003A62C9">
        <w:rPr>
          <w:rFonts w:ascii="Arial" w:hAnsi="Arial" w:cs="Arial"/>
          <w:sz w:val="24"/>
          <w:szCs w:val="24"/>
        </w:rPr>
        <w:t>e de</w:t>
      </w:r>
      <w:r>
        <w:rPr>
          <w:rFonts w:ascii="Arial" w:hAnsi="Arial" w:cs="Arial"/>
          <w:sz w:val="24"/>
          <w:szCs w:val="24"/>
        </w:rPr>
        <w:t xml:space="preserve"> </w:t>
      </w:r>
      <w:r w:rsidR="00A2178D">
        <w:rPr>
          <w:rFonts w:ascii="Arial" w:hAnsi="Arial" w:cs="Arial"/>
          <w:sz w:val="24"/>
          <w:szCs w:val="24"/>
        </w:rPr>
        <w:t xml:space="preserve">outros compostos como carboximetilcelulose (CMC) e o ácido </w:t>
      </w:r>
      <w:r w:rsidR="00B46F46">
        <w:rPr>
          <w:rFonts w:ascii="Arial" w:hAnsi="Arial" w:cs="Arial"/>
          <w:sz w:val="24"/>
          <w:szCs w:val="24"/>
        </w:rPr>
        <w:t>acético</w:t>
      </w:r>
      <w:r w:rsidR="003A62C9">
        <w:rPr>
          <w:rFonts w:ascii="Arial" w:hAnsi="Arial" w:cs="Arial"/>
          <w:sz w:val="24"/>
          <w:szCs w:val="24"/>
        </w:rPr>
        <w:t xml:space="preserve">  </w:t>
      </w:r>
      <w:r w:rsidR="00B46F46">
        <w:rPr>
          <w:rFonts w:ascii="Arial" w:hAnsi="Arial" w:cs="Arial"/>
          <w:sz w:val="24"/>
          <w:szCs w:val="24"/>
        </w:rPr>
        <w:t xml:space="preserve"> </w:t>
      </w:r>
      <w:r w:rsidR="003A62C9">
        <w:rPr>
          <w:rFonts w:ascii="Arial" w:hAnsi="Arial" w:cs="Arial"/>
          <w:sz w:val="24"/>
          <w:szCs w:val="24"/>
        </w:rPr>
        <w:fldChar w:fldCharType="begin" w:fldLock="1"/>
      </w:r>
      <w:r w:rsidR="003A62C9">
        <w:rPr>
          <w:rFonts w:ascii="Arial" w:hAnsi="Arial" w:cs="Arial"/>
          <w:sz w:val="24"/>
          <w:szCs w:val="24"/>
        </w:rPr>
        <w:instrText>ADDIN CSL_CITATION {"citationItems":[{"id":"ITEM-1","itemData":{"author":[{"dropping-particle":"","family":"Chaves","given":"Arthur Pinto","non-dropping-particle":"","parse-names":false,"suffix":""}],"edition":"3a. Edição","id":"ITEM-1","issued":{"date-parts":[["2007"]]},"number-of-pages":"271","publisher":"Signus Editora","publisher-place":"São Paulo","title":"Teoria e Prática de Tratamento de Minérios","type":"book"},"uris":["http://www.mendeley.com/documents/?uuid=f93fcfac-e3e3-4054-bbca-17b43edbdbd5"]}],"mendeley":{"formattedCitation":"(CHAVES, 2007)","plainTextFormattedCitation":"(CHAVES, 2007)","previouslyFormattedCitation":"(CHAVES, 2007)"},"properties":{"noteIndex":0},"schema":"https://github.com/citation-style-language/schema/raw/master/csl-citation.json"}</w:instrText>
      </w:r>
      <w:r w:rsidR="003A62C9">
        <w:rPr>
          <w:rFonts w:ascii="Arial" w:hAnsi="Arial" w:cs="Arial"/>
          <w:sz w:val="24"/>
          <w:szCs w:val="24"/>
        </w:rPr>
        <w:fldChar w:fldCharType="separate"/>
      </w:r>
      <w:r w:rsidR="003A62C9" w:rsidRPr="00A2178D">
        <w:rPr>
          <w:rFonts w:ascii="Arial" w:hAnsi="Arial" w:cs="Arial"/>
          <w:noProof/>
          <w:sz w:val="24"/>
          <w:szCs w:val="24"/>
        </w:rPr>
        <w:t>(CHAVES, 2007)</w:t>
      </w:r>
      <w:r w:rsidR="003A62C9">
        <w:rPr>
          <w:rFonts w:ascii="Arial" w:hAnsi="Arial" w:cs="Arial"/>
          <w:sz w:val="24"/>
          <w:szCs w:val="24"/>
        </w:rPr>
        <w:fldChar w:fldCharType="end"/>
      </w:r>
      <w:r w:rsidR="003A62C9">
        <w:rPr>
          <w:rFonts w:ascii="Arial" w:hAnsi="Arial" w:cs="Arial"/>
          <w:sz w:val="24"/>
          <w:szCs w:val="24"/>
        </w:rPr>
        <w:t xml:space="preserve"> podem alterar as características das águas.</w:t>
      </w:r>
    </w:p>
    <w:p w14:paraId="320305D6" w14:textId="62647C55" w:rsidR="003F4382" w:rsidRDefault="00B969FC" w:rsidP="003F4382">
      <w:pPr>
        <w:spacing w:line="360" w:lineRule="auto"/>
        <w:jc w:val="both"/>
        <w:rPr>
          <w:rFonts w:ascii="Arial" w:hAnsi="Arial" w:cs="Arial"/>
          <w:sz w:val="24"/>
          <w:szCs w:val="24"/>
        </w:rPr>
      </w:pPr>
      <w:r>
        <w:rPr>
          <w:rFonts w:ascii="Arial" w:hAnsi="Arial" w:cs="Arial"/>
          <w:sz w:val="24"/>
          <w:szCs w:val="24"/>
        </w:rPr>
        <w:fldChar w:fldCharType="begin" w:fldLock="1"/>
      </w:r>
      <w:r w:rsidR="00181532">
        <w:rPr>
          <w:rFonts w:ascii="Arial" w:hAnsi="Arial" w:cs="Arial"/>
          <w:sz w:val="24"/>
          <w:szCs w:val="24"/>
        </w:rPr>
        <w:instrText>ADDIN CSL_CITATION {"citationItems":[{"id":"ITEM-1","itemData":{"author":[{"dropping-particle":"","family":"Murgatroyd","given":"C;","non-dropping-particle":"","parse-names":false,"suffix":""},{"dropping-particle":"","family":"Barry","given":"M;","non-dropping-particle":"","parse-names":false,"suffix":""},{"dropping-particle":"","family":"Bailey","given":"K;","non-dropping-particle":"","parse-names":false,"suffix":""},{"dropping-particle":"","family":"Whitehouse","given":"P.","non-dropping-particle":"","parse-names":false,"suffix":""}],"id":"ITEM-1","issued":{"date-parts":[["1996"]]},"number-of-pages":"21","title":"A review of polyelectrolytes to identify priorities for EQS development","type":"report"},"uris":["http://www.mendeley.com/documents/?uuid=917eb6f7-a02f-4540-bcab-59000a986c65"]}],"mendeley":{"formattedCitation":"(MURGATROYD et al., 1996)","manualFormatting":"MURGATROYD et al. (1996)","plainTextFormattedCitation":"(MURGATROYD et al., 1996)","previouslyFormattedCitation":"(MURGATROYD et al., 1996)"},"properties":{"noteIndex":0},"schema":"https://github.com/citation-style-language/schema/raw/master/csl-citation.json"}</w:instrText>
      </w:r>
      <w:r>
        <w:rPr>
          <w:rFonts w:ascii="Arial" w:hAnsi="Arial" w:cs="Arial"/>
          <w:sz w:val="24"/>
          <w:szCs w:val="24"/>
        </w:rPr>
        <w:fldChar w:fldCharType="separate"/>
      </w:r>
      <w:r w:rsidRPr="00B969FC">
        <w:rPr>
          <w:rFonts w:ascii="Arial" w:hAnsi="Arial" w:cs="Arial"/>
          <w:noProof/>
          <w:sz w:val="24"/>
          <w:szCs w:val="24"/>
        </w:rPr>
        <w:t xml:space="preserve">MURGATROYD et al. </w:t>
      </w:r>
      <w:r>
        <w:rPr>
          <w:rFonts w:ascii="Arial" w:hAnsi="Arial" w:cs="Arial"/>
          <w:noProof/>
          <w:sz w:val="24"/>
          <w:szCs w:val="24"/>
        </w:rPr>
        <w:t>(</w:t>
      </w:r>
      <w:r w:rsidRPr="00B969FC">
        <w:rPr>
          <w:rFonts w:ascii="Arial" w:hAnsi="Arial" w:cs="Arial"/>
          <w:noProof/>
          <w:sz w:val="24"/>
          <w:szCs w:val="24"/>
        </w:rPr>
        <w:t>1996)</w:t>
      </w:r>
      <w:r>
        <w:rPr>
          <w:rFonts w:ascii="Arial" w:hAnsi="Arial" w:cs="Arial"/>
          <w:sz w:val="24"/>
          <w:szCs w:val="24"/>
        </w:rPr>
        <w:fldChar w:fldCharType="end"/>
      </w:r>
      <w:r w:rsidR="003F4382" w:rsidRPr="003F4382">
        <w:rPr>
          <w:rFonts w:ascii="Arial" w:hAnsi="Arial" w:cs="Arial"/>
          <w:sz w:val="24"/>
          <w:szCs w:val="24"/>
        </w:rPr>
        <w:t xml:space="preserve"> em sua revisão apresenta</w:t>
      </w:r>
      <w:r w:rsidR="00B46F46">
        <w:rPr>
          <w:rFonts w:ascii="Arial" w:hAnsi="Arial" w:cs="Arial"/>
          <w:sz w:val="24"/>
          <w:szCs w:val="24"/>
        </w:rPr>
        <w:t>m</w:t>
      </w:r>
      <w:r w:rsidR="003F4382" w:rsidRPr="003F4382">
        <w:rPr>
          <w:rFonts w:ascii="Arial" w:hAnsi="Arial" w:cs="Arial"/>
          <w:sz w:val="24"/>
          <w:szCs w:val="24"/>
        </w:rPr>
        <w:t xml:space="preserve"> uma faixa de concentrações entre 0,04 mg/L e 4000 mg/L de toxicidade aguda </w:t>
      </w:r>
      <w:r w:rsidR="003E5248">
        <w:rPr>
          <w:rFonts w:ascii="Arial" w:hAnsi="Arial" w:cs="Arial"/>
          <w:sz w:val="24"/>
          <w:szCs w:val="24"/>
        </w:rPr>
        <w:t>da acrilamida</w:t>
      </w:r>
      <w:r w:rsidR="003F4382" w:rsidRPr="003F4382">
        <w:rPr>
          <w:rFonts w:ascii="Arial" w:hAnsi="Arial" w:cs="Arial"/>
          <w:sz w:val="24"/>
          <w:szCs w:val="24"/>
        </w:rPr>
        <w:t xml:space="preserve"> a organismos de água doce, de acordo com seu estado iônico e tipo de organismo exposto. Segundo o</w:t>
      </w:r>
      <w:r w:rsidR="0006359B">
        <w:rPr>
          <w:rFonts w:ascii="Arial" w:hAnsi="Arial" w:cs="Arial"/>
          <w:sz w:val="24"/>
          <w:szCs w:val="24"/>
        </w:rPr>
        <w:t>s</w:t>
      </w:r>
      <w:r w:rsidR="003F4382" w:rsidRPr="003F4382">
        <w:rPr>
          <w:rFonts w:ascii="Arial" w:hAnsi="Arial" w:cs="Arial"/>
          <w:sz w:val="24"/>
          <w:szCs w:val="24"/>
        </w:rPr>
        <w:t xml:space="preserve"> autor</w:t>
      </w:r>
      <w:r w:rsidR="0006359B">
        <w:rPr>
          <w:rFonts w:ascii="Arial" w:hAnsi="Arial" w:cs="Arial"/>
          <w:sz w:val="24"/>
          <w:szCs w:val="24"/>
        </w:rPr>
        <w:t>es</w:t>
      </w:r>
      <w:r w:rsidR="00D14048">
        <w:rPr>
          <w:rFonts w:ascii="Arial" w:hAnsi="Arial" w:cs="Arial"/>
          <w:sz w:val="24"/>
          <w:szCs w:val="24"/>
        </w:rPr>
        <w:t>,</w:t>
      </w:r>
      <w:r w:rsidR="003F4382" w:rsidRPr="003F4382">
        <w:rPr>
          <w:rFonts w:ascii="Arial" w:hAnsi="Arial" w:cs="Arial"/>
          <w:sz w:val="24"/>
          <w:szCs w:val="24"/>
        </w:rPr>
        <w:t xml:space="preserve"> uma vez que a superfície das brânquias apresenta carga negativa, os polieletrólitos catiônicos se ligam facilmente pelas interações eletrostáticas causando maiores níveis de toxicidade aos peixes. Outras evidências encontradas em estudos desenvolvidos mostram que polieletrólitos catiônicos afetam a integridade das membranas celulares </w:t>
      </w:r>
      <w:r>
        <w:rPr>
          <w:rFonts w:ascii="Arial" w:hAnsi="Arial" w:cs="Arial"/>
          <w:sz w:val="24"/>
          <w:szCs w:val="24"/>
        </w:rPr>
        <w:fldChar w:fldCharType="begin" w:fldLock="1"/>
      </w:r>
      <w:r w:rsidR="003B1D50">
        <w:rPr>
          <w:rFonts w:ascii="Arial" w:hAnsi="Arial" w:cs="Arial"/>
          <w:sz w:val="24"/>
          <w:szCs w:val="24"/>
        </w:rPr>
        <w:instrText>ADDIN CSL_CITATION {"citationItems":[{"id":"ITEM-1","itemData":{"author":[{"dropping-particle":"","family":"Narita","given":"T;","non-dropping-particle":"","parse-names":false,"suffix":""},{"dropping-particle":"","family":"Ohtakeyama","given":"R;","non-dropping-particle":"","parse-names":false,"suffix":""},{"dropping-particle":"","family":"Matsukata","given":"M;","non-dropping-particle":"","parse-names":false,"suffix":""},{"dropping-particle":"","family":"Gong","given":"J. P;","non-dropping-particle":"","parse-names":false,"suffix":""},{"dropping-particle":"","family":"Osada","given":"Y.","non-dropping-particle":"","parse-names":false,"suffix":""}],"container-title":"Colloid &amp; Polymer Science","id":"ITEM-1","issued":{"date-parts":[["2001"]]},"page":"178-183","title":"Kinetic study of cell disruption by ionic polymers with varied charge density","type":"article-journal","volume":"279"},"uris":["http://www.mendeley.com/documents/?uuid=cd087fa5-9ba5-417e-884d-c4e1ca2a7ce8"]}],"mendeley":{"formattedCitation":"(NARITA et al., 2001)","plainTextFormattedCitation":"(NARITA et al., 2001)","previouslyFormattedCitation":"(NARITA et al., 2001)"},"properties":{"noteIndex":0},"schema":"https://github.com/citation-style-language/schema/raw/master/csl-citation.json"}</w:instrText>
      </w:r>
      <w:r>
        <w:rPr>
          <w:rFonts w:ascii="Arial" w:hAnsi="Arial" w:cs="Arial"/>
          <w:sz w:val="24"/>
          <w:szCs w:val="24"/>
        </w:rPr>
        <w:fldChar w:fldCharType="separate"/>
      </w:r>
      <w:r w:rsidRPr="00B969FC">
        <w:rPr>
          <w:rFonts w:ascii="Arial" w:hAnsi="Arial" w:cs="Arial"/>
          <w:noProof/>
          <w:sz w:val="24"/>
          <w:szCs w:val="24"/>
        </w:rPr>
        <w:t>(NARITA et al., 2001)</w:t>
      </w:r>
      <w:r>
        <w:rPr>
          <w:rFonts w:ascii="Arial" w:hAnsi="Arial" w:cs="Arial"/>
          <w:sz w:val="24"/>
          <w:szCs w:val="24"/>
        </w:rPr>
        <w:fldChar w:fldCharType="end"/>
      </w:r>
      <w:r w:rsidR="00D363A5">
        <w:rPr>
          <w:rFonts w:ascii="Arial" w:hAnsi="Arial" w:cs="Arial"/>
          <w:sz w:val="24"/>
          <w:szCs w:val="24"/>
        </w:rPr>
        <w:t>.</w:t>
      </w:r>
    </w:p>
    <w:p w14:paraId="5CB1B0F8" w14:textId="0B311CB8" w:rsidR="00F05929" w:rsidRDefault="00AF3571" w:rsidP="003F4382">
      <w:pPr>
        <w:spacing w:line="360" w:lineRule="auto"/>
        <w:jc w:val="both"/>
        <w:rPr>
          <w:rFonts w:ascii="Arial" w:hAnsi="Arial" w:cs="Arial"/>
          <w:sz w:val="24"/>
          <w:szCs w:val="24"/>
        </w:rPr>
      </w:pPr>
      <w:r>
        <w:rPr>
          <w:rFonts w:ascii="Arial" w:hAnsi="Arial" w:cs="Arial"/>
          <w:sz w:val="24"/>
          <w:szCs w:val="24"/>
        </w:rPr>
        <w:t>Desta forma, efluentes de processos de concentração mineral onde ocorre a utilização de reagentes químicos diversos, devem passar por etapas de tratamento, visando garantir a qualidade dos cursos d´água receptor</w:t>
      </w:r>
      <w:r w:rsidR="00D14048">
        <w:rPr>
          <w:rFonts w:ascii="Arial" w:hAnsi="Arial" w:cs="Arial"/>
          <w:sz w:val="24"/>
          <w:szCs w:val="24"/>
        </w:rPr>
        <w:t>es</w:t>
      </w:r>
      <w:r w:rsidR="00B46F46">
        <w:rPr>
          <w:rFonts w:ascii="Arial" w:hAnsi="Arial" w:cs="Arial"/>
          <w:sz w:val="24"/>
          <w:szCs w:val="24"/>
        </w:rPr>
        <w:t>.</w:t>
      </w:r>
      <w:r w:rsidR="00D14048">
        <w:rPr>
          <w:rFonts w:ascii="Arial" w:hAnsi="Arial" w:cs="Arial"/>
          <w:sz w:val="24"/>
          <w:szCs w:val="24"/>
        </w:rPr>
        <w:t xml:space="preserve"> Ainda que a legislação</w:t>
      </w:r>
      <w:r>
        <w:rPr>
          <w:rFonts w:ascii="Arial" w:hAnsi="Arial" w:cs="Arial"/>
          <w:sz w:val="24"/>
          <w:szCs w:val="24"/>
        </w:rPr>
        <w:t xml:space="preserve"> não estabeleça padrões específicos para aminas, deve-se atentar para os grandes volumes lançados e também a inexistência de estudos provando que sua presença, associada a outros reagentes utilizados nos processos, </w:t>
      </w:r>
      <w:r w:rsidR="0047694C">
        <w:rPr>
          <w:rFonts w:ascii="Arial" w:hAnsi="Arial" w:cs="Arial"/>
          <w:sz w:val="24"/>
          <w:szCs w:val="24"/>
        </w:rPr>
        <w:t xml:space="preserve">não contribui </w:t>
      </w:r>
      <w:r>
        <w:rPr>
          <w:rFonts w:ascii="Arial" w:hAnsi="Arial" w:cs="Arial"/>
          <w:sz w:val="24"/>
          <w:szCs w:val="24"/>
        </w:rPr>
        <w:t>para a redução da qualidade do</w:t>
      </w:r>
      <w:r w:rsidR="0047694C">
        <w:rPr>
          <w:rFonts w:ascii="Arial" w:hAnsi="Arial" w:cs="Arial"/>
          <w:sz w:val="24"/>
          <w:szCs w:val="24"/>
        </w:rPr>
        <w:t>s rios.</w:t>
      </w:r>
    </w:p>
    <w:p w14:paraId="12294FF9" w14:textId="296814B8" w:rsidR="00E711E1" w:rsidRDefault="00E711E1" w:rsidP="003F4382">
      <w:pPr>
        <w:spacing w:line="360" w:lineRule="auto"/>
        <w:jc w:val="both"/>
        <w:rPr>
          <w:rFonts w:ascii="Arial" w:hAnsi="Arial" w:cs="Arial"/>
          <w:sz w:val="24"/>
          <w:szCs w:val="24"/>
        </w:rPr>
      </w:pPr>
      <w:r>
        <w:rPr>
          <w:rFonts w:ascii="Arial" w:hAnsi="Arial" w:cs="Arial"/>
          <w:sz w:val="24"/>
          <w:szCs w:val="24"/>
        </w:rPr>
        <w:lastRenderedPageBreak/>
        <w:t>Neste trabalho</w:t>
      </w:r>
      <w:r w:rsidR="00B46F46">
        <w:rPr>
          <w:rFonts w:ascii="Arial" w:hAnsi="Arial" w:cs="Arial"/>
          <w:sz w:val="24"/>
          <w:szCs w:val="24"/>
        </w:rPr>
        <w:t>,</w:t>
      </w:r>
      <w:r>
        <w:rPr>
          <w:rFonts w:ascii="Arial" w:hAnsi="Arial" w:cs="Arial"/>
          <w:sz w:val="24"/>
          <w:szCs w:val="24"/>
        </w:rPr>
        <w:t xml:space="preserve"> </w:t>
      </w:r>
      <w:r w:rsidR="00B46F46">
        <w:rPr>
          <w:rFonts w:ascii="Arial" w:hAnsi="Arial" w:cs="Arial"/>
          <w:sz w:val="24"/>
          <w:szCs w:val="24"/>
        </w:rPr>
        <w:t>o método</w:t>
      </w:r>
      <w:r>
        <w:rPr>
          <w:rFonts w:ascii="Arial" w:hAnsi="Arial" w:cs="Arial"/>
          <w:sz w:val="24"/>
          <w:szCs w:val="24"/>
        </w:rPr>
        <w:t xml:space="preserve"> de adsorção é utilizad</w:t>
      </w:r>
      <w:r w:rsidR="00B46F46">
        <w:rPr>
          <w:rFonts w:ascii="Arial" w:hAnsi="Arial" w:cs="Arial"/>
          <w:sz w:val="24"/>
          <w:szCs w:val="24"/>
        </w:rPr>
        <w:t>o</w:t>
      </w:r>
      <w:r>
        <w:rPr>
          <w:rFonts w:ascii="Arial" w:hAnsi="Arial" w:cs="Arial"/>
          <w:sz w:val="24"/>
          <w:szCs w:val="24"/>
        </w:rPr>
        <w:t xml:space="preserve"> no tratamento de efluentes contendo aminas e</w:t>
      </w:r>
      <w:r w:rsidR="00D14048">
        <w:rPr>
          <w:rFonts w:ascii="Arial" w:hAnsi="Arial" w:cs="Arial"/>
          <w:sz w:val="24"/>
          <w:szCs w:val="24"/>
        </w:rPr>
        <w:t>,</w:t>
      </w:r>
      <w:r>
        <w:rPr>
          <w:rFonts w:ascii="Arial" w:hAnsi="Arial" w:cs="Arial"/>
          <w:sz w:val="24"/>
          <w:szCs w:val="24"/>
        </w:rPr>
        <w:t xml:space="preserve"> portanto, a próxima seção aborda aspectos fundamentais desta operação unitária.</w:t>
      </w:r>
    </w:p>
    <w:p w14:paraId="39247545" w14:textId="77777777" w:rsidR="00D14048" w:rsidRDefault="00D14048" w:rsidP="003F4382">
      <w:pPr>
        <w:spacing w:line="360" w:lineRule="auto"/>
        <w:jc w:val="both"/>
        <w:rPr>
          <w:rFonts w:ascii="Arial" w:hAnsi="Arial" w:cs="Arial"/>
          <w:sz w:val="24"/>
          <w:szCs w:val="24"/>
        </w:rPr>
      </w:pPr>
    </w:p>
    <w:p w14:paraId="27DEEF37" w14:textId="00E040FC" w:rsidR="00FA104F" w:rsidRDefault="00E6569E" w:rsidP="005721B6">
      <w:pPr>
        <w:pStyle w:val="Ttulo2"/>
        <w:numPr>
          <w:ilvl w:val="1"/>
          <w:numId w:val="13"/>
        </w:numPr>
      </w:pPr>
      <w:r>
        <w:t xml:space="preserve"> </w:t>
      </w:r>
      <w:bookmarkStart w:id="8" w:name="_Toc20425345"/>
      <w:r w:rsidR="005721B6">
        <w:t>PROCESSO DE SEPARAÇÃO POR ADSORÇÃO</w:t>
      </w:r>
      <w:bookmarkEnd w:id="8"/>
    </w:p>
    <w:p w14:paraId="2E8BD1A5" w14:textId="77777777" w:rsidR="0050499B" w:rsidRPr="0050499B" w:rsidRDefault="0050499B" w:rsidP="0050499B"/>
    <w:p w14:paraId="44F6776A" w14:textId="2261D10F"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 xml:space="preserve">A adsorção pode ser definida como o acúmulo de um determinado elemento ou sustância na interface entre </w:t>
      </w:r>
      <w:r w:rsidR="001B2262">
        <w:rPr>
          <w:rFonts w:ascii="Arial" w:hAnsi="Arial" w:cs="Arial"/>
          <w:sz w:val="24"/>
          <w:szCs w:val="24"/>
        </w:rPr>
        <w:t>um</w:t>
      </w:r>
      <w:r w:rsidRPr="00FA104F">
        <w:rPr>
          <w:rFonts w:ascii="Arial" w:hAnsi="Arial" w:cs="Arial"/>
          <w:sz w:val="24"/>
          <w:szCs w:val="24"/>
        </w:rPr>
        <w:t xml:space="preserve">a superfície sólida e a solução adjacente. A substância que é adsorvida é denominada de adsorvato e o material sobre o qual ocorre a adsorção é o adsorvente. </w:t>
      </w:r>
    </w:p>
    <w:p w14:paraId="3E4FFA7F" w14:textId="526445A3"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 xml:space="preserve">Quando um adsorvente está em contato com um fluido que possui uma determinada composição específica, </w:t>
      </w:r>
      <w:r w:rsidR="001B2262">
        <w:rPr>
          <w:rFonts w:ascii="Arial" w:hAnsi="Arial" w:cs="Arial"/>
          <w:sz w:val="24"/>
          <w:szCs w:val="24"/>
        </w:rPr>
        <w:t xml:space="preserve">alcança-se </w:t>
      </w:r>
      <w:r w:rsidRPr="00FA104F">
        <w:rPr>
          <w:rFonts w:ascii="Arial" w:hAnsi="Arial" w:cs="Arial"/>
          <w:sz w:val="24"/>
          <w:szCs w:val="24"/>
        </w:rPr>
        <w:t xml:space="preserve">o equilíbrio da adsorção depois de um tempo suficientemente longo. Neste estado, a relação entre a quantidade adsorvida </w:t>
      </w:r>
      <w:r w:rsidRPr="005721B6">
        <w:rPr>
          <w:rFonts w:ascii="Arial" w:hAnsi="Arial" w:cs="Arial"/>
          <w:sz w:val="24"/>
          <w:szCs w:val="24"/>
          <w:u w:val="single"/>
        </w:rPr>
        <w:t>q</w:t>
      </w:r>
      <w:r w:rsidRPr="00FA104F">
        <w:rPr>
          <w:rFonts w:ascii="Arial" w:hAnsi="Arial" w:cs="Arial"/>
          <w:sz w:val="24"/>
          <w:szCs w:val="24"/>
        </w:rPr>
        <w:t xml:space="preserve"> e a concentração da fase fluida </w:t>
      </w:r>
      <w:r w:rsidRPr="005721B6">
        <w:rPr>
          <w:rFonts w:ascii="Arial" w:hAnsi="Arial" w:cs="Arial"/>
          <w:sz w:val="24"/>
          <w:szCs w:val="24"/>
          <w:u w:val="single"/>
        </w:rPr>
        <w:t>C</w:t>
      </w:r>
      <w:r w:rsidR="0006359B">
        <w:rPr>
          <w:rFonts w:ascii="Arial" w:hAnsi="Arial" w:cs="Arial"/>
          <w:sz w:val="24"/>
          <w:szCs w:val="24"/>
          <w:u w:val="single"/>
        </w:rPr>
        <w:t xml:space="preserve"> no equilibrio</w:t>
      </w:r>
      <w:r w:rsidRPr="00FA104F">
        <w:rPr>
          <w:rFonts w:ascii="Arial" w:hAnsi="Arial" w:cs="Arial"/>
          <w:sz w:val="24"/>
          <w:szCs w:val="24"/>
        </w:rPr>
        <w:t xml:space="preserve"> a uma dada temperatura é chamada de Isoterma de Adsorção </w:t>
      </w:r>
      <w:r w:rsidR="006157BA">
        <w:rPr>
          <w:rFonts w:ascii="Arial" w:hAnsi="Arial" w:cs="Arial"/>
          <w:sz w:val="24"/>
          <w:szCs w:val="24"/>
        </w:rPr>
        <w:fldChar w:fldCharType="begin" w:fldLock="1"/>
      </w:r>
      <w:r w:rsidR="006157BA">
        <w:rPr>
          <w:rFonts w:ascii="Arial" w:hAnsi="Arial" w:cs="Arial"/>
          <w:sz w:val="24"/>
          <w:szCs w:val="24"/>
        </w:rPr>
        <w:instrText>ADDIN CSL_CITATION {"citationItems":[{"id":"ITEM-1","itemData":{"author":[{"dropping-particle":"","family":"Schmal","given":"M","non-dropping-particle":"","parse-names":false,"suffix":""}],"id":"ITEM-1","issued":{"date-parts":[["2011"]]},"publisher":"Editora Synergia","publisher-place":"Rio de Janeiro","title":"Catálise Heterogênea","type":"book"},"uris":["http://www.mendeley.com/documents/?uuid=5f488c00-0578-4b3a-8816-a995dabdd855"]}],"mendeley":{"formattedCitation":"(SCHMAL, 2011)","plainTextFormattedCitation":"(SCHMAL, 2011)","previouslyFormattedCitation":"(SCHMAL, 2011)"},"properties":{"noteIndex":0},"schema":"https://github.com/citation-style-language/schema/raw/master/csl-citation.json"}</w:instrText>
      </w:r>
      <w:r w:rsidR="006157BA">
        <w:rPr>
          <w:rFonts w:ascii="Arial" w:hAnsi="Arial" w:cs="Arial"/>
          <w:sz w:val="24"/>
          <w:szCs w:val="24"/>
        </w:rPr>
        <w:fldChar w:fldCharType="separate"/>
      </w:r>
      <w:r w:rsidR="006157BA" w:rsidRPr="006157BA">
        <w:rPr>
          <w:rFonts w:ascii="Arial" w:hAnsi="Arial" w:cs="Arial"/>
          <w:noProof/>
          <w:sz w:val="24"/>
          <w:szCs w:val="24"/>
        </w:rPr>
        <w:t>(SCHMAL, 2011)</w:t>
      </w:r>
      <w:r w:rsidR="006157BA">
        <w:rPr>
          <w:rFonts w:ascii="Arial" w:hAnsi="Arial" w:cs="Arial"/>
          <w:sz w:val="24"/>
          <w:szCs w:val="24"/>
        </w:rPr>
        <w:fldChar w:fldCharType="end"/>
      </w:r>
      <w:r w:rsidR="001B2262">
        <w:rPr>
          <w:rFonts w:ascii="Arial" w:hAnsi="Arial" w:cs="Arial"/>
          <w:sz w:val="24"/>
          <w:szCs w:val="24"/>
        </w:rPr>
        <w:t>.</w:t>
      </w:r>
      <w:r w:rsidR="006157BA">
        <w:rPr>
          <w:rFonts w:ascii="Arial" w:hAnsi="Arial" w:cs="Arial"/>
          <w:sz w:val="24"/>
          <w:szCs w:val="24"/>
        </w:rPr>
        <w:t xml:space="preserve"> </w:t>
      </w:r>
      <w:r w:rsidRPr="00FA104F">
        <w:rPr>
          <w:rFonts w:ascii="Arial" w:hAnsi="Arial" w:cs="Arial"/>
          <w:sz w:val="24"/>
          <w:szCs w:val="24"/>
        </w:rPr>
        <w:t xml:space="preserve">As isotermas podem ser obtidas relacionando a quantidade adsorvida com a concentração do soluto e podem indicar uma estimativa da quantidade máxima de soluto que o adsorvente pode reter. </w:t>
      </w:r>
    </w:p>
    <w:p w14:paraId="1D499D93" w14:textId="74921BE9"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A adsorção física envolve forças não específicas e não há alteração química das moléculas adsorvidas. O calor de adsorção é pequeno e</w:t>
      </w:r>
      <w:r w:rsidR="00D14048">
        <w:rPr>
          <w:rFonts w:ascii="Arial" w:hAnsi="Arial" w:cs="Arial"/>
          <w:sz w:val="24"/>
          <w:szCs w:val="24"/>
        </w:rPr>
        <w:t>,</w:t>
      </w:r>
      <w:r w:rsidRPr="00FA104F">
        <w:rPr>
          <w:rFonts w:ascii="Arial" w:hAnsi="Arial" w:cs="Arial"/>
          <w:sz w:val="24"/>
          <w:szCs w:val="24"/>
        </w:rPr>
        <w:t xml:space="preserve"> por isso</w:t>
      </w:r>
      <w:r w:rsidR="00D14048">
        <w:rPr>
          <w:rFonts w:ascii="Arial" w:hAnsi="Arial" w:cs="Arial"/>
          <w:sz w:val="24"/>
          <w:szCs w:val="24"/>
        </w:rPr>
        <w:t>,</w:t>
      </w:r>
      <w:r w:rsidRPr="00FA104F">
        <w:rPr>
          <w:rFonts w:ascii="Arial" w:hAnsi="Arial" w:cs="Arial"/>
          <w:sz w:val="24"/>
          <w:szCs w:val="24"/>
        </w:rPr>
        <w:t xml:space="preserve"> comparado ao calor de condensação.</w:t>
      </w:r>
      <w:r w:rsidR="003E5248">
        <w:rPr>
          <w:rFonts w:ascii="Arial" w:hAnsi="Arial" w:cs="Arial"/>
          <w:sz w:val="24"/>
          <w:szCs w:val="24"/>
        </w:rPr>
        <w:t xml:space="preserve"> </w:t>
      </w:r>
      <w:r w:rsidR="001B2262">
        <w:rPr>
          <w:rFonts w:ascii="Arial" w:hAnsi="Arial" w:cs="Arial"/>
          <w:sz w:val="24"/>
          <w:szCs w:val="24"/>
        </w:rPr>
        <w:t>V</w:t>
      </w:r>
      <w:r w:rsidRPr="00FA104F">
        <w:rPr>
          <w:rFonts w:ascii="Arial" w:hAnsi="Arial" w:cs="Arial"/>
          <w:sz w:val="24"/>
          <w:szCs w:val="24"/>
        </w:rPr>
        <w:t xml:space="preserve">árias camadas moleculares de adsorvato sobrepostas </w:t>
      </w:r>
      <w:r w:rsidR="001B2262">
        <w:rPr>
          <w:rFonts w:ascii="Arial" w:hAnsi="Arial" w:cs="Arial"/>
          <w:sz w:val="24"/>
          <w:szCs w:val="24"/>
        </w:rPr>
        <w:t xml:space="preserve">podem ser formadas </w:t>
      </w:r>
      <w:r w:rsidRPr="00FA104F">
        <w:rPr>
          <w:rFonts w:ascii="Arial" w:hAnsi="Arial" w:cs="Arial"/>
          <w:sz w:val="24"/>
          <w:szCs w:val="24"/>
        </w:rPr>
        <w:t xml:space="preserve">e </w:t>
      </w:r>
      <w:r w:rsidR="001B2262" w:rsidRPr="00FA104F">
        <w:rPr>
          <w:rFonts w:ascii="Arial" w:hAnsi="Arial" w:cs="Arial"/>
          <w:sz w:val="24"/>
          <w:szCs w:val="24"/>
        </w:rPr>
        <w:t>à</w:t>
      </w:r>
      <w:r w:rsidRPr="00FA104F">
        <w:rPr>
          <w:rFonts w:ascii="Arial" w:hAnsi="Arial" w:cs="Arial"/>
          <w:sz w:val="24"/>
          <w:szCs w:val="24"/>
        </w:rPr>
        <w:t xml:space="preserve"> medida que esse número de camadas aumenta </w:t>
      </w:r>
      <w:r w:rsidR="001B2262">
        <w:rPr>
          <w:rFonts w:ascii="Arial" w:hAnsi="Arial" w:cs="Arial"/>
          <w:sz w:val="24"/>
          <w:szCs w:val="24"/>
        </w:rPr>
        <w:t>a força de adsorção sobre elas</w:t>
      </w:r>
      <w:r w:rsidR="001B2262" w:rsidRPr="00FA104F">
        <w:rPr>
          <w:rFonts w:ascii="Arial" w:hAnsi="Arial" w:cs="Arial"/>
          <w:sz w:val="24"/>
          <w:szCs w:val="24"/>
        </w:rPr>
        <w:t xml:space="preserve"> </w:t>
      </w:r>
      <w:r w:rsidRPr="00FA104F">
        <w:rPr>
          <w:rFonts w:ascii="Arial" w:hAnsi="Arial" w:cs="Arial"/>
          <w:sz w:val="24"/>
          <w:szCs w:val="24"/>
        </w:rPr>
        <w:t>diminui</w:t>
      </w:r>
      <w:r w:rsidR="006157BA">
        <w:rPr>
          <w:rFonts w:ascii="Arial" w:hAnsi="Arial" w:cs="Arial"/>
          <w:sz w:val="24"/>
          <w:szCs w:val="24"/>
        </w:rPr>
        <w:t xml:space="preserve"> </w:t>
      </w:r>
      <w:r w:rsidR="006157BA">
        <w:rPr>
          <w:rFonts w:ascii="Arial" w:hAnsi="Arial" w:cs="Arial"/>
          <w:sz w:val="24"/>
          <w:szCs w:val="24"/>
        </w:rPr>
        <w:fldChar w:fldCharType="begin" w:fldLock="1"/>
      </w:r>
      <w:r w:rsidR="00E72E23">
        <w:rPr>
          <w:rFonts w:ascii="Arial" w:hAnsi="Arial" w:cs="Arial"/>
          <w:sz w:val="24"/>
          <w:szCs w:val="24"/>
        </w:rPr>
        <w:instrText>ADDIN CSL_CITATION {"citationItems":[{"id":"ITEM-1","itemData":{"author":[{"dropping-particle":"","family":"Figueiredo","given":"J. L;","non-dropping-particle":"","parse-names":false,"suffix":""},{"dropping-particle":"","family":"Ramôa Ribeiro","given":"F.","non-dropping-particle":"","parse-names":false,"suffix":""}],"edition":"2a Edição","id":"ITEM-1","issued":{"date-parts":[["2007"]]},"number-of-pages":"99","publisher":"Fundação Calouste Gulbenkian","publisher-place":"Lisboa","title":"Catálise Heterogénea","type":"book"},"uris":["http://www.mendeley.com/documents/?uuid=1b1049ba-5e7d-4e86-885a-e63ea6f5e490"]}],"mendeley":{"formattedCitation":"(FIGUEIREDO; RAMÔA RIBEIRO, 2007)","plainTextFormattedCitation":"(FIGUEIREDO; RAMÔA RIBEIRO, 2007)","previouslyFormattedCitation":"(FIGUEIREDO; RAMÔA RIBEIRO, 2007)"},"properties":{"noteIndex":0},"schema":"https://github.com/citation-style-language/schema/raw/master/csl-citation.json"}</w:instrText>
      </w:r>
      <w:r w:rsidR="006157BA">
        <w:rPr>
          <w:rFonts w:ascii="Arial" w:hAnsi="Arial" w:cs="Arial"/>
          <w:sz w:val="24"/>
          <w:szCs w:val="24"/>
        </w:rPr>
        <w:fldChar w:fldCharType="separate"/>
      </w:r>
      <w:r w:rsidR="006157BA" w:rsidRPr="006157BA">
        <w:rPr>
          <w:rFonts w:ascii="Arial" w:hAnsi="Arial" w:cs="Arial"/>
          <w:noProof/>
          <w:sz w:val="24"/>
          <w:szCs w:val="24"/>
        </w:rPr>
        <w:t>(FIGUEIREDO; RAMÔA RIBEIRO, 2007)</w:t>
      </w:r>
      <w:r w:rsidR="006157BA">
        <w:rPr>
          <w:rFonts w:ascii="Arial" w:hAnsi="Arial" w:cs="Arial"/>
          <w:sz w:val="24"/>
          <w:szCs w:val="24"/>
        </w:rPr>
        <w:fldChar w:fldCharType="end"/>
      </w:r>
      <w:r w:rsidR="001B2262">
        <w:rPr>
          <w:rFonts w:ascii="Arial" w:hAnsi="Arial" w:cs="Arial"/>
          <w:sz w:val="24"/>
          <w:szCs w:val="24"/>
        </w:rPr>
        <w:t>.</w:t>
      </w:r>
      <w:r w:rsidRPr="00FA104F">
        <w:rPr>
          <w:rFonts w:ascii="Arial" w:hAnsi="Arial" w:cs="Arial"/>
          <w:sz w:val="24"/>
          <w:szCs w:val="24"/>
        </w:rPr>
        <w:t xml:space="preserve"> </w:t>
      </w:r>
    </w:p>
    <w:p w14:paraId="2C2ED62A" w14:textId="205C7E00" w:rsidR="00FA104F" w:rsidRPr="00FA104F" w:rsidRDefault="001B2262" w:rsidP="00FA104F">
      <w:pPr>
        <w:spacing w:line="360" w:lineRule="auto"/>
        <w:jc w:val="both"/>
        <w:rPr>
          <w:rFonts w:ascii="Arial" w:hAnsi="Arial" w:cs="Arial"/>
          <w:sz w:val="24"/>
          <w:szCs w:val="24"/>
        </w:rPr>
      </w:pPr>
      <w:r>
        <w:rPr>
          <w:rFonts w:ascii="Arial" w:hAnsi="Arial" w:cs="Arial"/>
          <w:sz w:val="24"/>
          <w:szCs w:val="24"/>
        </w:rPr>
        <w:t>Por outro lado, n</w:t>
      </w:r>
      <w:r w:rsidR="00FA104F" w:rsidRPr="00FA104F">
        <w:rPr>
          <w:rFonts w:ascii="Arial" w:hAnsi="Arial" w:cs="Arial"/>
          <w:sz w:val="24"/>
          <w:szCs w:val="24"/>
        </w:rPr>
        <w:t xml:space="preserve">a adsorção química ocorre a formação de ligações químicas, havendo </w:t>
      </w:r>
      <w:r>
        <w:rPr>
          <w:rFonts w:ascii="Arial" w:hAnsi="Arial" w:cs="Arial"/>
          <w:sz w:val="24"/>
          <w:szCs w:val="24"/>
        </w:rPr>
        <w:t>uma interação</w:t>
      </w:r>
      <w:r w:rsidR="00FA104F" w:rsidRPr="00FA104F">
        <w:rPr>
          <w:rFonts w:ascii="Arial" w:hAnsi="Arial" w:cs="Arial"/>
          <w:sz w:val="24"/>
          <w:szCs w:val="24"/>
        </w:rPr>
        <w:t xml:space="preserve"> entre o fluido adsorvido e a superfície do sólido adsorvente bem mais forte que a ligação de Van der Walls. Assim</w:t>
      </w:r>
      <w:r w:rsidR="00D14048">
        <w:rPr>
          <w:rFonts w:ascii="Arial" w:hAnsi="Arial" w:cs="Arial"/>
          <w:sz w:val="24"/>
          <w:szCs w:val="24"/>
        </w:rPr>
        <w:t>,</w:t>
      </w:r>
      <w:r w:rsidR="00FA104F" w:rsidRPr="00FA104F">
        <w:rPr>
          <w:rFonts w:ascii="Arial" w:hAnsi="Arial" w:cs="Arial"/>
          <w:sz w:val="24"/>
          <w:szCs w:val="24"/>
        </w:rPr>
        <w:t xml:space="preserve"> o processo se torna irreversível e a regeneração do adsorvente é mais difícil. Geralmente</w:t>
      </w:r>
      <w:r w:rsidR="00D14048">
        <w:rPr>
          <w:rFonts w:ascii="Arial" w:hAnsi="Arial" w:cs="Arial"/>
          <w:sz w:val="24"/>
          <w:szCs w:val="24"/>
        </w:rPr>
        <w:t>,</w:t>
      </w:r>
      <w:r w:rsidR="00FA104F" w:rsidRPr="00FA104F">
        <w:rPr>
          <w:rFonts w:ascii="Arial" w:hAnsi="Arial" w:cs="Arial"/>
          <w:sz w:val="24"/>
          <w:szCs w:val="24"/>
        </w:rPr>
        <w:t xml:space="preserve"> apenas uma camada pode ser formada e é estável a altas temperaturas </w:t>
      </w:r>
      <w:r w:rsidR="00E72E23">
        <w:rPr>
          <w:rFonts w:ascii="Arial" w:hAnsi="Arial" w:cs="Arial"/>
          <w:sz w:val="24"/>
          <w:szCs w:val="24"/>
        </w:rPr>
        <w:fldChar w:fldCharType="begin" w:fldLock="1"/>
      </w:r>
      <w:r w:rsidR="003507B9">
        <w:rPr>
          <w:rFonts w:ascii="Arial" w:hAnsi="Arial" w:cs="Arial"/>
          <w:sz w:val="24"/>
          <w:szCs w:val="24"/>
        </w:rPr>
        <w:instrText>ADDIN CSL_CITATION {"citationItems":[{"id":"ITEM-1","itemData":{"author":[{"dropping-particle":"","family":"Suzuki","given":"M.","non-dropping-particle":"","parse-names":false,"suffix":""}],"id":"ITEM-1","issued":{"date-parts":[["1990"]]},"number-of-pages":"278","publisher":"Elsevier Science Publishing Company","publisher-place":"New York","title":"Adsorption Engineering","type":"book"},"uris":["http://www.mendeley.com/documents/?uuid=722dba94-2e1c-4547-928c-795c6510d799"]}],"mendeley":{"formattedCitation":"(SUZUKI, 1990)","plainTextFormattedCitation":"(SUZUKI, 1990)","previouslyFormattedCitation":"(SUZUKI, 1990)"},"properties":{"noteIndex":0},"schema":"https://github.com/citation-style-language/schema/raw/master/csl-citation.json"}</w:instrText>
      </w:r>
      <w:r w:rsidR="00E72E23">
        <w:rPr>
          <w:rFonts w:ascii="Arial" w:hAnsi="Arial" w:cs="Arial"/>
          <w:sz w:val="24"/>
          <w:szCs w:val="24"/>
        </w:rPr>
        <w:fldChar w:fldCharType="separate"/>
      </w:r>
      <w:r w:rsidR="00E72E23" w:rsidRPr="00E72E23">
        <w:rPr>
          <w:rFonts w:ascii="Arial" w:hAnsi="Arial" w:cs="Arial"/>
          <w:noProof/>
          <w:sz w:val="24"/>
          <w:szCs w:val="24"/>
        </w:rPr>
        <w:t>(SUZUKI, 1990)</w:t>
      </w:r>
      <w:r w:rsidR="00E72E23">
        <w:rPr>
          <w:rFonts w:ascii="Arial" w:hAnsi="Arial" w:cs="Arial"/>
          <w:sz w:val="24"/>
          <w:szCs w:val="24"/>
        </w:rPr>
        <w:fldChar w:fldCharType="end"/>
      </w:r>
      <w:r>
        <w:rPr>
          <w:rFonts w:ascii="Arial" w:hAnsi="Arial" w:cs="Arial"/>
          <w:sz w:val="24"/>
          <w:szCs w:val="24"/>
        </w:rPr>
        <w:t>.</w:t>
      </w:r>
    </w:p>
    <w:p w14:paraId="1BDAC0DB" w14:textId="074A630A"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 xml:space="preserve">Segundo </w:t>
      </w:r>
      <w:r w:rsidR="003507B9">
        <w:rPr>
          <w:rFonts w:ascii="Arial" w:hAnsi="Arial" w:cs="Arial"/>
          <w:sz w:val="24"/>
          <w:szCs w:val="24"/>
        </w:rPr>
        <w:fldChar w:fldCharType="begin" w:fldLock="1"/>
      </w:r>
      <w:r w:rsidR="003507B9">
        <w:rPr>
          <w:rFonts w:ascii="Arial" w:hAnsi="Arial" w:cs="Arial"/>
          <w:sz w:val="24"/>
          <w:szCs w:val="24"/>
        </w:rPr>
        <w:instrText>ADDIN CSL_CITATION {"citationItems":[{"id":"ITEM-1","itemData":{"author":[{"dropping-particle":"","family":"Oliveira","given":"Maria lucia M.de","non-dropping-particle":"","parse-names":false,"suffix":""},{"dropping-particle":"da","family":"Luz","given":"José Aurélio Medeiros","non-dropping-particle":"","parse-names":false,"suffix":""},{"dropping-particle":"","family":"Lacerda","given":"Carla Maria Mendes","non-dropping-particle":"","parse-names":false,"suffix":""}],"id":"ITEM-1","issued":{"date-parts":[["2004"]]},"page":"122","title":"Apostila Espessamento Filtragem UFOP","type":"article-journal","volume":"1"},"uris":["http://www.mendeley.com/documents/?uuid=73fcb691-0c38-40df-a2f2-6f896e7d5c0a"]}],"mendeley":{"formattedCitation":"(OLIVEIRA; LUZ; LACERDA, 2004b)","manualFormatting":"OLIVEIRA, LUZ e LACERDA (2004)","plainTextFormattedCitation":"(OLIVEIRA; LUZ; LACERDA, 2004b)","previouslyFormattedCitation":"(OLIVEIRA; LUZ; LACERDA, 2004b)"},"properties":{"noteIndex":0},"schema":"https://github.com/citation-style-language/schema/raw/master/csl-citation.json"}</w:instrText>
      </w:r>
      <w:r w:rsidR="003507B9">
        <w:rPr>
          <w:rFonts w:ascii="Arial" w:hAnsi="Arial" w:cs="Arial"/>
          <w:sz w:val="24"/>
          <w:szCs w:val="24"/>
        </w:rPr>
        <w:fldChar w:fldCharType="separate"/>
      </w:r>
      <w:r w:rsidR="003507B9" w:rsidRPr="003507B9">
        <w:rPr>
          <w:rFonts w:ascii="Arial" w:hAnsi="Arial" w:cs="Arial"/>
          <w:noProof/>
          <w:sz w:val="24"/>
          <w:szCs w:val="24"/>
        </w:rPr>
        <w:t>OLIVEIRA</w:t>
      </w:r>
      <w:r w:rsidR="003507B9">
        <w:rPr>
          <w:rFonts w:ascii="Arial" w:hAnsi="Arial" w:cs="Arial"/>
          <w:noProof/>
          <w:sz w:val="24"/>
          <w:szCs w:val="24"/>
        </w:rPr>
        <w:t>,</w:t>
      </w:r>
      <w:r w:rsidR="003507B9" w:rsidRPr="003507B9">
        <w:rPr>
          <w:rFonts w:ascii="Arial" w:hAnsi="Arial" w:cs="Arial"/>
          <w:noProof/>
          <w:sz w:val="24"/>
          <w:szCs w:val="24"/>
        </w:rPr>
        <w:t xml:space="preserve"> </w:t>
      </w:r>
      <w:r w:rsidR="003507B9">
        <w:rPr>
          <w:rFonts w:ascii="Arial" w:hAnsi="Arial" w:cs="Arial"/>
          <w:noProof/>
          <w:sz w:val="24"/>
          <w:szCs w:val="24"/>
        </w:rPr>
        <w:t>LUZ e LACERDA (2004</w:t>
      </w:r>
      <w:r w:rsidR="003507B9" w:rsidRPr="003507B9">
        <w:rPr>
          <w:rFonts w:ascii="Arial" w:hAnsi="Arial" w:cs="Arial"/>
          <w:noProof/>
          <w:sz w:val="24"/>
          <w:szCs w:val="24"/>
        </w:rPr>
        <w:t>)</w:t>
      </w:r>
      <w:r w:rsidR="003507B9">
        <w:rPr>
          <w:rFonts w:ascii="Arial" w:hAnsi="Arial" w:cs="Arial"/>
          <w:sz w:val="24"/>
          <w:szCs w:val="24"/>
        </w:rPr>
        <w:fldChar w:fldCharType="end"/>
      </w:r>
      <w:r w:rsidR="003507B9">
        <w:rPr>
          <w:rFonts w:ascii="Arial" w:hAnsi="Arial" w:cs="Arial"/>
          <w:sz w:val="24"/>
          <w:szCs w:val="24"/>
        </w:rPr>
        <w:t xml:space="preserve"> </w:t>
      </w:r>
      <w:r w:rsidRPr="00FA104F">
        <w:rPr>
          <w:rFonts w:ascii="Arial" w:hAnsi="Arial" w:cs="Arial"/>
          <w:sz w:val="24"/>
          <w:szCs w:val="24"/>
        </w:rPr>
        <w:t xml:space="preserve">a adsorção também </w:t>
      </w:r>
      <w:r w:rsidR="00CB36EA">
        <w:rPr>
          <w:rFonts w:ascii="Arial" w:hAnsi="Arial" w:cs="Arial"/>
          <w:sz w:val="24"/>
          <w:szCs w:val="24"/>
        </w:rPr>
        <w:t xml:space="preserve">pode </w:t>
      </w:r>
      <w:r w:rsidRPr="00FA104F">
        <w:rPr>
          <w:rFonts w:ascii="Arial" w:hAnsi="Arial" w:cs="Arial"/>
          <w:sz w:val="24"/>
          <w:szCs w:val="24"/>
        </w:rPr>
        <w:t xml:space="preserve">ser classificada em relação à especificidade entre adsorvente e adsorvato. A adsorção </w:t>
      </w:r>
      <w:r w:rsidR="00F05929">
        <w:rPr>
          <w:rFonts w:ascii="Arial" w:hAnsi="Arial" w:cs="Arial"/>
          <w:sz w:val="24"/>
          <w:szCs w:val="24"/>
        </w:rPr>
        <w:t>não especí</w:t>
      </w:r>
      <w:r w:rsidR="003507B9">
        <w:rPr>
          <w:rFonts w:ascii="Arial" w:hAnsi="Arial" w:cs="Arial"/>
          <w:sz w:val="24"/>
          <w:szCs w:val="24"/>
        </w:rPr>
        <w:t xml:space="preserve">fica é decorrente </w:t>
      </w:r>
      <w:r w:rsidR="00CB36EA">
        <w:rPr>
          <w:rFonts w:ascii="Arial" w:hAnsi="Arial" w:cs="Arial"/>
          <w:sz w:val="24"/>
          <w:szCs w:val="24"/>
        </w:rPr>
        <w:t xml:space="preserve">da </w:t>
      </w:r>
      <w:r w:rsidRPr="00FA104F">
        <w:rPr>
          <w:rFonts w:ascii="Arial" w:hAnsi="Arial" w:cs="Arial"/>
          <w:sz w:val="24"/>
          <w:szCs w:val="24"/>
        </w:rPr>
        <w:t xml:space="preserve">atração puramente eletrostática entre eles, sendo rápida e rapidamente reversível, não podendo reverter o sinal da carga </w:t>
      </w:r>
      <w:r w:rsidR="0006359B">
        <w:rPr>
          <w:rFonts w:ascii="Arial" w:hAnsi="Arial" w:cs="Arial"/>
          <w:sz w:val="24"/>
          <w:szCs w:val="24"/>
        </w:rPr>
        <w:t xml:space="preserve">de superfície </w:t>
      </w:r>
      <w:r w:rsidRPr="00FA104F">
        <w:rPr>
          <w:rFonts w:ascii="Arial" w:hAnsi="Arial" w:cs="Arial"/>
          <w:sz w:val="24"/>
          <w:szCs w:val="24"/>
        </w:rPr>
        <w:t xml:space="preserve">original do adsorvente. </w:t>
      </w:r>
      <w:r w:rsidR="00CB36EA">
        <w:rPr>
          <w:rFonts w:ascii="Arial" w:hAnsi="Arial" w:cs="Arial"/>
          <w:sz w:val="24"/>
          <w:szCs w:val="24"/>
        </w:rPr>
        <w:t>Por outro lado, a</w:t>
      </w:r>
      <w:r w:rsidRPr="00FA104F">
        <w:rPr>
          <w:rFonts w:ascii="Arial" w:hAnsi="Arial" w:cs="Arial"/>
          <w:sz w:val="24"/>
          <w:szCs w:val="24"/>
        </w:rPr>
        <w:t xml:space="preserve"> adsorção especifica é decorrente da </w:t>
      </w:r>
      <w:r w:rsidRPr="00FA104F">
        <w:rPr>
          <w:rFonts w:ascii="Arial" w:hAnsi="Arial" w:cs="Arial"/>
          <w:sz w:val="24"/>
          <w:szCs w:val="24"/>
        </w:rPr>
        <w:lastRenderedPageBreak/>
        <w:t xml:space="preserve">existência de espécies adsorvidas </w:t>
      </w:r>
      <w:r w:rsidR="0006359B">
        <w:rPr>
          <w:rFonts w:ascii="Arial" w:hAnsi="Arial" w:cs="Arial"/>
          <w:sz w:val="24"/>
          <w:szCs w:val="24"/>
        </w:rPr>
        <w:t>por mecanismos outros que não o eletrostático</w:t>
      </w:r>
      <w:r w:rsidRPr="00FA104F">
        <w:rPr>
          <w:rFonts w:ascii="Arial" w:hAnsi="Arial" w:cs="Arial"/>
          <w:sz w:val="24"/>
          <w:szCs w:val="24"/>
        </w:rPr>
        <w:t xml:space="preserve">, que podem </w:t>
      </w:r>
      <w:r w:rsidR="00F05929" w:rsidRPr="00FA104F">
        <w:rPr>
          <w:rFonts w:ascii="Arial" w:hAnsi="Arial" w:cs="Arial"/>
          <w:sz w:val="24"/>
          <w:szCs w:val="24"/>
        </w:rPr>
        <w:t>aumentar</w:t>
      </w:r>
      <w:r w:rsidR="00F05929">
        <w:rPr>
          <w:rFonts w:ascii="Arial" w:hAnsi="Arial" w:cs="Arial"/>
          <w:sz w:val="24"/>
          <w:szCs w:val="24"/>
        </w:rPr>
        <w:t>,</w:t>
      </w:r>
      <w:r w:rsidRPr="00FA104F">
        <w:rPr>
          <w:rFonts w:ascii="Arial" w:hAnsi="Arial" w:cs="Arial"/>
          <w:sz w:val="24"/>
          <w:szCs w:val="24"/>
        </w:rPr>
        <w:t xml:space="preserve"> reduzir, anular ou reverter a carga original do adsorvente, sendo relativamente lenta e irreversível. Neste caso</w:t>
      </w:r>
      <w:r w:rsidR="00D14048">
        <w:rPr>
          <w:rFonts w:ascii="Arial" w:hAnsi="Arial" w:cs="Arial"/>
          <w:sz w:val="24"/>
          <w:szCs w:val="24"/>
        </w:rPr>
        <w:t>,</w:t>
      </w:r>
      <w:r w:rsidRPr="00FA104F">
        <w:rPr>
          <w:rFonts w:ascii="Arial" w:hAnsi="Arial" w:cs="Arial"/>
          <w:sz w:val="24"/>
          <w:szCs w:val="24"/>
        </w:rPr>
        <w:t xml:space="preserve"> a contribuição eletrostática pode ser irrelevante</w:t>
      </w:r>
      <w:r w:rsidR="00FC59A2">
        <w:rPr>
          <w:rFonts w:ascii="Arial" w:hAnsi="Arial" w:cs="Arial"/>
          <w:sz w:val="24"/>
          <w:szCs w:val="24"/>
        </w:rPr>
        <w:t>.</w:t>
      </w:r>
    </w:p>
    <w:p w14:paraId="5F4E4878" w14:textId="409CF0F3" w:rsidR="00F05929" w:rsidRDefault="003507B9" w:rsidP="00953A89">
      <w:pPr>
        <w:spacing w:line="360" w:lineRule="auto"/>
        <w:jc w:val="both"/>
        <w:rPr>
          <w:rFonts w:ascii="Arial" w:hAnsi="Arial" w:cs="Arial"/>
          <w:sz w:val="24"/>
          <w:szCs w:val="24"/>
        </w:rPr>
      </w:pPr>
      <w:r>
        <w:rPr>
          <w:rFonts w:ascii="Arial" w:hAnsi="Arial" w:cs="Arial"/>
          <w:sz w:val="24"/>
          <w:szCs w:val="24"/>
        </w:rPr>
        <w:fldChar w:fldCharType="begin" w:fldLock="1"/>
      </w:r>
      <w:r>
        <w:rPr>
          <w:rFonts w:ascii="Arial" w:hAnsi="Arial" w:cs="Arial"/>
          <w:sz w:val="24"/>
          <w:szCs w:val="24"/>
        </w:rPr>
        <w:instrText>ADDIN CSL_CITATION {"citationItems":[{"id":"ITEM-1","itemData":{"author":[{"dropping-particle":"","family":"Poulopoulos","given":"S.G;","non-dropping-particle":"","parse-names":false,"suffix":""},{"dropping-particle":"","family":"Inglezakis","given":"V.J.","non-dropping-particle":"","parse-names":false,"suffix":""}],"id":"ITEM-1","issued":{"date-parts":[["2006"]]},"publisher":"Elsevier","title":"Adsorptio, ion exchange and catalysis: design of operations and environmental applications","type":"book"},"uris":["http://www.mendeley.com/documents/?uuid=adb18849-5c5e-4b4e-b3dc-e662900431fd"]}],"mendeley":{"formattedCitation":"(POULOPOULOS; INGLEZAKIS, 2006)","manualFormatting":"POULOPOULOS e INGLEZAKIS (2006)","plainTextFormattedCitation":"(POULOPOULOS; INGLEZAKIS, 2006)","previouslyFormattedCitation":"(POULOPOULOS; INGLEZAKIS, 2006)"},"properties":{"noteIndex":0},"schema":"https://github.com/citation-style-language/schema/raw/master/csl-citation.json"}</w:instrText>
      </w:r>
      <w:r>
        <w:rPr>
          <w:rFonts w:ascii="Arial" w:hAnsi="Arial" w:cs="Arial"/>
          <w:sz w:val="24"/>
          <w:szCs w:val="24"/>
        </w:rPr>
        <w:fldChar w:fldCharType="separate"/>
      </w:r>
      <w:r w:rsidRPr="003507B9">
        <w:rPr>
          <w:rFonts w:ascii="Arial" w:hAnsi="Arial" w:cs="Arial"/>
          <w:noProof/>
          <w:sz w:val="24"/>
          <w:szCs w:val="24"/>
        </w:rPr>
        <w:t>POULOPOULOS</w:t>
      </w:r>
      <w:r>
        <w:rPr>
          <w:rFonts w:ascii="Arial" w:hAnsi="Arial" w:cs="Arial"/>
          <w:noProof/>
          <w:sz w:val="24"/>
          <w:szCs w:val="24"/>
        </w:rPr>
        <w:t xml:space="preserve"> e INGLEZAKIS</w:t>
      </w:r>
      <w:r w:rsidRPr="003507B9">
        <w:rPr>
          <w:rFonts w:ascii="Arial" w:hAnsi="Arial" w:cs="Arial"/>
          <w:noProof/>
          <w:sz w:val="24"/>
          <w:szCs w:val="24"/>
        </w:rPr>
        <w:t xml:space="preserve"> </w:t>
      </w:r>
      <w:r>
        <w:rPr>
          <w:rFonts w:ascii="Arial" w:hAnsi="Arial" w:cs="Arial"/>
          <w:noProof/>
          <w:sz w:val="24"/>
          <w:szCs w:val="24"/>
        </w:rPr>
        <w:t>(</w:t>
      </w:r>
      <w:r w:rsidRPr="003507B9">
        <w:rPr>
          <w:rFonts w:ascii="Arial" w:hAnsi="Arial" w:cs="Arial"/>
          <w:noProof/>
          <w:sz w:val="24"/>
          <w:szCs w:val="24"/>
        </w:rPr>
        <w:t>2006)</w:t>
      </w:r>
      <w:r>
        <w:rPr>
          <w:rFonts w:ascii="Arial" w:hAnsi="Arial" w:cs="Arial"/>
          <w:sz w:val="24"/>
          <w:szCs w:val="24"/>
        </w:rPr>
        <w:fldChar w:fldCharType="end"/>
      </w:r>
      <w:r>
        <w:rPr>
          <w:rFonts w:ascii="Arial" w:hAnsi="Arial" w:cs="Arial"/>
          <w:sz w:val="24"/>
          <w:szCs w:val="24"/>
        </w:rPr>
        <w:t xml:space="preserve"> </w:t>
      </w:r>
      <w:r w:rsidR="00FA104F" w:rsidRPr="00FA104F">
        <w:rPr>
          <w:rFonts w:ascii="Arial" w:hAnsi="Arial" w:cs="Arial"/>
          <w:sz w:val="24"/>
          <w:szCs w:val="24"/>
        </w:rPr>
        <w:t>listam algumas das vantagens e desvantagens da aplicação do processo de adsorção conforme</w:t>
      </w:r>
      <w:r w:rsidR="00953A89">
        <w:rPr>
          <w:rFonts w:ascii="Arial" w:hAnsi="Arial" w:cs="Arial"/>
          <w:sz w:val="24"/>
          <w:szCs w:val="24"/>
        </w:rPr>
        <w:t xml:space="preserve"> apresentado n</w:t>
      </w:r>
      <w:r w:rsidR="0064285D">
        <w:rPr>
          <w:rFonts w:ascii="Arial" w:hAnsi="Arial" w:cs="Arial"/>
          <w:sz w:val="24"/>
          <w:szCs w:val="24"/>
        </w:rPr>
        <w:t>a Tabela 1</w:t>
      </w:r>
      <w:r w:rsidR="00FA104F" w:rsidRPr="00FA104F">
        <w:rPr>
          <w:rFonts w:ascii="Arial" w:hAnsi="Arial" w:cs="Arial"/>
          <w:sz w:val="24"/>
          <w:szCs w:val="24"/>
        </w:rPr>
        <w:t xml:space="preserve">: </w:t>
      </w:r>
    </w:p>
    <w:p w14:paraId="06F597D9" w14:textId="77777777" w:rsidR="00D14048" w:rsidRDefault="00D14048" w:rsidP="00953A89">
      <w:pPr>
        <w:pStyle w:val="Legenda"/>
        <w:spacing w:line="360" w:lineRule="auto"/>
        <w:rPr>
          <w:rFonts w:ascii="Arial" w:hAnsi="Arial" w:cs="Arial"/>
          <w:b/>
        </w:rPr>
      </w:pPr>
    </w:p>
    <w:p w14:paraId="593F066C" w14:textId="0A8702E3" w:rsidR="006C0CAF" w:rsidRPr="006C0CAF" w:rsidRDefault="00DA4A88" w:rsidP="00953A89">
      <w:pPr>
        <w:pStyle w:val="Legenda"/>
        <w:spacing w:line="360" w:lineRule="auto"/>
        <w:rPr>
          <w:rFonts w:ascii="Arial" w:hAnsi="Arial" w:cs="Arial"/>
        </w:rPr>
      </w:pPr>
      <w:bookmarkStart w:id="9" w:name="_Toc15214492"/>
      <w:r w:rsidRPr="001710B0">
        <w:rPr>
          <w:rFonts w:ascii="Arial" w:hAnsi="Arial" w:cs="Arial"/>
          <w:b/>
        </w:rPr>
        <w:t xml:space="preserve">Tabela </w:t>
      </w:r>
      <w:r w:rsidRPr="001710B0">
        <w:rPr>
          <w:rFonts w:ascii="Arial" w:hAnsi="Arial" w:cs="Arial"/>
          <w:b/>
        </w:rPr>
        <w:fldChar w:fldCharType="begin"/>
      </w:r>
      <w:r w:rsidRPr="001710B0">
        <w:rPr>
          <w:rFonts w:ascii="Arial" w:hAnsi="Arial" w:cs="Arial"/>
          <w:b/>
        </w:rPr>
        <w:instrText xml:space="preserve"> SEQ Tabela \* ARABIC </w:instrText>
      </w:r>
      <w:r w:rsidRPr="001710B0">
        <w:rPr>
          <w:rFonts w:ascii="Arial" w:hAnsi="Arial" w:cs="Arial"/>
          <w:b/>
        </w:rPr>
        <w:fldChar w:fldCharType="separate"/>
      </w:r>
      <w:r w:rsidR="004D7764" w:rsidRPr="001710B0">
        <w:rPr>
          <w:rFonts w:ascii="Arial" w:hAnsi="Arial" w:cs="Arial"/>
          <w:b/>
          <w:noProof/>
        </w:rPr>
        <w:t>1</w:t>
      </w:r>
      <w:r w:rsidRPr="001710B0">
        <w:rPr>
          <w:rFonts w:ascii="Arial" w:hAnsi="Arial" w:cs="Arial"/>
          <w:b/>
        </w:rPr>
        <w:fldChar w:fldCharType="end"/>
      </w:r>
      <w:r w:rsidRPr="001710B0">
        <w:rPr>
          <w:rFonts w:ascii="Arial" w:hAnsi="Arial" w:cs="Arial"/>
          <w:b/>
        </w:rPr>
        <w:t xml:space="preserve"> -</w:t>
      </w:r>
      <w:r w:rsidR="006C0CAF" w:rsidRPr="001710B0">
        <w:rPr>
          <w:rFonts w:ascii="Arial" w:hAnsi="Arial" w:cs="Arial"/>
        </w:rPr>
        <w:t xml:space="preserve"> Comparação das vantagens e desvantagens da aplicação do processo de adsorção.</w:t>
      </w:r>
      <w:bookmarkEnd w:id="9"/>
    </w:p>
    <w:tbl>
      <w:tblPr>
        <w:tblW w:w="8901" w:type="dxa"/>
        <w:jc w:val="center"/>
        <w:tblCellMar>
          <w:left w:w="70" w:type="dxa"/>
          <w:right w:w="70" w:type="dxa"/>
        </w:tblCellMar>
        <w:tblLook w:val="04A0" w:firstRow="1" w:lastRow="0" w:firstColumn="1" w:lastColumn="0" w:noHBand="0" w:noVBand="1"/>
      </w:tblPr>
      <w:tblGrid>
        <w:gridCol w:w="3743"/>
        <w:gridCol w:w="5158"/>
      </w:tblGrid>
      <w:tr w:rsidR="003507B9" w:rsidRPr="003507B9" w14:paraId="6CA97F19" w14:textId="77777777" w:rsidTr="0064285D">
        <w:trPr>
          <w:trHeight w:val="300"/>
          <w:jc w:val="center"/>
        </w:trPr>
        <w:tc>
          <w:tcPr>
            <w:tcW w:w="3743" w:type="dxa"/>
            <w:tcBorders>
              <w:top w:val="single" w:sz="4" w:space="0" w:color="auto"/>
              <w:left w:val="nil"/>
              <w:bottom w:val="single" w:sz="4" w:space="0" w:color="auto"/>
            </w:tcBorders>
            <w:shd w:val="clear" w:color="000000" w:fill="FFFFFF"/>
            <w:noWrap/>
            <w:vAlign w:val="center"/>
            <w:hideMark/>
          </w:tcPr>
          <w:p w14:paraId="61E64D7A" w14:textId="77777777" w:rsidR="003507B9" w:rsidRPr="003507B9" w:rsidRDefault="003507B9" w:rsidP="00953A89">
            <w:pPr>
              <w:spacing w:after="0" w:line="360" w:lineRule="auto"/>
              <w:jc w:val="center"/>
              <w:rPr>
                <w:rFonts w:ascii="Arial" w:eastAsia="Times New Roman" w:hAnsi="Arial" w:cs="Arial"/>
                <w:b/>
                <w:bCs/>
                <w:color w:val="000000"/>
                <w:sz w:val="20"/>
                <w:szCs w:val="20"/>
              </w:rPr>
            </w:pPr>
            <w:r w:rsidRPr="003507B9">
              <w:rPr>
                <w:rFonts w:ascii="Arial" w:eastAsia="Times New Roman" w:hAnsi="Arial" w:cs="Arial"/>
                <w:b/>
                <w:bCs/>
                <w:color w:val="000000"/>
                <w:sz w:val="20"/>
                <w:szCs w:val="20"/>
              </w:rPr>
              <w:t>Vantagens</w:t>
            </w:r>
          </w:p>
        </w:tc>
        <w:tc>
          <w:tcPr>
            <w:tcW w:w="5158" w:type="dxa"/>
            <w:tcBorders>
              <w:top w:val="single" w:sz="4" w:space="0" w:color="auto"/>
              <w:bottom w:val="single" w:sz="4" w:space="0" w:color="auto"/>
              <w:right w:val="nil"/>
            </w:tcBorders>
            <w:shd w:val="clear" w:color="000000" w:fill="FFFFFF"/>
            <w:noWrap/>
            <w:vAlign w:val="center"/>
            <w:hideMark/>
          </w:tcPr>
          <w:p w14:paraId="5B371EE8" w14:textId="77777777" w:rsidR="003507B9" w:rsidRPr="003507B9" w:rsidRDefault="003507B9" w:rsidP="00953A89">
            <w:pPr>
              <w:spacing w:after="0" w:line="360" w:lineRule="auto"/>
              <w:jc w:val="center"/>
              <w:rPr>
                <w:rFonts w:ascii="Arial" w:eastAsia="Times New Roman" w:hAnsi="Arial" w:cs="Arial"/>
                <w:b/>
                <w:bCs/>
                <w:color w:val="000000"/>
                <w:sz w:val="20"/>
                <w:szCs w:val="20"/>
              </w:rPr>
            </w:pPr>
            <w:r w:rsidRPr="003507B9">
              <w:rPr>
                <w:rFonts w:ascii="Arial" w:eastAsia="Times New Roman" w:hAnsi="Arial" w:cs="Arial"/>
                <w:b/>
                <w:bCs/>
                <w:color w:val="000000"/>
                <w:sz w:val="20"/>
                <w:szCs w:val="20"/>
              </w:rPr>
              <w:t>Desvantagens</w:t>
            </w:r>
          </w:p>
        </w:tc>
      </w:tr>
      <w:tr w:rsidR="003507B9" w:rsidRPr="003507B9" w14:paraId="614BEA7D" w14:textId="77777777" w:rsidTr="0064285D">
        <w:trPr>
          <w:trHeight w:val="510"/>
          <w:jc w:val="center"/>
        </w:trPr>
        <w:tc>
          <w:tcPr>
            <w:tcW w:w="3743" w:type="dxa"/>
            <w:tcBorders>
              <w:top w:val="nil"/>
              <w:left w:val="nil"/>
              <w:bottom w:val="nil"/>
            </w:tcBorders>
            <w:shd w:val="clear" w:color="000000" w:fill="FFFFFF"/>
            <w:vAlign w:val="center"/>
            <w:hideMark/>
          </w:tcPr>
          <w:p w14:paraId="3D7DD399" w14:textId="5C282637" w:rsidR="003507B9" w:rsidRPr="003507B9" w:rsidRDefault="00953A89" w:rsidP="00953A89">
            <w:pPr>
              <w:spacing w:after="0" w:line="360" w:lineRule="auto"/>
              <w:jc w:val="both"/>
              <w:rPr>
                <w:rFonts w:ascii="Arial" w:eastAsia="Times New Roman" w:hAnsi="Arial" w:cs="Arial"/>
                <w:color w:val="000000"/>
                <w:sz w:val="20"/>
                <w:szCs w:val="20"/>
              </w:rPr>
            </w:pPr>
            <w:r>
              <w:rPr>
                <w:rFonts w:ascii="Arial" w:eastAsia="Times New Roman" w:hAnsi="Arial" w:cs="Arial"/>
                <w:color w:val="000000"/>
                <w:sz w:val="20"/>
                <w:szCs w:val="20"/>
              </w:rPr>
              <w:t>Pode apresentar a</w:t>
            </w:r>
            <w:r w:rsidR="003507B9" w:rsidRPr="003507B9">
              <w:rPr>
                <w:rFonts w:ascii="Arial" w:eastAsia="Times New Roman" w:hAnsi="Arial" w:cs="Arial"/>
                <w:color w:val="000000"/>
                <w:sz w:val="20"/>
                <w:szCs w:val="20"/>
              </w:rPr>
              <w:t>lta eficiência de remoção</w:t>
            </w:r>
          </w:p>
        </w:tc>
        <w:tc>
          <w:tcPr>
            <w:tcW w:w="5158" w:type="dxa"/>
            <w:tcBorders>
              <w:top w:val="nil"/>
              <w:bottom w:val="nil"/>
              <w:right w:val="nil"/>
            </w:tcBorders>
            <w:shd w:val="clear" w:color="000000" w:fill="FFFFFF"/>
            <w:vAlign w:val="center"/>
            <w:hideMark/>
          </w:tcPr>
          <w:p w14:paraId="1F2B759E" w14:textId="0B4EF9C1" w:rsidR="003507B9" w:rsidRPr="003507B9" w:rsidRDefault="00953A89" w:rsidP="00953A89">
            <w:pPr>
              <w:spacing w:after="0" w:line="360" w:lineRule="auto"/>
              <w:jc w:val="both"/>
              <w:rPr>
                <w:rFonts w:ascii="Arial" w:eastAsia="Times New Roman" w:hAnsi="Arial" w:cs="Arial"/>
                <w:color w:val="000000"/>
                <w:sz w:val="20"/>
                <w:szCs w:val="20"/>
              </w:rPr>
            </w:pPr>
            <w:r>
              <w:rPr>
                <w:rFonts w:ascii="Arial" w:eastAsia="Times New Roman" w:hAnsi="Arial" w:cs="Arial"/>
                <w:color w:val="000000"/>
                <w:sz w:val="20"/>
                <w:szCs w:val="20"/>
              </w:rPr>
              <w:t>Redução</w:t>
            </w:r>
            <w:r w:rsidRPr="003507B9">
              <w:rPr>
                <w:rFonts w:ascii="Arial" w:eastAsia="Times New Roman" w:hAnsi="Arial" w:cs="Arial"/>
                <w:color w:val="000000"/>
                <w:sz w:val="20"/>
                <w:szCs w:val="20"/>
              </w:rPr>
              <w:t xml:space="preserve"> </w:t>
            </w:r>
            <w:r w:rsidR="003507B9" w:rsidRPr="003507B9">
              <w:rPr>
                <w:rFonts w:ascii="Arial" w:eastAsia="Times New Roman" w:hAnsi="Arial" w:cs="Arial"/>
                <w:color w:val="000000"/>
                <w:sz w:val="20"/>
                <w:szCs w:val="20"/>
              </w:rPr>
              <w:t>gradual da capacidade de adsorção</w:t>
            </w:r>
          </w:p>
        </w:tc>
      </w:tr>
      <w:tr w:rsidR="003507B9" w:rsidRPr="003507B9" w14:paraId="2C07AC4B" w14:textId="77777777" w:rsidTr="0064285D">
        <w:trPr>
          <w:trHeight w:val="510"/>
          <w:jc w:val="center"/>
        </w:trPr>
        <w:tc>
          <w:tcPr>
            <w:tcW w:w="3743" w:type="dxa"/>
            <w:tcBorders>
              <w:top w:val="nil"/>
              <w:left w:val="nil"/>
              <w:bottom w:val="nil"/>
            </w:tcBorders>
            <w:shd w:val="clear" w:color="000000" w:fill="FFFFFF"/>
            <w:vAlign w:val="center"/>
            <w:hideMark/>
          </w:tcPr>
          <w:p w14:paraId="386FB12D" w14:textId="7B31852B" w:rsidR="003507B9" w:rsidRPr="003507B9" w:rsidRDefault="003507B9" w:rsidP="00EC4964">
            <w:pPr>
              <w:spacing w:after="0" w:line="240" w:lineRule="auto"/>
              <w:jc w:val="both"/>
              <w:rPr>
                <w:rFonts w:ascii="Arial" w:eastAsia="Times New Roman" w:hAnsi="Arial" w:cs="Arial"/>
                <w:color w:val="000000"/>
                <w:sz w:val="20"/>
                <w:szCs w:val="20"/>
              </w:rPr>
            </w:pPr>
            <w:r w:rsidRPr="003507B9">
              <w:rPr>
                <w:rFonts w:ascii="Arial" w:eastAsia="Times New Roman" w:hAnsi="Arial" w:cs="Arial"/>
                <w:color w:val="000000"/>
                <w:sz w:val="20"/>
                <w:szCs w:val="20"/>
              </w:rPr>
              <w:t xml:space="preserve">Permite a remoção de </w:t>
            </w:r>
            <w:r w:rsidR="00953A89">
              <w:rPr>
                <w:rFonts w:ascii="Arial" w:eastAsia="Times New Roman" w:hAnsi="Arial" w:cs="Arial"/>
                <w:color w:val="000000"/>
                <w:sz w:val="20"/>
                <w:szCs w:val="20"/>
              </w:rPr>
              <w:t xml:space="preserve">compostos </w:t>
            </w:r>
            <w:r w:rsidRPr="003507B9">
              <w:rPr>
                <w:rFonts w:ascii="Arial" w:eastAsia="Times New Roman" w:hAnsi="Arial" w:cs="Arial"/>
                <w:color w:val="000000"/>
                <w:sz w:val="20"/>
                <w:szCs w:val="20"/>
              </w:rPr>
              <w:t>refratários e/ou compostos orgânicos tóxicos</w:t>
            </w:r>
          </w:p>
        </w:tc>
        <w:tc>
          <w:tcPr>
            <w:tcW w:w="5158" w:type="dxa"/>
            <w:tcBorders>
              <w:top w:val="nil"/>
              <w:bottom w:val="nil"/>
              <w:right w:val="nil"/>
            </w:tcBorders>
            <w:shd w:val="clear" w:color="000000" w:fill="FFFFFF"/>
            <w:vAlign w:val="center"/>
            <w:hideMark/>
          </w:tcPr>
          <w:p w14:paraId="2FECD72D" w14:textId="442B81D7" w:rsidR="003507B9" w:rsidRPr="003507B9" w:rsidRDefault="00C47237" w:rsidP="00EC4964">
            <w:pPr>
              <w:spacing w:after="0" w:line="240" w:lineRule="auto"/>
              <w:jc w:val="both"/>
              <w:rPr>
                <w:rFonts w:ascii="Arial" w:eastAsia="Times New Roman" w:hAnsi="Arial" w:cs="Arial"/>
                <w:color w:val="000000"/>
                <w:sz w:val="20"/>
                <w:szCs w:val="20"/>
              </w:rPr>
            </w:pPr>
            <w:r>
              <w:rPr>
                <w:rFonts w:ascii="Arial" w:eastAsia="Times New Roman" w:hAnsi="Arial" w:cs="Arial"/>
                <w:color w:val="000000"/>
                <w:sz w:val="20"/>
                <w:szCs w:val="20"/>
              </w:rPr>
              <w:t xml:space="preserve">Pode requerer </w:t>
            </w:r>
            <w:r w:rsidR="0006359B">
              <w:rPr>
                <w:rFonts w:ascii="Arial" w:eastAsia="Times New Roman" w:hAnsi="Arial" w:cs="Arial"/>
                <w:color w:val="000000"/>
                <w:sz w:val="20"/>
                <w:szCs w:val="20"/>
              </w:rPr>
              <w:t xml:space="preserve">a </w:t>
            </w:r>
            <w:r>
              <w:rPr>
                <w:rFonts w:ascii="Arial" w:eastAsia="Times New Roman" w:hAnsi="Arial" w:cs="Arial"/>
                <w:color w:val="000000"/>
                <w:sz w:val="20"/>
                <w:szCs w:val="20"/>
              </w:rPr>
              <w:t>pré-filtragem da alimentação para evitar entupimento</w:t>
            </w:r>
            <w:r w:rsidR="0006359B">
              <w:rPr>
                <w:rFonts w:ascii="Arial" w:eastAsia="Times New Roman" w:hAnsi="Arial" w:cs="Arial"/>
                <w:color w:val="000000"/>
                <w:sz w:val="20"/>
                <w:szCs w:val="20"/>
              </w:rPr>
              <w:t>s</w:t>
            </w:r>
            <w:r>
              <w:rPr>
                <w:rFonts w:ascii="Arial" w:eastAsia="Times New Roman" w:hAnsi="Arial" w:cs="Arial"/>
                <w:color w:val="000000"/>
                <w:sz w:val="20"/>
                <w:szCs w:val="20"/>
              </w:rPr>
              <w:t>.</w:t>
            </w:r>
          </w:p>
        </w:tc>
      </w:tr>
      <w:tr w:rsidR="003507B9" w:rsidRPr="003507B9" w14:paraId="777468E1" w14:textId="77777777" w:rsidTr="0064285D">
        <w:trPr>
          <w:trHeight w:val="1530"/>
          <w:jc w:val="center"/>
        </w:trPr>
        <w:tc>
          <w:tcPr>
            <w:tcW w:w="3743" w:type="dxa"/>
            <w:tcBorders>
              <w:top w:val="nil"/>
              <w:left w:val="nil"/>
              <w:bottom w:val="nil"/>
            </w:tcBorders>
            <w:shd w:val="clear" w:color="000000" w:fill="FFFFFF"/>
            <w:vAlign w:val="center"/>
            <w:hideMark/>
          </w:tcPr>
          <w:p w14:paraId="3D699602" w14:textId="77777777" w:rsidR="003507B9" w:rsidRPr="003507B9" w:rsidRDefault="003507B9" w:rsidP="00EC4964">
            <w:pPr>
              <w:spacing w:after="0" w:line="240" w:lineRule="auto"/>
              <w:jc w:val="both"/>
              <w:rPr>
                <w:rFonts w:ascii="Arial" w:eastAsia="Times New Roman" w:hAnsi="Arial" w:cs="Arial"/>
                <w:color w:val="000000"/>
                <w:sz w:val="20"/>
                <w:szCs w:val="20"/>
              </w:rPr>
            </w:pPr>
            <w:r w:rsidRPr="003507B9">
              <w:rPr>
                <w:rFonts w:ascii="Arial" w:eastAsia="Times New Roman" w:hAnsi="Arial" w:cs="Arial"/>
                <w:color w:val="000000"/>
                <w:sz w:val="20"/>
                <w:szCs w:val="20"/>
              </w:rPr>
              <w:t>Possibilidade de recuperar compostos</w:t>
            </w:r>
          </w:p>
        </w:tc>
        <w:tc>
          <w:tcPr>
            <w:tcW w:w="5158" w:type="dxa"/>
            <w:tcBorders>
              <w:top w:val="nil"/>
              <w:bottom w:val="nil"/>
              <w:right w:val="nil"/>
            </w:tcBorders>
            <w:shd w:val="clear" w:color="000000" w:fill="FFFFFF"/>
            <w:vAlign w:val="center"/>
            <w:hideMark/>
          </w:tcPr>
          <w:p w14:paraId="56616D98" w14:textId="7570DF6B" w:rsidR="00953A89" w:rsidRDefault="003507B9" w:rsidP="00EC4964">
            <w:pPr>
              <w:spacing w:after="0" w:line="240" w:lineRule="auto"/>
              <w:jc w:val="both"/>
              <w:rPr>
                <w:rFonts w:ascii="Arial" w:eastAsia="Times New Roman" w:hAnsi="Arial" w:cs="Arial"/>
                <w:color w:val="000000"/>
                <w:sz w:val="20"/>
                <w:szCs w:val="20"/>
              </w:rPr>
            </w:pPr>
            <w:r w:rsidRPr="003507B9">
              <w:rPr>
                <w:rFonts w:ascii="Arial" w:eastAsia="Times New Roman" w:hAnsi="Arial" w:cs="Arial"/>
                <w:color w:val="000000"/>
                <w:sz w:val="20"/>
                <w:szCs w:val="20"/>
              </w:rPr>
              <w:t>Alta concentração de compostos macromoleculares diminu</w:t>
            </w:r>
            <w:r w:rsidR="00953A89">
              <w:rPr>
                <w:rFonts w:ascii="Arial" w:eastAsia="Times New Roman" w:hAnsi="Arial" w:cs="Arial"/>
                <w:color w:val="000000"/>
                <w:sz w:val="20"/>
                <w:szCs w:val="20"/>
              </w:rPr>
              <w:t>i</w:t>
            </w:r>
            <w:r w:rsidRPr="003507B9">
              <w:rPr>
                <w:rFonts w:ascii="Arial" w:eastAsia="Times New Roman" w:hAnsi="Arial" w:cs="Arial"/>
                <w:color w:val="000000"/>
                <w:sz w:val="20"/>
                <w:szCs w:val="20"/>
              </w:rPr>
              <w:t xml:space="preserve"> a </w:t>
            </w:r>
            <w:r w:rsidR="00953A89" w:rsidRPr="003507B9">
              <w:rPr>
                <w:rFonts w:ascii="Arial" w:eastAsia="Times New Roman" w:hAnsi="Arial" w:cs="Arial"/>
                <w:color w:val="000000"/>
                <w:sz w:val="20"/>
                <w:szCs w:val="20"/>
              </w:rPr>
              <w:t>eficiência</w:t>
            </w:r>
            <w:r w:rsidRPr="003507B9">
              <w:rPr>
                <w:rFonts w:ascii="Arial" w:eastAsia="Times New Roman" w:hAnsi="Arial" w:cs="Arial"/>
                <w:color w:val="000000"/>
                <w:sz w:val="20"/>
                <w:szCs w:val="20"/>
              </w:rPr>
              <w:t xml:space="preserve"> e pode causar bloqueio </w:t>
            </w:r>
            <w:r w:rsidR="00953A89" w:rsidRPr="003507B9">
              <w:rPr>
                <w:rFonts w:ascii="Arial" w:eastAsia="Times New Roman" w:hAnsi="Arial" w:cs="Arial"/>
                <w:color w:val="000000"/>
                <w:sz w:val="20"/>
                <w:szCs w:val="20"/>
              </w:rPr>
              <w:t>irreversível</w:t>
            </w:r>
            <w:r w:rsidRPr="003507B9">
              <w:rPr>
                <w:rFonts w:ascii="Arial" w:eastAsia="Times New Roman" w:hAnsi="Arial" w:cs="Arial"/>
                <w:color w:val="000000"/>
                <w:sz w:val="20"/>
                <w:szCs w:val="20"/>
              </w:rPr>
              <w:t xml:space="preserve"> dos </w:t>
            </w:r>
            <w:r w:rsidR="00953A89" w:rsidRPr="003507B9">
              <w:rPr>
                <w:rFonts w:ascii="Arial" w:eastAsia="Times New Roman" w:hAnsi="Arial" w:cs="Arial"/>
                <w:color w:val="000000"/>
                <w:sz w:val="20"/>
                <w:szCs w:val="20"/>
              </w:rPr>
              <w:t>sítios</w:t>
            </w:r>
            <w:r w:rsidRPr="003507B9">
              <w:rPr>
                <w:rFonts w:ascii="Arial" w:eastAsia="Times New Roman" w:hAnsi="Arial" w:cs="Arial"/>
                <w:color w:val="000000"/>
                <w:sz w:val="20"/>
                <w:szCs w:val="20"/>
              </w:rPr>
              <w:t xml:space="preserve"> ativos</w:t>
            </w:r>
            <w:r w:rsidR="00953A89">
              <w:rPr>
                <w:rFonts w:ascii="Arial" w:eastAsia="Times New Roman" w:hAnsi="Arial" w:cs="Arial"/>
                <w:color w:val="000000"/>
                <w:sz w:val="20"/>
                <w:szCs w:val="20"/>
              </w:rPr>
              <w:t>.</w:t>
            </w:r>
          </w:p>
          <w:p w14:paraId="16AC9FA0" w14:textId="0638130C" w:rsidR="003507B9" w:rsidRPr="003507B9" w:rsidRDefault="003507B9" w:rsidP="00953A89">
            <w:pPr>
              <w:spacing w:after="0" w:line="240" w:lineRule="auto"/>
              <w:jc w:val="both"/>
              <w:rPr>
                <w:rFonts w:ascii="Arial" w:eastAsia="Times New Roman" w:hAnsi="Arial" w:cs="Arial"/>
                <w:color w:val="000000"/>
                <w:sz w:val="20"/>
                <w:szCs w:val="20"/>
              </w:rPr>
            </w:pPr>
            <w:r w:rsidRPr="003507B9">
              <w:rPr>
                <w:rFonts w:ascii="Arial" w:eastAsia="Times New Roman" w:hAnsi="Arial" w:cs="Arial"/>
                <w:color w:val="000000"/>
                <w:sz w:val="20"/>
                <w:szCs w:val="20"/>
              </w:rPr>
              <w:t xml:space="preserve"> </w:t>
            </w:r>
          </w:p>
        </w:tc>
      </w:tr>
      <w:tr w:rsidR="003507B9" w:rsidRPr="003507B9" w14:paraId="56A85998" w14:textId="77777777" w:rsidTr="0064285D">
        <w:trPr>
          <w:trHeight w:val="510"/>
          <w:jc w:val="center"/>
        </w:trPr>
        <w:tc>
          <w:tcPr>
            <w:tcW w:w="3743" w:type="dxa"/>
            <w:tcBorders>
              <w:top w:val="nil"/>
              <w:left w:val="nil"/>
              <w:bottom w:val="nil"/>
            </w:tcBorders>
            <w:shd w:val="clear" w:color="000000" w:fill="FFFFFF"/>
            <w:noWrap/>
            <w:vAlign w:val="center"/>
            <w:hideMark/>
          </w:tcPr>
          <w:p w14:paraId="47E882F0" w14:textId="77777777" w:rsidR="003507B9" w:rsidRPr="003507B9" w:rsidRDefault="003507B9" w:rsidP="00EC4964">
            <w:pPr>
              <w:spacing w:after="0" w:line="240" w:lineRule="auto"/>
              <w:jc w:val="both"/>
              <w:rPr>
                <w:rFonts w:ascii="Arial" w:eastAsia="Times New Roman" w:hAnsi="Arial" w:cs="Arial"/>
                <w:color w:val="000000"/>
                <w:sz w:val="20"/>
                <w:szCs w:val="20"/>
              </w:rPr>
            </w:pPr>
            <w:r w:rsidRPr="003507B9">
              <w:rPr>
                <w:rFonts w:ascii="Arial" w:eastAsia="Times New Roman" w:hAnsi="Arial" w:cs="Arial"/>
                <w:color w:val="000000"/>
                <w:sz w:val="20"/>
                <w:szCs w:val="20"/>
              </w:rPr>
              <w:t xml:space="preserve">Simples instalação e manutenção </w:t>
            </w:r>
          </w:p>
        </w:tc>
        <w:tc>
          <w:tcPr>
            <w:tcW w:w="5158" w:type="dxa"/>
            <w:tcBorders>
              <w:top w:val="nil"/>
              <w:bottom w:val="nil"/>
              <w:right w:val="nil"/>
            </w:tcBorders>
            <w:shd w:val="clear" w:color="000000" w:fill="FFFFFF"/>
            <w:vAlign w:val="center"/>
            <w:hideMark/>
          </w:tcPr>
          <w:p w14:paraId="3DF40D20" w14:textId="0FF13AC7" w:rsidR="003507B9" w:rsidRPr="003507B9" w:rsidRDefault="00C47237" w:rsidP="00953A89">
            <w:pPr>
              <w:spacing w:after="0" w:line="240" w:lineRule="auto"/>
              <w:jc w:val="both"/>
              <w:rPr>
                <w:rFonts w:ascii="Arial" w:eastAsia="Times New Roman" w:hAnsi="Arial" w:cs="Arial"/>
                <w:color w:val="000000"/>
                <w:sz w:val="20"/>
                <w:szCs w:val="20"/>
              </w:rPr>
            </w:pPr>
            <w:r>
              <w:rPr>
                <w:rFonts w:ascii="Arial" w:eastAsia="Times New Roman" w:hAnsi="Arial" w:cs="Arial"/>
                <w:color w:val="000000"/>
                <w:sz w:val="20"/>
                <w:szCs w:val="20"/>
              </w:rPr>
              <w:t xml:space="preserve">Regeneração </w:t>
            </w:r>
            <w:r w:rsidR="0006359B">
              <w:rPr>
                <w:rFonts w:ascii="Arial" w:eastAsia="Times New Roman" w:hAnsi="Arial" w:cs="Arial"/>
                <w:color w:val="000000"/>
                <w:sz w:val="20"/>
                <w:szCs w:val="20"/>
              </w:rPr>
              <w:t xml:space="preserve">pode </w:t>
            </w:r>
            <w:r>
              <w:rPr>
                <w:rFonts w:ascii="Arial" w:eastAsia="Times New Roman" w:hAnsi="Arial" w:cs="Arial"/>
                <w:color w:val="000000"/>
                <w:sz w:val="20"/>
                <w:szCs w:val="20"/>
              </w:rPr>
              <w:t>requer</w:t>
            </w:r>
            <w:r w:rsidR="0006359B">
              <w:rPr>
                <w:rFonts w:ascii="Arial" w:eastAsia="Times New Roman" w:hAnsi="Arial" w:cs="Arial"/>
                <w:color w:val="000000"/>
                <w:sz w:val="20"/>
                <w:szCs w:val="20"/>
              </w:rPr>
              <w:t>er</w:t>
            </w:r>
            <w:r>
              <w:rPr>
                <w:rFonts w:ascii="Arial" w:eastAsia="Times New Roman" w:hAnsi="Arial" w:cs="Arial"/>
                <w:color w:val="000000"/>
                <w:sz w:val="20"/>
                <w:szCs w:val="20"/>
              </w:rPr>
              <w:t xml:space="preserve"> fonte de vapor, calor ou vácuo.</w:t>
            </w:r>
          </w:p>
        </w:tc>
      </w:tr>
      <w:tr w:rsidR="003507B9" w:rsidRPr="003507B9" w14:paraId="2AF8AEBF" w14:textId="77777777" w:rsidTr="0064285D">
        <w:trPr>
          <w:trHeight w:val="1020"/>
          <w:jc w:val="center"/>
        </w:trPr>
        <w:tc>
          <w:tcPr>
            <w:tcW w:w="3743" w:type="dxa"/>
            <w:tcBorders>
              <w:top w:val="nil"/>
              <w:left w:val="nil"/>
            </w:tcBorders>
            <w:shd w:val="clear" w:color="000000" w:fill="FFFFFF"/>
            <w:vAlign w:val="center"/>
            <w:hideMark/>
          </w:tcPr>
          <w:p w14:paraId="1381F550" w14:textId="491672D4" w:rsidR="003507B9" w:rsidRPr="003507B9" w:rsidRDefault="00953A89" w:rsidP="00EC4964">
            <w:pPr>
              <w:spacing w:after="0" w:line="240" w:lineRule="auto"/>
              <w:jc w:val="both"/>
              <w:rPr>
                <w:rFonts w:ascii="Arial" w:eastAsia="Times New Roman" w:hAnsi="Arial" w:cs="Arial"/>
                <w:color w:val="000000"/>
                <w:sz w:val="20"/>
                <w:szCs w:val="20"/>
              </w:rPr>
            </w:pPr>
            <w:r>
              <w:rPr>
                <w:rFonts w:ascii="Arial" w:eastAsia="Times New Roman" w:hAnsi="Arial" w:cs="Arial"/>
                <w:color w:val="000000"/>
                <w:sz w:val="20"/>
                <w:szCs w:val="20"/>
              </w:rPr>
              <w:t>Admite</w:t>
            </w:r>
            <w:r w:rsidR="003507B9" w:rsidRPr="003507B9">
              <w:rPr>
                <w:rFonts w:ascii="Arial" w:eastAsia="Times New Roman" w:hAnsi="Arial" w:cs="Arial"/>
                <w:color w:val="000000"/>
                <w:sz w:val="20"/>
                <w:szCs w:val="20"/>
              </w:rPr>
              <w:t xml:space="preserve"> sistemas automatizados</w:t>
            </w:r>
          </w:p>
        </w:tc>
        <w:tc>
          <w:tcPr>
            <w:tcW w:w="5158" w:type="dxa"/>
            <w:tcBorders>
              <w:top w:val="nil"/>
              <w:right w:val="nil"/>
            </w:tcBorders>
            <w:shd w:val="clear" w:color="000000" w:fill="FFFFFF"/>
            <w:vAlign w:val="center"/>
            <w:hideMark/>
          </w:tcPr>
          <w:p w14:paraId="7BACB069" w14:textId="7D400C86" w:rsidR="003507B9" w:rsidRPr="003507B9" w:rsidRDefault="003507B9" w:rsidP="00953A89">
            <w:pPr>
              <w:spacing w:after="0" w:line="240" w:lineRule="auto"/>
              <w:jc w:val="both"/>
              <w:rPr>
                <w:rFonts w:ascii="Arial" w:eastAsia="Times New Roman" w:hAnsi="Arial" w:cs="Arial"/>
                <w:color w:val="000000"/>
                <w:sz w:val="20"/>
                <w:szCs w:val="20"/>
              </w:rPr>
            </w:pPr>
            <w:r w:rsidRPr="003507B9">
              <w:rPr>
                <w:rFonts w:ascii="Arial" w:eastAsia="Times New Roman" w:hAnsi="Arial" w:cs="Arial"/>
                <w:color w:val="000000"/>
                <w:sz w:val="20"/>
                <w:szCs w:val="20"/>
              </w:rPr>
              <w:t>Gastos para regenerar ou dispor o adsorvente</w:t>
            </w:r>
            <w:r w:rsidR="00953A89">
              <w:rPr>
                <w:rFonts w:ascii="Arial" w:eastAsia="Times New Roman" w:hAnsi="Arial" w:cs="Arial"/>
                <w:color w:val="000000"/>
                <w:sz w:val="20"/>
                <w:szCs w:val="20"/>
              </w:rPr>
              <w:t xml:space="preserve"> saturado</w:t>
            </w:r>
            <w:r w:rsidRPr="003507B9">
              <w:rPr>
                <w:rFonts w:ascii="Arial" w:eastAsia="Times New Roman" w:hAnsi="Arial" w:cs="Arial"/>
                <w:color w:val="000000"/>
                <w:sz w:val="20"/>
                <w:szCs w:val="20"/>
              </w:rPr>
              <w:t xml:space="preserve"> </w:t>
            </w:r>
          </w:p>
        </w:tc>
      </w:tr>
      <w:tr w:rsidR="003507B9" w:rsidRPr="003507B9" w14:paraId="04D991B9" w14:textId="77777777" w:rsidTr="001710B0">
        <w:trPr>
          <w:trHeight w:val="510"/>
          <w:jc w:val="center"/>
        </w:trPr>
        <w:tc>
          <w:tcPr>
            <w:tcW w:w="3743" w:type="dxa"/>
            <w:tcBorders>
              <w:top w:val="nil"/>
              <w:left w:val="nil"/>
              <w:bottom w:val="nil"/>
            </w:tcBorders>
            <w:shd w:val="clear" w:color="000000" w:fill="FFFFFF"/>
            <w:vAlign w:val="center"/>
            <w:hideMark/>
          </w:tcPr>
          <w:p w14:paraId="21549FF1" w14:textId="10024C43" w:rsidR="003507B9" w:rsidRPr="003507B9" w:rsidRDefault="00C47237" w:rsidP="00EC4964">
            <w:pPr>
              <w:spacing w:after="0" w:line="240" w:lineRule="auto"/>
              <w:jc w:val="both"/>
              <w:rPr>
                <w:rFonts w:ascii="Arial" w:eastAsia="Times New Roman" w:hAnsi="Arial" w:cs="Arial"/>
                <w:color w:val="000000"/>
                <w:sz w:val="20"/>
                <w:szCs w:val="20"/>
              </w:rPr>
            </w:pPr>
            <w:r>
              <w:rPr>
                <w:rFonts w:ascii="Arial" w:eastAsia="Times New Roman" w:hAnsi="Arial" w:cs="Arial"/>
                <w:color w:val="000000"/>
                <w:sz w:val="20"/>
                <w:szCs w:val="20"/>
              </w:rPr>
              <w:t>Aplicado sem necessidade de remoção de umidade</w:t>
            </w:r>
          </w:p>
        </w:tc>
        <w:tc>
          <w:tcPr>
            <w:tcW w:w="5158" w:type="dxa"/>
            <w:tcBorders>
              <w:top w:val="nil"/>
              <w:bottom w:val="nil"/>
              <w:right w:val="nil"/>
            </w:tcBorders>
            <w:shd w:val="clear" w:color="000000" w:fill="FFFFFF"/>
            <w:noWrap/>
            <w:vAlign w:val="center"/>
            <w:hideMark/>
          </w:tcPr>
          <w:p w14:paraId="4688B020" w14:textId="217291F6" w:rsidR="003507B9" w:rsidRPr="003507B9" w:rsidRDefault="003507B9" w:rsidP="00EC4964">
            <w:pPr>
              <w:spacing w:after="0" w:line="240" w:lineRule="auto"/>
              <w:jc w:val="both"/>
              <w:rPr>
                <w:rFonts w:ascii="Arial" w:eastAsia="Times New Roman" w:hAnsi="Arial" w:cs="Arial"/>
                <w:color w:val="000000"/>
                <w:sz w:val="20"/>
                <w:szCs w:val="20"/>
              </w:rPr>
            </w:pPr>
            <w:r w:rsidRPr="003507B9">
              <w:rPr>
                <w:rFonts w:ascii="Arial" w:eastAsia="Times New Roman" w:hAnsi="Arial" w:cs="Arial"/>
                <w:color w:val="000000"/>
                <w:sz w:val="20"/>
                <w:szCs w:val="20"/>
              </w:rPr>
              <w:t>Alto investimento</w:t>
            </w:r>
            <w:r w:rsidR="0006359B">
              <w:rPr>
                <w:rFonts w:ascii="Arial" w:eastAsia="Times New Roman" w:hAnsi="Arial" w:cs="Arial"/>
                <w:color w:val="000000"/>
                <w:sz w:val="20"/>
                <w:szCs w:val="20"/>
              </w:rPr>
              <w:t xml:space="preserve"> dependendo do sistema adotado</w:t>
            </w:r>
          </w:p>
        </w:tc>
      </w:tr>
      <w:tr w:rsidR="001710B0" w:rsidRPr="003507B9" w14:paraId="18851052" w14:textId="77777777" w:rsidTr="0064285D">
        <w:trPr>
          <w:trHeight w:val="510"/>
          <w:jc w:val="center"/>
        </w:trPr>
        <w:tc>
          <w:tcPr>
            <w:tcW w:w="3743" w:type="dxa"/>
            <w:tcBorders>
              <w:top w:val="nil"/>
              <w:left w:val="nil"/>
              <w:bottom w:val="single" w:sz="4" w:space="0" w:color="auto"/>
            </w:tcBorders>
            <w:shd w:val="clear" w:color="000000" w:fill="FFFFFF"/>
            <w:vAlign w:val="center"/>
          </w:tcPr>
          <w:p w14:paraId="0E05E6AA" w14:textId="3A1CCBB9" w:rsidR="001710B0" w:rsidRDefault="001710B0" w:rsidP="00EC4964">
            <w:pPr>
              <w:spacing w:after="0" w:line="240" w:lineRule="auto"/>
              <w:jc w:val="both"/>
              <w:rPr>
                <w:rFonts w:ascii="Arial" w:eastAsia="Times New Roman" w:hAnsi="Arial" w:cs="Arial"/>
                <w:color w:val="000000"/>
                <w:sz w:val="20"/>
                <w:szCs w:val="20"/>
              </w:rPr>
            </w:pPr>
            <w:r>
              <w:rPr>
                <w:rFonts w:ascii="Arial" w:eastAsia="Times New Roman" w:hAnsi="Arial" w:cs="Arial"/>
                <w:color w:val="000000"/>
                <w:sz w:val="20"/>
                <w:szCs w:val="20"/>
              </w:rPr>
              <w:t>Apresentam estabilidade e propriedades físicas como condutibilidade e resistência superiores a outros materiais</w:t>
            </w:r>
          </w:p>
        </w:tc>
        <w:tc>
          <w:tcPr>
            <w:tcW w:w="5158" w:type="dxa"/>
            <w:tcBorders>
              <w:top w:val="nil"/>
              <w:bottom w:val="single" w:sz="4" w:space="0" w:color="auto"/>
              <w:right w:val="nil"/>
            </w:tcBorders>
            <w:shd w:val="clear" w:color="000000" w:fill="FFFFFF"/>
            <w:noWrap/>
            <w:vAlign w:val="center"/>
          </w:tcPr>
          <w:p w14:paraId="136EB0E6" w14:textId="77777777" w:rsidR="001710B0" w:rsidRPr="003507B9" w:rsidRDefault="001710B0" w:rsidP="00EC4964">
            <w:pPr>
              <w:spacing w:after="0" w:line="240" w:lineRule="auto"/>
              <w:jc w:val="both"/>
              <w:rPr>
                <w:rFonts w:ascii="Arial" w:eastAsia="Times New Roman" w:hAnsi="Arial" w:cs="Arial"/>
                <w:color w:val="000000"/>
                <w:sz w:val="20"/>
                <w:szCs w:val="20"/>
              </w:rPr>
            </w:pPr>
          </w:p>
        </w:tc>
      </w:tr>
    </w:tbl>
    <w:p w14:paraId="29B80E5F" w14:textId="75BAFFA1" w:rsidR="003507B9" w:rsidRPr="003507B9" w:rsidRDefault="003507B9" w:rsidP="00FA104F">
      <w:pPr>
        <w:spacing w:line="360" w:lineRule="auto"/>
        <w:jc w:val="both"/>
        <w:rPr>
          <w:rFonts w:ascii="Arial" w:hAnsi="Arial" w:cs="Arial"/>
          <w:sz w:val="20"/>
          <w:szCs w:val="20"/>
        </w:rPr>
      </w:pPr>
      <w:r>
        <w:rPr>
          <w:rFonts w:ascii="Arial" w:hAnsi="Arial" w:cs="Arial"/>
          <w:sz w:val="20"/>
          <w:szCs w:val="20"/>
        </w:rPr>
        <w:t xml:space="preserve">Fonte: Adaptado de </w:t>
      </w:r>
      <w:r>
        <w:rPr>
          <w:rFonts w:ascii="Arial" w:hAnsi="Arial" w:cs="Arial"/>
          <w:sz w:val="20"/>
          <w:szCs w:val="20"/>
        </w:rPr>
        <w:fldChar w:fldCharType="begin" w:fldLock="1"/>
      </w:r>
      <w:r w:rsidR="000C00C1">
        <w:rPr>
          <w:rFonts w:ascii="Arial" w:hAnsi="Arial" w:cs="Arial"/>
          <w:sz w:val="20"/>
          <w:szCs w:val="20"/>
        </w:rPr>
        <w:instrText>ADDIN CSL_CITATION {"citationItems":[{"id":"ITEM-1","itemData":{"author":[{"dropping-particle":"","family":"Poulopoulos","given":"S.G;","non-dropping-particle":"","parse-names":false,"suffix":""},{"dropping-particle":"","family":"Inglezakis","given":"V.J.","non-dropping-particle":"","parse-names":false,"suffix":""}],"id":"ITEM-1","issued":{"date-parts":[["2006"]]},"publisher":"Elsevier","title":"Adsorptio, ion exchange and catalysis: design of operations and environmental applications","type":"book"},"uris":["http://www.mendeley.com/documents/?uuid=adb18849-5c5e-4b4e-b3dc-e662900431fd"]}],"mendeley":{"formattedCitation":"(POULOPOULOS; INGLEZAKIS, 2006)","manualFormatting":"POULOPOULOS e INGLEZAKIS (2006)","plainTextFormattedCitation":"(POULOPOULOS; INGLEZAKIS, 2006)","previouslyFormattedCitation":"(POULOPOULOS; INGLEZAKIS, 2006)"},"properties":{"noteIndex":0},"schema":"https://github.com/citation-style-language/schema/raw/master/csl-citation.json"}</w:instrText>
      </w:r>
      <w:r>
        <w:rPr>
          <w:rFonts w:ascii="Arial" w:hAnsi="Arial" w:cs="Arial"/>
          <w:sz w:val="20"/>
          <w:szCs w:val="20"/>
        </w:rPr>
        <w:fldChar w:fldCharType="separate"/>
      </w:r>
      <w:r>
        <w:rPr>
          <w:rFonts w:ascii="Arial" w:hAnsi="Arial" w:cs="Arial"/>
          <w:noProof/>
          <w:sz w:val="20"/>
          <w:szCs w:val="20"/>
        </w:rPr>
        <w:t>POULOPOULOS e</w:t>
      </w:r>
      <w:r w:rsidRPr="003507B9">
        <w:rPr>
          <w:rFonts w:ascii="Arial" w:hAnsi="Arial" w:cs="Arial"/>
          <w:noProof/>
          <w:sz w:val="20"/>
          <w:szCs w:val="20"/>
        </w:rPr>
        <w:t xml:space="preserve"> INGLEZAKIS </w:t>
      </w:r>
      <w:r>
        <w:rPr>
          <w:rFonts w:ascii="Arial" w:hAnsi="Arial" w:cs="Arial"/>
          <w:noProof/>
          <w:sz w:val="20"/>
          <w:szCs w:val="20"/>
        </w:rPr>
        <w:t>(</w:t>
      </w:r>
      <w:r w:rsidRPr="003507B9">
        <w:rPr>
          <w:rFonts w:ascii="Arial" w:hAnsi="Arial" w:cs="Arial"/>
          <w:noProof/>
          <w:sz w:val="20"/>
          <w:szCs w:val="20"/>
        </w:rPr>
        <w:t>2006)</w:t>
      </w:r>
      <w:r>
        <w:rPr>
          <w:rFonts w:ascii="Arial" w:hAnsi="Arial" w:cs="Arial"/>
          <w:sz w:val="20"/>
          <w:szCs w:val="20"/>
        </w:rPr>
        <w:fldChar w:fldCharType="end"/>
      </w:r>
      <w:r w:rsidR="001710B0">
        <w:rPr>
          <w:rFonts w:ascii="Arial" w:hAnsi="Arial" w:cs="Arial"/>
          <w:sz w:val="20"/>
          <w:szCs w:val="20"/>
        </w:rPr>
        <w:t xml:space="preserve">, </w:t>
      </w:r>
      <w:r w:rsidR="001710B0">
        <w:rPr>
          <w:rFonts w:ascii="Arial" w:hAnsi="Arial" w:cs="Arial"/>
          <w:sz w:val="20"/>
          <w:szCs w:val="20"/>
        </w:rPr>
        <w:fldChar w:fldCharType="begin" w:fldLock="1"/>
      </w:r>
      <w:r w:rsidR="004E2568">
        <w:rPr>
          <w:rFonts w:ascii="Arial" w:hAnsi="Arial" w:cs="Arial"/>
          <w:sz w:val="20"/>
          <w:szCs w:val="20"/>
        </w:rPr>
        <w:instrText>ADDIN CSL_CITATION {"citationItems":[{"id":"ITEM-1","itemData":{"author":[{"dropping-particle":"","family":"Yang","given":"R. T.","non-dropping-particle":"","parse-names":false,"suffix":""}],"editor":[{"dropping-particle":"","family":"'","given":"","non-dropping-particle":"","parse-names":false,"suffix":""}],"id":"ITEM-1","issued":{"date-parts":[["2003"]]},"number-of-pages":"660","publisher":"John Wiley &amp; Sons Inc","publisher-place":"New Jersey","title":"Adsorbents: fundamentals and apllications","type":"book"},"uris":["http://www.mendeley.com/documents/?uuid=194766bf-e2ff-4ebb-8fe7-e5e3f19f0596"]}],"mendeley":{"formattedCitation":"(YANG, 2003)","manualFormatting":"YANG (2003)","plainTextFormattedCitation":"(YANG, 2003)","previouslyFormattedCitation":"(YANG, 2003)"},"properties":{"noteIndex":0},"schema":"https://github.com/citation-style-language/schema/raw/master/csl-citation.json"}</w:instrText>
      </w:r>
      <w:r w:rsidR="001710B0">
        <w:rPr>
          <w:rFonts w:ascii="Arial" w:hAnsi="Arial" w:cs="Arial"/>
          <w:sz w:val="20"/>
          <w:szCs w:val="20"/>
        </w:rPr>
        <w:fldChar w:fldCharType="separate"/>
      </w:r>
      <w:r w:rsidR="001710B0">
        <w:rPr>
          <w:rFonts w:ascii="Arial" w:hAnsi="Arial" w:cs="Arial"/>
          <w:noProof/>
          <w:sz w:val="20"/>
          <w:szCs w:val="20"/>
        </w:rPr>
        <w:t>YANG</w:t>
      </w:r>
      <w:r w:rsidR="001710B0" w:rsidRPr="001710B0">
        <w:rPr>
          <w:rFonts w:ascii="Arial" w:hAnsi="Arial" w:cs="Arial"/>
          <w:noProof/>
          <w:sz w:val="20"/>
          <w:szCs w:val="20"/>
        </w:rPr>
        <w:t xml:space="preserve"> </w:t>
      </w:r>
      <w:r w:rsidR="001710B0">
        <w:rPr>
          <w:rFonts w:ascii="Arial" w:hAnsi="Arial" w:cs="Arial"/>
          <w:noProof/>
          <w:sz w:val="20"/>
          <w:szCs w:val="20"/>
        </w:rPr>
        <w:t>(</w:t>
      </w:r>
      <w:r w:rsidR="001710B0" w:rsidRPr="001710B0">
        <w:rPr>
          <w:rFonts w:ascii="Arial" w:hAnsi="Arial" w:cs="Arial"/>
          <w:noProof/>
          <w:sz w:val="20"/>
          <w:szCs w:val="20"/>
        </w:rPr>
        <w:t>2003)</w:t>
      </w:r>
      <w:r w:rsidR="001710B0">
        <w:rPr>
          <w:rFonts w:ascii="Arial" w:hAnsi="Arial" w:cs="Arial"/>
          <w:sz w:val="20"/>
          <w:szCs w:val="20"/>
        </w:rPr>
        <w:fldChar w:fldCharType="end"/>
      </w:r>
    </w:p>
    <w:p w14:paraId="2A3B12B5" w14:textId="77777777" w:rsidR="00CD0825" w:rsidRDefault="00CD0825" w:rsidP="00360BCC">
      <w:pPr>
        <w:spacing w:line="360" w:lineRule="auto"/>
        <w:jc w:val="both"/>
        <w:rPr>
          <w:rFonts w:ascii="Arial" w:hAnsi="Arial" w:cs="Arial"/>
          <w:sz w:val="24"/>
          <w:szCs w:val="24"/>
        </w:rPr>
      </w:pPr>
    </w:p>
    <w:p w14:paraId="150C13C7" w14:textId="4BC61A26" w:rsidR="00360BCC" w:rsidRPr="00FA104F" w:rsidRDefault="00360BCC" w:rsidP="00360BCC">
      <w:pPr>
        <w:spacing w:line="360" w:lineRule="auto"/>
        <w:jc w:val="both"/>
        <w:rPr>
          <w:rFonts w:ascii="Arial" w:hAnsi="Arial" w:cs="Arial"/>
          <w:sz w:val="24"/>
          <w:szCs w:val="24"/>
        </w:rPr>
      </w:pPr>
      <w:r w:rsidRPr="00FA104F">
        <w:rPr>
          <w:rFonts w:ascii="Arial" w:hAnsi="Arial" w:cs="Arial"/>
          <w:sz w:val="24"/>
          <w:szCs w:val="24"/>
        </w:rPr>
        <w:t xml:space="preserve">Diversas </w:t>
      </w:r>
      <w:r w:rsidR="00CD0825">
        <w:rPr>
          <w:rFonts w:ascii="Arial" w:hAnsi="Arial" w:cs="Arial"/>
          <w:sz w:val="24"/>
          <w:szCs w:val="24"/>
        </w:rPr>
        <w:t>características do adsorvente</w:t>
      </w:r>
      <w:r w:rsidR="00CD0825" w:rsidRPr="00FA104F">
        <w:rPr>
          <w:rFonts w:ascii="Arial" w:hAnsi="Arial" w:cs="Arial"/>
          <w:sz w:val="24"/>
          <w:szCs w:val="24"/>
        </w:rPr>
        <w:t xml:space="preserve"> </w:t>
      </w:r>
      <w:r w:rsidRPr="00FA104F">
        <w:rPr>
          <w:rFonts w:ascii="Arial" w:hAnsi="Arial" w:cs="Arial"/>
          <w:sz w:val="24"/>
          <w:szCs w:val="24"/>
        </w:rPr>
        <w:t>afetam a adsorção</w:t>
      </w:r>
      <w:r w:rsidR="00CD0825">
        <w:rPr>
          <w:rFonts w:ascii="Arial" w:hAnsi="Arial" w:cs="Arial"/>
          <w:sz w:val="24"/>
          <w:szCs w:val="24"/>
        </w:rPr>
        <w:t>,</w:t>
      </w:r>
      <w:r w:rsidR="005E1236">
        <w:rPr>
          <w:rFonts w:ascii="Arial" w:hAnsi="Arial" w:cs="Arial"/>
          <w:sz w:val="24"/>
          <w:szCs w:val="24"/>
        </w:rPr>
        <w:t xml:space="preserve"> </w:t>
      </w:r>
      <w:r w:rsidR="00CD0825">
        <w:rPr>
          <w:rFonts w:ascii="Arial" w:hAnsi="Arial" w:cs="Arial"/>
          <w:sz w:val="24"/>
          <w:szCs w:val="24"/>
        </w:rPr>
        <w:t>de</w:t>
      </w:r>
      <w:r w:rsidRPr="00FA104F">
        <w:rPr>
          <w:rFonts w:ascii="Arial" w:hAnsi="Arial" w:cs="Arial"/>
          <w:sz w:val="24"/>
          <w:szCs w:val="24"/>
        </w:rPr>
        <w:t>ntre el</w:t>
      </w:r>
      <w:r w:rsidR="00CD0825">
        <w:rPr>
          <w:rFonts w:ascii="Arial" w:hAnsi="Arial" w:cs="Arial"/>
          <w:sz w:val="24"/>
          <w:szCs w:val="24"/>
        </w:rPr>
        <w:t>a</w:t>
      </w:r>
      <w:r w:rsidRPr="00FA104F">
        <w:rPr>
          <w:rFonts w:ascii="Arial" w:hAnsi="Arial" w:cs="Arial"/>
          <w:sz w:val="24"/>
          <w:szCs w:val="24"/>
        </w:rPr>
        <w:t xml:space="preserve">s estão: os tipos e as estruturas dos poros; </w:t>
      </w:r>
      <w:r w:rsidR="003C76AC" w:rsidRPr="00FA104F">
        <w:rPr>
          <w:rFonts w:ascii="Arial" w:hAnsi="Arial" w:cs="Arial"/>
          <w:sz w:val="24"/>
          <w:szCs w:val="24"/>
        </w:rPr>
        <w:t>a composição</w:t>
      </w:r>
      <w:r w:rsidR="00CD0825">
        <w:rPr>
          <w:rFonts w:ascii="Arial" w:hAnsi="Arial" w:cs="Arial"/>
          <w:sz w:val="24"/>
          <w:szCs w:val="24"/>
        </w:rPr>
        <w:t xml:space="preserve"> química do</w:t>
      </w:r>
      <w:r w:rsidRPr="00FA104F">
        <w:rPr>
          <w:rFonts w:ascii="Arial" w:hAnsi="Arial" w:cs="Arial"/>
          <w:sz w:val="24"/>
          <w:szCs w:val="24"/>
        </w:rPr>
        <w:t xml:space="preserve"> adsorvente e os grupos funcionais que desempenham papel importante no mecanismo e na capacidade de adsorção </w:t>
      </w:r>
      <w:r>
        <w:rPr>
          <w:rFonts w:ascii="Arial" w:hAnsi="Arial" w:cs="Arial"/>
          <w:sz w:val="24"/>
          <w:szCs w:val="24"/>
        </w:rPr>
        <w:fldChar w:fldCharType="begin" w:fldLock="1"/>
      </w:r>
      <w:r w:rsidR="00B269D1">
        <w:rPr>
          <w:rFonts w:ascii="Arial" w:hAnsi="Arial" w:cs="Arial"/>
          <w:sz w:val="24"/>
          <w:szCs w:val="24"/>
        </w:rPr>
        <w:instrText>ADDIN CSL_CITATION {"citationItems":[{"id":"ITEM-1","itemData":{"DOI":"10.1007/s11270-007-9404-2","ISSN":"0049-6979","author":[{"dropping-particle":"","family":"Hu","given":"Jing","non-dropping-particle":"","parse-names":false,"suffix":""},{"dropping-particle":"","family":"Lai","given":"Keith C. K.","non-dropping-particle":"","parse-names":false,"suffix":""},{"dropping-particle":"","family":"Lo","given":"Irene M. C.","non-dropping-particle":"","parse-names":false,"suffix":""},{"dropping-particle":"","family":"Tsang","given":"Daniel C. W.","non-dropping-particle":"","parse-names":false,"suffix":""},{"dropping-particle":"","family":"Zhang","given":"Weihua","non-dropping-particle":"","parse-names":false,"suffix":""},{"dropping-particle":"","family":"Liu","given":"Mei Yi","non-dropping-particle":"","parse-names":false,"suffix":""}],"container-title":"Water, Air, and Soil Pollution","id":"ITEM-1","issue":"1-4","issued":{"date-parts":[["2007"]]},"page":"141-155","title":"Activated Carbon Produced from Waste Wood Pallets: Adsorption of Three Classes of Dyes","type":"article-journal","volume":"184"},"uris":["http://www.mendeley.com/documents/?uuid=d0bfd192-15e5-4f25-bd2b-a214c2599309"]}],"mendeley":{"formattedCitation":"(HU et al., 2007)","manualFormatting":"(TSANG et al., 2007)","plainTextFormattedCitation":"(HU et al., 2007)","previouslyFormattedCitation":"(HU et al., 2007)"},"properties":{"noteIndex":0},"schema":"https://github.com/citation-style-language/schema/raw/master/csl-citation.json"}</w:instrText>
      </w:r>
      <w:r>
        <w:rPr>
          <w:rFonts w:ascii="Arial" w:hAnsi="Arial" w:cs="Arial"/>
          <w:sz w:val="24"/>
          <w:szCs w:val="24"/>
        </w:rPr>
        <w:fldChar w:fldCharType="separate"/>
      </w:r>
      <w:r w:rsidR="00B269D1">
        <w:rPr>
          <w:rFonts w:ascii="Arial" w:hAnsi="Arial" w:cs="Arial"/>
          <w:noProof/>
          <w:sz w:val="24"/>
          <w:szCs w:val="24"/>
        </w:rPr>
        <w:t>(TSANG</w:t>
      </w:r>
      <w:r w:rsidRPr="00360BCC">
        <w:rPr>
          <w:rFonts w:ascii="Arial" w:hAnsi="Arial" w:cs="Arial"/>
          <w:noProof/>
          <w:sz w:val="24"/>
          <w:szCs w:val="24"/>
        </w:rPr>
        <w:t xml:space="preserve"> et al., 2007)</w:t>
      </w:r>
      <w:r>
        <w:rPr>
          <w:rFonts w:ascii="Arial" w:hAnsi="Arial" w:cs="Arial"/>
          <w:sz w:val="24"/>
          <w:szCs w:val="24"/>
        </w:rPr>
        <w:fldChar w:fldCharType="end"/>
      </w:r>
      <w:r w:rsidR="00CD0825">
        <w:rPr>
          <w:rFonts w:ascii="Arial" w:hAnsi="Arial" w:cs="Arial"/>
          <w:sz w:val="24"/>
          <w:szCs w:val="24"/>
        </w:rPr>
        <w:t>. Do ponto de vista do adsorvato, destacam-se</w:t>
      </w:r>
      <w:r>
        <w:rPr>
          <w:rFonts w:ascii="Arial" w:hAnsi="Arial" w:cs="Arial"/>
          <w:sz w:val="24"/>
          <w:szCs w:val="24"/>
        </w:rPr>
        <w:t xml:space="preserve"> </w:t>
      </w:r>
      <w:r w:rsidRPr="00FA104F">
        <w:rPr>
          <w:rFonts w:ascii="Arial" w:hAnsi="Arial" w:cs="Arial"/>
          <w:sz w:val="24"/>
          <w:szCs w:val="24"/>
        </w:rPr>
        <w:t>a solubilidade do soluto, o pH do meio; a temperatura; o tempo de contato</w:t>
      </w:r>
      <w:r w:rsidR="0006359B">
        <w:rPr>
          <w:rFonts w:ascii="Arial" w:hAnsi="Arial" w:cs="Arial"/>
          <w:sz w:val="24"/>
          <w:szCs w:val="24"/>
        </w:rPr>
        <w:t>,</w:t>
      </w:r>
      <w:r w:rsidRPr="00FA104F">
        <w:rPr>
          <w:rFonts w:ascii="Arial" w:hAnsi="Arial" w:cs="Arial"/>
          <w:sz w:val="24"/>
          <w:szCs w:val="24"/>
        </w:rPr>
        <w:t xml:space="preserve"> a agitação</w:t>
      </w:r>
      <w:r w:rsidR="00CD0825">
        <w:rPr>
          <w:rFonts w:ascii="Arial" w:hAnsi="Arial" w:cs="Arial"/>
          <w:sz w:val="24"/>
          <w:szCs w:val="24"/>
        </w:rPr>
        <w:t xml:space="preserve"> e a presença de </w:t>
      </w:r>
      <w:r w:rsidR="00A0444B">
        <w:rPr>
          <w:rFonts w:ascii="Arial" w:hAnsi="Arial" w:cs="Arial"/>
          <w:sz w:val="24"/>
          <w:szCs w:val="24"/>
        </w:rPr>
        <w:t>impurezas</w:t>
      </w:r>
      <w:r w:rsidRPr="00FA104F">
        <w:rPr>
          <w:rFonts w:ascii="Arial" w:hAnsi="Arial" w:cs="Arial"/>
          <w:sz w:val="24"/>
          <w:szCs w:val="24"/>
        </w:rPr>
        <w:t xml:space="preserve"> </w:t>
      </w:r>
      <w:r>
        <w:rPr>
          <w:rFonts w:ascii="Arial" w:hAnsi="Arial" w:cs="Arial"/>
          <w:sz w:val="24"/>
          <w:szCs w:val="24"/>
        </w:rPr>
        <w:fldChar w:fldCharType="begin" w:fldLock="1"/>
      </w:r>
      <w:r>
        <w:rPr>
          <w:rFonts w:ascii="Arial" w:hAnsi="Arial" w:cs="Arial"/>
          <w:sz w:val="24"/>
          <w:szCs w:val="24"/>
        </w:rPr>
        <w:instrText>ADDIN CSL_CITATION {"citationItems":[{"id":"ITEM-1","itemData":{"author":[{"dropping-particle":"","family":"Foust","given":"A. S;","non-dropping-particle":"","parse-names":false,"suffix":""},{"dropping-particle":"","family":"WENZEL","given":"L.a;","non-dropping-particle":"","parse-names":false,"suffix":""},{"dropping-particle":"","family":"Clump","given":"C. W;","non-dropping-particle":"","parse-names":false,"suffix":""},{"dropping-particle":"","family":"Maus","given":"L;","non-dropping-particle":"","parse-names":false,"suffix":""},{"dropping-particle":"","family":"Andessen","given":"L. B.","non-dropping-particle":"","parse-names":false,"suffix":""}],"edition":"2nd Editio","id":"ITEM-1","issued":{"date-parts":[["1980"]]},"publisher":"J. Wiley","publisher-place":"New York","title":"Principles of unit operations","type":"book"},"uris":["http://www.mendeley.com/documents/?uuid=446d2cdb-f8b7-4b2f-b2e2-815e94122986"]}],"mendeley":{"formattedCitation":"(FOUST et al., 1980)","plainTextFormattedCitation":"(FOUST et al., 1980)","previouslyFormattedCitation":"(FOUST et al., 1980)"},"properties":{"noteIndex":0},"schema":"https://github.com/citation-style-language/schema/raw/master/csl-citation.json"}</w:instrText>
      </w:r>
      <w:r>
        <w:rPr>
          <w:rFonts w:ascii="Arial" w:hAnsi="Arial" w:cs="Arial"/>
          <w:sz w:val="24"/>
          <w:szCs w:val="24"/>
        </w:rPr>
        <w:fldChar w:fldCharType="separate"/>
      </w:r>
      <w:r w:rsidRPr="00360BCC">
        <w:rPr>
          <w:rFonts w:ascii="Arial" w:hAnsi="Arial" w:cs="Arial"/>
          <w:noProof/>
          <w:sz w:val="24"/>
          <w:szCs w:val="24"/>
        </w:rPr>
        <w:t>(FOUST et al., 1980)</w:t>
      </w:r>
      <w:r>
        <w:rPr>
          <w:rFonts w:ascii="Arial" w:hAnsi="Arial" w:cs="Arial"/>
          <w:sz w:val="24"/>
          <w:szCs w:val="24"/>
        </w:rPr>
        <w:fldChar w:fldCharType="end"/>
      </w:r>
      <w:r w:rsidR="00CD0825">
        <w:rPr>
          <w:rFonts w:ascii="Arial" w:hAnsi="Arial" w:cs="Arial"/>
          <w:sz w:val="24"/>
          <w:szCs w:val="24"/>
        </w:rPr>
        <w:t>.</w:t>
      </w:r>
    </w:p>
    <w:p w14:paraId="0B5F74CA" w14:textId="116D7415" w:rsidR="00360BCC" w:rsidRDefault="003C76AC" w:rsidP="00360BCC">
      <w:pPr>
        <w:spacing w:line="360" w:lineRule="auto"/>
        <w:jc w:val="both"/>
        <w:rPr>
          <w:rFonts w:ascii="Arial" w:hAnsi="Arial" w:cs="Arial"/>
          <w:sz w:val="24"/>
          <w:szCs w:val="24"/>
        </w:rPr>
      </w:pPr>
      <w:r>
        <w:rPr>
          <w:rFonts w:ascii="Arial" w:hAnsi="Arial" w:cs="Arial"/>
          <w:sz w:val="24"/>
          <w:szCs w:val="24"/>
        </w:rPr>
        <w:t>Quanto ao modo de operação</w:t>
      </w:r>
      <w:r w:rsidR="00D14048">
        <w:rPr>
          <w:rFonts w:ascii="Arial" w:hAnsi="Arial" w:cs="Arial"/>
          <w:sz w:val="24"/>
          <w:szCs w:val="24"/>
        </w:rPr>
        <w:t>,</w:t>
      </w:r>
      <w:r>
        <w:rPr>
          <w:rFonts w:ascii="Arial" w:hAnsi="Arial" w:cs="Arial"/>
          <w:sz w:val="24"/>
          <w:szCs w:val="24"/>
        </w:rPr>
        <w:t xml:space="preserve"> a </w:t>
      </w:r>
      <w:r w:rsidRPr="00FA104F">
        <w:rPr>
          <w:rFonts w:ascii="Arial" w:hAnsi="Arial" w:cs="Arial"/>
          <w:sz w:val="24"/>
          <w:szCs w:val="24"/>
        </w:rPr>
        <w:t>adsorção pode</w:t>
      </w:r>
      <w:r w:rsidR="00964C22">
        <w:rPr>
          <w:rFonts w:ascii="Arial" w:hAnsi="Arial" w:cs="Arial"/>
          <w:sz w:val="24"/>
          <w:szCs w:val="24"/>
        </w:rPr>
        <w:t xml:space="preserve"> ser conduzida em batelada ou</w:t>
      </w:r>
      <w:r w:rsidRPr="00FA104F">
        <w:rPr>
          <w:rFonts w:ascii="Arial" w:hAnsi="Arial" w:cs="Arial"/>
          <w:sz w:val="24"/>
          <w:szCs w:val="24"/>
        </w:rPr>
        <w:t xml:space="preserve"> </w:t>
      </w:r>
      <w:r>
        <w:rPr>
          <w:rFonts w:ascii="Arial" w:hAnsi="Arial" w:cs="Arial"/>
          <w:sz w:val="24"/>
          <w:szCs w:val="24"/>
        </w:rPr>
        <w:t>continuamente</w:t>
      </w:r>
      <w:r w:rsidRPr="00FA104F">
        <w:rPr>
          <w:rFonts w:ascii="Arial" w:hAnsi="Arial" w:cs="Arial"/>
          <w:sz w:val="24"/>
          <w:szCs w:val="24"/>
        </w:rPr>
        <w:t>.</w:t>
      </w:r>
      <w:r w:rsidR="00360BCC" w:rsidRPr="00FA104F">
        <w:rPr>
          <w:rFonts w:ascii="Arial" w:hAnsi="Arial" w:cs="Arial"/>
          <w:sz w:val="24"/>
          <w:szCs w:val="24"/>
        </w:rPr>
        <w:t xml:space="preserve"> Para operação cont</w:t>
      </w:r>
      <w:r w:rsidR="002D695C">
        <w:rPr>
          <w:rFonts w:ascii="Arial" w:hAnsi="Arial" w:cs="Arial"/>
          <w:sz w:val="24"/>
          <w:szCs w:val="24"/>
        </w:rPr>
        <w:t>í</w:t>
      </w:r>
      <w:r w:rsidR="00360BCC" w:rsidRPr="00FA104F">
        <w:rPr>
          <w:rFonts w:ascii="Arial" w:hAnsi="Arial" w:cs="Arial"/>
          <w:sz w:val="24"/>
          <w:szCs w:val="24"/>
        </w:rPr>
        <w:t>nua</w:t>
      </w:r>
      <w:r w:rsidR="00964C22">
        <w:rPr>
          <w:rFonts w:ascii="Arial" w:hAnsi="Arial" w:cs="Arial"/>
          <w:sz w:val="24"/>
          <w:szCs w:val="24"/>
        </w:rPr>
        <w:t>,</w:t>
      </w:r>
      <w:r w:rsidR="00360BCC" w:rsidRPr="00FA104F">
        <w:rPr>
          <w:rFonts w:ascii="Arial" w:hAnsi="Arial" w:cs="Arial"/>
          <w:sz w:val="24"/>
          <w:szCs w:val="24"/>
        </w:rPr>
        <w:t xml:space="preserve"> os equipamentos mais utilizados são </w:t>
      </w:r>
      <w:r w:rsidR="00360BCC" w:rsidRPr="00FA104F">
        <w:rPr>
          <w:rFonts w:ascii="Arial" w:hAnsi="Arial" w:cs="Arial"/>
          <w:sz w:val="24"/>
          <w:szCs w:val="24"/>
        </w:rPr>
        <w:lastRenderedPageBreak/>
        <w:t>colunas de adsorção</w:t>
      </w:r>
      <w:r w:rsidR="00D14048">
        <w:rPr>
          <w:rFonts w:ascii="Arial" w:hAnsi="Arial" w:cs="Arial"/>
          <w:sz w:val="24"/>
          <w:szCs w:val="24"/>
        </w:rPr>
        <w:t>,</w:t>
      </w:r>
      <w:r w:rsidR="00360BCC" w:rsidRPr="00FA104F">
        <w:rPr>
          <w:rFonts w:ascii="Arial" w:hAnsi="Arial" w:cs="Arial"/>
          <w:sz w:val="24"/>
          <w:szCs w:val="24"/>
        </w:rPr>
        <w:t xml:space="preserve"> mais comumente </w:t>
      </w:r>
      <w:r w:rsidR="0011041A">
        <w:rPr>
          <w:rFonts w:ascii="Arial" w:hAnsi="Arial" w:cs="Arial"/>
          <w:sz w:val="24"/>
          <w:szCs w:val="24"/>
        </w:rPr>
        <w:t>as</w:t>
      </w:r>
      <w:r w:rsidR="00360BCC" w:rsidRPr="00FA104F">
        <w:rPr>
          <w:rFonts w:ascii="Arial" w:hAnsi="Arial" w:cs="Arial"/>
          <w:sz w:val="24"/>
          <w:szCs w:val="24"/>
        </w:rPr>
        <w:t xml:space="preserve"> de leito fixo. A adsorção em leito fixo é uma técnica de separação altamente seletiva que pode remover até traços de componentes de grandes volumes de soluções diluídas. </w:t>
      </w:r>
      <w:r w:rsidR="0011041A">
        <w:rPr>
          <w:rFonts w:ascii="Arial" w:hAnsi="Arial" w:cs="Arial"/>
          <w:sz w:val="24"/>
          <w:szCs w:val="24"/>
        </w:rPr>
        <w:t>Nestes sistemas</w:t>
      </w:r>
      <w:r w:rsidR="00964C22">
        <w:rPr>
          <w:rFonts w:ascii="Arial" w:hAnsi="Arial" w:cs="Arial"/>
          <w:sz w:val="24"/>
          <w:szCs w:val="24"/>
        </w:rPr>
        <w:t>,</w:t>
      </w:r>
      <w:r w:rsidR="0011041A">
        <w:rPr>
          <w:rFonts w:ascii="Arial" w:hAnsi="Arial" w:cs="Arial"/>
          <w:sz w:val="24"/>
          <w:szCs w:val="24"/>
        </w:rPr>
        <w:t xml:space="preserve"> a</w:t>
      </w:r>
      <w:r w:rsidR="00360BCC" w:rsidRPr="00FA104F">
        <w:rPr>
          <w:rFonts w:ascii="Arial" w:hAnsi="Arial" w:cs="Arial"/>
          <w:sz w:val="24"/>
          <w:szCs w:val="24"/>
        </w:rPr>
        <w:t xml:space="preserve"> compreensão dos efeitos de transferência de massa e da dinâmica é de fundamental </w:t>
      </w:r>
      <w:r w:rsidR="00964C22">
        <w:rPr>
          <w:rFonts w:ascii="Arial" w:hAnsi="Arial" w:cs="Arial"/>
          <w:sz w:val="24"/>
          <w:szCs w:val="24"/>
        </w:rPr>
        <w:t>importância, principalmente</w:t>
      </w:r>
      <w:r w:rsidR="00360BCC" w:rsidRPr="00FA104F">
        <w:rPr>
          <w:rFonts w:ascii="Arial" w:hAnsi="Arial" w:cs="Arial"/>
          <w:sz w:val="24"/>
          <w:szCs w:val="24"/>
        </w:rPr>
        <w:t xml:space="preserve"> em aplicações em grande escala, quando é necessário manter níveis muito baixos de contaminantes em efluentes industriais</w:t>
      </w:r>
      <w:r w:rsidR="0011041A">
        <w:rPr>
          <w:rFonts w:ascii="Arial" w:hAnsi="Arial" w:cs="Arial"/>
          <w:sz w:val="24"/>
          <w:szCs w:val="24"/>
        </w:rPr>
        <w:t xml:space="preserve"> tratados</w:t>
      </w:r>
      <w:r w:rsidR="00360BCC" w:rsidRPr="00FA104F">
        <w:rPr>
          <w:rFonts w:ascii="Arial" w:hAnsi="Arial" w:cs="Arial"/>
          <w:sz w:val="24"/>
          <w:szCs w:val="24"/>
        </w:rPr>
        <w:t xml:space="preserve">. </w:t>
      </w:r>
    </w:p>
    <w:p w14:paraId="4E77A6DA" w14:textId="09E60165" w:rsidR="00360BCC" w:rsidRPr="00FA104F" w:rsidRDefault="00360BCC" w:rsidP="00360BCC">
      <w:pPr>
        <w:spacing w:line="360" w:lineRule="auto"/>
        <w:jc w:val="both"/>
        <w:rPr>
          <w:rFonts w:ascii="Arial" w:hAnsi="Arial" w:cs="Arial"/>
          <w:sz w:val="24"/>
          <w:szCs w:val="24"/>
        </w:rPr>
      </w:pPr>
      <w:r w:rsidRPr="00FA104F">
        <w:rPr>
          <w:rFonts w:ascii="Arial" w:hAnsi="Arial" w:cs="Arial"/>
          <w:sz w:val="24"/>
          <w:szCs w:val="24"/>
        </w:rPr>
        <w:t xml:space="preserve">O comportamento da adsorção pode ser evidenciado de maneira dinâmica. Nestes casos, longe do equilíbrio, a troca ocorre de forma mais semelhante aos processos </w:t>
      </w:r>
      <w:r w:rsidR="0011041A" w:rsidRPr="00FA104F">
        <w:rPr>
          <w:rFonts w:ascii="Arial" w:hAnsi="Arial" w:cs="Arial"/>
          <w:sz w:val="24"/>
          <w:szCs w:val="24"/>
        </w:rPr>
        <w:t xml:space="preserve">industriais. </w:t>
      </w:r>
      <w:r w:rsidRPr="00FA104F">
        <w:rPr>
          <w:rFonts w:ascii="Arial" w:hAnsi="Arial" w:cs="Arial"/>
          <w:sz w:val="24"/>
          <w:szCs w:val="24"/>
        </w:rPr>
        <w:t xml:space="preserve">O comportamento de troca em um leito fixo baseia-se nas zonas de transferência de massa (ZTM), sendo a ZTM considerada como a porção do leito na qual o componente presente na solução de alimentação é transferido para a fase sólida do sistema. O acompanhamento da forma da ZTM é realizado através do monitoramento da concentração do soluto na corrente de saída da coluna de troca. </w:t>
      </w:r>
      <w:r w:rsidR="0011041A">
        <w:rPr>
          <w:rFonts w:ascii="Arial" w:hAnsi="Arial" w:cs="Arial"/>
          <w:sz w:val="24"/>
          <w:szCs w:val="24"/>
        </w:rPr>
        <w:t>A partir destes dados pode se obter uma</w:t>
      </w:r>
      <w:r w:rsidRPr="00FA104F">
        <w:rPr>
          <w:rFonts w:ascii="Arial" w:hAnsi="Arial" w:cs="Arial"/>
          <w:sz w:val="24"/>
          <w:szCs w:val="24"/>
        </w:rPr>
        <w:t xml:space="preserve"> curva de ruptura ou de efluência </w:t>
      </w:r>
      <w:r w:rsidR="0011041A">
        <w:rPr>
          <w:rFonts w:ascii="Arial" w:hAnsi="Arial" w:cs="Arial"/>
          <w:sz w:val="24"/>
          <w:szCs w:val="24"/>
        </w:rPr>
        <w:t xml:space="preserve">que </w:t>
      </w:r>
      <w:r w:rsidRPr="00FA104F">
        <w:rPr>
          <w:rFonts w:ascii="Arial" w:hAnsi="Arial" w:cs="Arial"/>
          <w:sz w:val="24"/>
          <w:szCs w:val="24"/>
        </w:rPr>
        <w:t xml:space="preserve">representa o movimento progressivo da ZTM no leito. Nesta curva, a ordenada corresponde à </w:t>
      </w:r>
      <w:r w:rsidR="0011041A">
        <w:rPr>
          <w:rFonts w:ascii="Arial" w:hAnsi="Arial" w:cs="Arial"/>
          <w:sz w:val="24"/>
          <w:szCs w:val="24"/>
        </w:rPr>
        <w:t xml:space="preserve">razão entre a </w:t>
      </w:r>
      <w:r w:rsidRPr="00FA104F">
        <w:rPr>
          <w:rFonts w:ascii="Arial" w:hAnsi="Arial" w:cs="Arial"/>
          <w:sz w:val="24"/>
          <w:szCs w:val="24"/>
        </w:rPr>
        <w:t xml:space="preserve">concentração de efluente </w:t>
      </w:r>
      <w:r w:rsidR="0011041A">
        <w:rPr>
          <w:rFonts w:ascii="Arial" w:hAnsi="Arial" w:cs="Arial"/>
          <w:sz w:val="24"/>
          <w:szCs w:val="24"/>
        </w:rPr>
        <w:t xml:space="preserve">e da alimentação </w:t>
      </w:r>
      <w:r w:rsidRPr="00FA104F">
        <w:rPr>
          <w:rFonts w:ascii="Arial" w:hAnsi="Arial" w:cs="Arial"/>
          <w:sz w:val="24"/>
          <w:szCs w:val="24"/>
        </w:rPr>
        <w:t>(C</w:t>
      </w:r>
      <w:r w:rsidR="0011041A">
        <w:rPr>
          <w:rFonts w:ascii="Arial" w:hAnsi="Arial" w:cs="Arial"/>
          <w:sz w:val="24"/>
          <w:szCs w:val="24"/>
        </w:rPr>
        <w:t>/C</w:t>
      </w:r>
      <w:r w:rsidR="00964C22">
        <w:rPr>
          <w:rFonts w:ascii="Arial" w:hAnsi="Arial" w:cs="Arial"/>
          <w:sz w:val="24"/>
          <w:szCs w:val="24"/>
          <w:vertAlign w:val="subscript"/>
        </w:rPr>
        <w:t>0</w:t>
      </w:r>
      <w:r w:rsidRPr="00FA104F">
        <w:rPr>
          <w:rFonts w:ascii="Arial" w:hAnsi="Arial" w:cs="Arial"/>
          <w:sz w:val="24"/>
          <w:szCs w:val="24"/>
        </w:rPr>
        <w:t>) e a abscissa corresponde à duração de fluxo através da coluna, ou seja, o tempo (t) usualmente colocado como o volume de leitos processado</w:t>
      </w:r>
      <w:r w:rsidR="0011041A">
        <w:rPr>
          <w:rFonts w:ascii="Arial" w:hAnsi="Arial" w:cs="Arial"/>
          <w:sz w:val="24"/>
          <w:szCs w:val="24"/>
        </w:rPr>
        <w:t>s</w:t>
      </w:r>
      <w:r>
        <w:rPr>
          <w:rFonts w:ascii="Arial" w:hAnsi="Arial" w:cs="Arial"/>
          <w:sz w:val="24"/>
          <w:szCs w:val="24"/>
        </w:rPr>
        <w:t xml:space="preserve"> </w:t>
      </w:r>
      <w:r>
        <w:rPr>
          <w:rFonts w:ascii="Arial" w:hAnsi="Arial" w:cs="Arial"/>
          <w:sz w:val="24"/>
          <w:szCs w:val="24"/>
        </w:rPr>
        <w:fldChar w:fldCharType="begin" w:fldLock="1"/>
      </w:r>
      <w:r w:rsidR="00F711B8">
        <w:rPr>
          <w:rFonts w:ascii="Arial" w:hAnsi="Arial" w:cs="Arial"/>
          <w:sz w:val="24"/>
          <w:szCs w:val="24"/>
        </w:rPr>
        <w:instrText>ADDIN CSL_CITATION {"citationItems":[{"id":"ITEM-1","itemData":{"author":[{"dropping-particle":"","family":"Geankoplis","given":"C .T.","non-dropping-particle":"","parse-names":false,"suffix":""}],"edition":"3rd Editio","id":"ITEM-1","issued":{"date-parts":[["1993"]]},"publisher":"Prentice Hall International","publisher-place":"New Jersey","title":"Transport process and unit operations","type":"book"},"uris":["http://www.mendeley.com/documents/?uuid=49708b56-98a6-48e6-9635-40a7f44c2a01"]}],"mendeley":{"formattedCitation":"(GEANKOPLIS, 1993)","plainTextFormattedCitation":"(GEANKOPLIS, 1993)","previouslyFormattedCitation":"(GEANKOPLIS, 1993)"},"properties":{"noteIndex":0},"schema":"https://github.com/citation-style-language/schema/raw/master/csl-citation.json"}</w:instrText>
      </w:r>
      <w:r>
        <w:rPr>
          <w:rFonts w:ascii="Arial" w:hAnsi="Arial" w:cs="Arial"/>
          <w:sz w:val="24"/>
          <w:szCs w:val="24"/>
        </w:rPr>
        <w:fldChar w:fldCharType="separate"/>
      </w:r>
      <w:r w:rsidRPr="00360BCC">
        <w:rPr>
          <w:rFonts w:ascii="Arial" w:hAnsi="Arial" w:cs="Arial"/>
          <w:noProof/>
          <w:sz w:val="24"/>
          <w:szCs w:val="24"/>
        </w:rPr>
        <w:t>(GEANKOPLIS, 1993)</w:t>
      </w:r>
      <w:r>
        <w:rPr>
          <w:rFonts w:ascii="Arial" w:hAnsi="Arial" w:cs="Arial"/>
          <w:sz w:val="24"/>
          <w:szCs w:val="24"/>
        </w:rPr>
        <w:fldChar w:fldCharType="end"/>
      </w:r>
      <w:r w:rsidR="0011041A">
        <w:rPr>
          <w:rFonts w:ascii="Arial" w:hAnsi="Arial" w:cs="Arial"/>
          <w:sz w:val="24"/>
          <w:szCs w:val="24"/>
        </w:rPr>
        <w:t>.</w:t>
      </w:r>
    </w:p>
    <w:p w14:paraId="5F48C924" w14:textId="57D02E25" w:rsidR="00360BCC" w:rsidRDefault="00360BCC" w:rsidP="00360BCC">
      <w:pPr>
        <w:spacing w:line="360" w:lineRule="auto"/>
        <w:jc w:val="both"/>
        <w:rPr>
          <w:rFonts w:ascii="Arial" w:hAnsi="Arial" w:cs="Arial"/>
          <w:sz w:val="24"/>
          <w:szCs w:val="24"/>
        </w:rPr>
      </w:pPr>
      <w:r w:rsidRPr="00FA104F">
        <w:rPr>
          <w:rFonts w:ascii="Arial" w:hAnsi="Arial" w:cs="Arial"/>
          <w:sz w:val="24"/>
          <w:szCs w:val="24"/>
        </w:rPr>
        <w:t xml:space="preserve">Para se projetar uma coluna de adsorção, inicialmente, é necessário compreender os dados de equilíbrio para que estes possam complementar os dados dinâmicos. </w:t>
      </w:r>
      <w:r w:rsidR="00BF4502">
        <w:rPr>
          <w:rFonts w:ascii="Arial" w:hAnsi="Arial" w:cs="Arial"/>
          <w:sz w:val="24"/>
          <w:szCs w:val="24"/>
        </w:rPr>
        <w:t xml:space="preserve">Isso </w:t>
      </w:r>
      <w:r w:rsidR="00964C22">
        <w:rPr>
          <w:rFonts w:ascii="Arial" w:hAnsi="Arial" w:cs="Arial"/>
          <w:sz w:val="24"/>
          <w:szCs w:val="24"/>
        </w:rPr>
        <w:t>que justifica</w:t>
      </w:r>
      <w:r w:rsidRPr="00FA104F">
        <w:rPr>
          <w:rFonts w:ascii="Arial" w:hAnsi="Arial" w:cs="Arial"/>
          <w:sz w:val="24"/>
          <w:szCs w:val="24"/>
        </w:rPr>
        <w:t xml:space="preserve"> a importância da construção das isotermas, as quais em alguns casos podem indicar o mecanismo de adsorção ou troca iônica envolvidos no processo.  </w:t>
      </w:r>
    </w:p>
    <w:p w14:paraId="06596304" w14:textId="4A53CBF3"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 xml:space="preserve">Segundo </w:t>
      </w:r>
      <w:r w:rsidR="000C00C1">
        <w:rPr>
          <w:rFonts w:ascii="Arial" w:hAnsi="Arial" w:cs="Arial"/>
          <w:sz w:val="24"/>
          <w:szCs w:val="24"/>
        </w:rPr>
        <w:fldChar w:fldCharType="begin" w:fldLock="1"/>
      </w:r>
      <w:r w:rsidR="00EB7B39">
        <w:rPr>
          <w:rFonts w:ascii="Arial" w:hAnsi="Arial" w:cs="Arial"/>
          <w:sz w:val="24"/>
          <w:szCs w:val="24"/>
        </w:rPr>
        <w:instrText>ADDIN CSL_CITATION {"citationItems":[{"id":"ITEM-1","itemData":{"author":[{"dropping-particle":"","family":"Figueiredo","given":"J. L;","non-dropping-particle":"","parse-names":false,"suffix":""},{"dropping-particle":"","family":"Ramôa Ribeiro","given":"F.","non-dropping-particle":"","parse-names":false,"suffix":""}],"edition":"2a Edição","id":"ITEM-1","issued":{"date-parts":[["2007"]]},"number-of-pages":"99","publisher":"Fundação Calouste Gulbenkian","publisher-place":"Lisboa","title":"Catálise Heterogénea","type":"book"},"uris":["http://www.mendeley.com/documents/?uuid=1b1049ba-5e7d-4e86-885a-e63ea6f5e490"]}],"mendeley":{"formattedCitation":"(FIGUEIREDO; RAMÔA RIBEIRO, 2007)","manualFormatting":"FIGUEIREDO e RAMÔA RIBEIRO (2007)","plainTextFormattedCitation":"(FIGUEIREDO; RAMÔA RIBEIRO, 2007)","previouslyFormattedCitation":"(FIGUEIREDO; RAMÔA RIBEIRO, 2007)"},"properties":{"noteIndex":0},"schema":"https://github.com/citation-style-language/schema/raw/master/csl-citation.json"}</w:instrText>
      </w:r>
      <w:r w:rsidR="000C00C1">
        <w:rPr>
          <w:rFonts w:ascii="Arial" w:hAnsi="Arial" w:cs="Arial"/>
          <w:sz w:val="24"/>
          <w:szCs w:val="24"/>
        </w:rPr>
        <w:fldChar w:fldCharType="separate"/>
      </w:r>
      <w:r w:rsidR="000C00C1">
        <w:rPr>
          <w:rFonts w:ascii="Arial" w:hAnsi="Arial" w:cs="Arial"/>
          <w:noProof/>
          <w:sz w:val="24"/>
          <w:szCs w:val="24"/>
        </w:rPr>
        <w:t>FIGUEIREDO e RAMÔA RIBEIRO</w:t>
      </w:r>
      <w:r w:rsidR="000C00C1" w:rsidRPr="000C00C1">
        <w:rPr>
          <w:rFonts w:ascii="Arial" w:hAnsi="Arial" w:cs="Arial"/>
          <w:noProof/>
          <w:sz w:val="24"/>
          <w:szCs w:val="24"/>
        </w:rPr>
        <w:t xml:space="preserve"> </w:t>
      </w:r>
      <w:r w:rsidR="000C00C1">
        <w:rPr>
          <w:rFonts w:ascii="Arial" w:hAnsi="Arial" w:cs="Arial"/>
          <w:noProof/>
          <w:sz w:val="24"/>
          <w:szCs w:val="24"/>
        </w:rPr>
        <w:t>(</w:t>
      </w:r>
      <w:r w:rsidR="000C00C1" w:rsidRPr="000C00C1">
        <w:rPr>
          <w:rFonts w:ascii="Arial" w:hAnsi="Arial" w:cs="Arial"/>
          <w:noProof/>
          <w:sz w:val="24"/>
          <w:szCs w:val="24"/>
        </w:rPr>
        <w:t>2007)</w:t>
      </w:r>
      <w:r w:rsidR="000C00C1">
        <w:rPr>
          <w:rFonts w:ascii="Arial" w:hAnsi="Arial" w:cs="Arial"/>
          <w:sz w:val="24"/>
          <w:szCs w:val="24"/>
        </w:rPr>
        <w:fldChar w:fldCharType="end"/>
      </w:r>
      <w:r w:rsidR="000C00C1">
        <w:rPr>
          <w:rFonts w:ascii="Arial" w:hAnsi="Arial" w:cs="Arial"/>
          <w:sz w:val="24"/>
          <w:szCs w:val="24"/>
        </w:rPr>
        <w:t xml:space="preserve"> </w:t>
      </w:r>
      <w:r w:rsidRPr="00FA104F">
        <w:rPr>
          <w:rFonts w:ascii="Arial" w:hAnsi="Arial" w:cs="Arial"/>
          <w:sz w:val="24"/>
          <w:szCs w:val="24"/>
        </w:rPr>
        <w:t>a maioria das curvas de adsorção podem ser representadas por seis tipos característicos apresentados na</w:t>
      </w:r>
      <w:r w:rsidR="00033E09">
        <w:rPr>
          <w:rFonts w:ascii="Arial" w:hAnsi="Arial" w:cs="Arial"/>
          <w:sz w:val="24"/>
          <w:szCs w:val="24"/>
        </w:rPr>
        <w:t xml:space="preserve"> </w:t>
      </w:r>
      <w:r w:rsidR="00033E09" w:rsidRPr="00964C22">
        <w:rPr>
          <w:rFonts w:ascii="Arial" w:hAnsi="Arial" w:cs="Arial"/>
          <w:sz w:val="24"/>
          <w:szCs w:val="24"/>
        </w:rPr>
        <w:fldChar w:fldCharType="begin"/>
      </w:r>
      <w:r w:rsidR="00033E09" w:rsidRPr="00964C22">
        <w:rPr>
          <w:rFonts w:ascii="Arial" w:hAnsi="Arial" w:cs="Arial"/>
          <w:sz w:val="24"/>
          <w:szCs w:val="24"/>
        </w:rPr>
        <w:instrText xml:space="preserve"> REF _Ref12652374 \h </w:instrText>
      </w:r>
      <w:r w:rsidR="00964C22" w:rsidRPr="00964C22">
        <w:rPr>
          <w:rFonts w:ascii="Arial" w:hAnsi="Arial" w:cs="Arial"/>
          <w:sz w:val="24"/>
          <w:szCs w:val="24"/>
        </w:rPr>
        <w:instrText xml:space="preserve"> \* MERGEFORMAT </w:instrText>
      </w:r>
      <w:r w:rsidR="00033E09" w:rsidRPr="00964C22">
        <w:rPr>
          <w:rFonts w:ascii="Arial" w:hAnsi="Arial" w:cs="Arial"/>
          <w:sz w:val="24"/>
          <w:szCs w:val="24"/>
        </w:rPr>
      </w:r>
      <w:r w:rsidR="00033E09" w:rsidRPr="00964C22">
        <w:rPr>
          <w:rFonts w:ascii="Arial" w:hAnsi="Arial" w:cs="Arial"/>
          <w:sz w:val="24"/>
          <w:szCs w:val="24"/>
        </w:rPr>
        <w:fldChar w:fldCharType="separate"/>
      </w:r>
      <w:r w:rsidR="00474171" w:rsidRPr="00964C22">
        <w:rPr>
          <w:rFonts w:ascii="Arial" w:hAnsi="Arial" w:cs="Arial"/>
          <w:sz w:val="24"/>
          <w:szCs w:val="24"/>
        </w:rPr>
        <w:t xml:space="preserve">Figura </w:t>
      </w:r>
      <w:r w:rsidR="00474171" w:rsidRPr="00964C22">
        <w:rPr>
          <w:rFonts w:ascii="Arial" w:hAnsi="Arial" w:cs="Arial"/>
          <w:noProof/>
          <w:sz w:val="24"/>
          <w:szCs w:val="24"/>
        </w:rPr>
        <w:t>1</w:t>
      </w:r>
      <w:r w:rsidR="00033E09" w:rsidRPr="00964C22">
        <w:rPr>
          <w:rFonts w:ascii="Arial" w:hAnsi="Arial" w:cs="Arial"/>
          <w:sz w:val="24"/>
          <w:szCs w:val="24"/>
        </w:rPr>
        <w:fldChar w:fldCharType="end"/>
      </w:r>
      <w:r w:rsidR="0059268A">
        <w:rPr>
          <w:rFonts w:ascii="Arial" w:hAnsi="Arial" w:cs="Arial"/>
          <w:sz w:val="24"/>
          <w:szCs w:val="24"/>
        </w:rPr>
        <w:t xml:space="preserve">, que apresenta a interação </w:t>
      </w:r>
      <w:r w:rsidR="00BA1B4E">
        <w:rPr>
          <w:rFonts w:ascii="Arial" w:hAnsi="Arial" w:cs="Arial"/>
          <w:sz w:val="24"/>
          <w:szCs w:val="24"/>
        </w:rPr>
        <w:t>em fase gasosa</w:t>
      </w:r>
      <w:r w:rsidRPr="00FA104F">
        <w:rPr>
          <w:rFonts w:ascii="Arial" w:hAnsi="Arial" w:cs="Arial"/>
          <w:sz w:val="24"/>
          <w:szCs w:val="24"/>
        </w:rPr>
        <w:t xml:space="preserve">. </w:t>
      </w:r>
    </w:p>
    <w:p w14:paraId="4B3FD794" w14:textId="77777777" w:rsidR="00033E09" w:rsidRDefault="0059268A" w:rsidP="00033E09">
      <w:pPr>
        <w:keepNext/>
        <w:spacing w:line="360" w:lineRule="auto"/>
        <w:jc w:val="center"/>
      </w:pPr>
      <w:r>
        <w:rPr>
          <w:noProof/>
        </w:rPr>
        <w:lastRenderedPageBreak/>
        <w:drawing>
          <wp:inline distT="0" distB="0" distL="0" distR="0" wp14:anchorId="0EB4A3C6" wp14:editId="2181AB53">
            <wp:extent cx="2713355" cy="3909060"/>
            <wp:effectExtent l="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13355" cy="3909060"/>
                    </a:xfrm>
                    <a:prstGeom prst="rect">
                      <a:avLst/>
                    </a:prstGeom>
                    <a:noFill/>
                    <a:ln>
                      <a:noFill/>
                    </a:ln>
                  </pic:spPr>
                </pic:pic>
              </a:graphicData>
            </a:graphic>
          </wp:inline>
        </w:drawing>
      </w:r>
    </w:p>
    <w:p w14:paraId="2E384A60" w14:textId="0D2B5544" w:rsidR="00F05929" w:rsidRPr="00033E09" w:rsidRDefault="00033E09" w:rsidP="00033E09">
      <w:pPr>
        <w:pStyle w:val="Legenda"/>
        <w:jc w:val="center"/>
        <w:rPr>
          <w:rFonts w:ascii="Arial" w:hAnsi="Arial" w:cs="Arial"/>
        </w:rPr>
      </w:pPr>
      <w:bookmarkStart w:id="10" w:name="_Ref12652374"/>
      <w:bookmarkStart w:id="11" w:name="_Toc15214320"/>
      <w:r w:rsidRPr="00033E09">
        <w:rPr>
          <w:rFonts w:ascii="Arial" w:hAnsi="Arial" w:cs="Arial"/>
          <w:b/>
        </w:rPr>
        <w:t xml:space="preserve">Figura </w:t>
      </w:r>
      <w:r w:rsidR="00462E10">
        <w:rPr>
          <w:rFonts w:ascii="Arial" w:hAnsi="Arial" w:cs="Arial"/>
          <w:b/>
        </w:rPr>
        <w:fldChar w:fldCharType="begin"/>
      </w:r>
      <w:r w:rsidR="00462E10">
        <w:rPr>
          <w:rFonts w:ascii="Arial" w:hAnsi="Arial" w:cs="Arial"/>
          <w:b/>
        </w:rPr>
        <w:instrText xml:space="preserve"> SEQ Figura \* ARABIC </w:instrText>
      </w:r>
      <w:r w:rsidR="00462E10">
        <w:rPr>
          <w:rFonts w:ascii="Arial" w:hAnsi="Arial" w:cs="Arial"/>
          <w:b/>
        </w:rPr>
        <w:fldChar w:fldCharType="separate"/>
      </w:r>
      <w:r w:rsidR="00BD63E7">
        <w:rPr>
          <w:rFonts w:ascii="Arial" w:hAnsi="Arial" w:cs="Arial"/>
          <w:b/>
          <w:noProof/>
        </w:rPr>
        <w:t>1</w:t>
      </w:r>
      <w:r w:rsidR="00462E10">
        <w:rPr>
          <w:rFonts w:ascii="Arial" w:hAnsi="Arial" w:cs="Arial"/>
          <w:b/>
        </w:rPr>
        <w:fldChar w:fldCharType="end"/>
      </w:r>
      <w:bookmarkEnd w:id="10"/>
      <w:r w:rsidRPr="00033E09">
        <w:rPr>
          <w:rFonts w:ascii="Arial" w:hAnsi="Arial" w:cs="Arial"/>
          <w:b/>
        </w:rPr>
        <w:t xml:space="preserve"> -</w:t>
      </w:r>
      <w:r w:rsidRPr="00033E09">
        <w:rPr>
          <w:rFonts w:ascii="Arial" w:hAnsi="Arial" w:cs="Arial"/>
        </w:rPr>
        <w:t xml:space="preserve"> Isotermas de adsorção. O eixo x representa</w:t>
      </w:r>
      <w:r w:rsidR="00964C22">
        <w:rPr>
          <w:rFonts w:ascii="Arial" w:hAnsi="Arial" w:cs="Arial"/>
        </w:rPr>
        <w:t xml:space="preserve"> a relação pressão relativa P/P</w:t>
      </w:r>
      <w:r w:rsidR="00964C22" w:rsidRPr="00964C22">
        <w:rPr>
          <w:rFonts w:ascii="Arial" w:hAnsi="Arial" w:cs="Arial"/>
          <w:vertAlign w:val="subscript"/>
        </w:rPr>
        <w:t>0</w:t>
      </w:r>
      <w:r w:rsidR="00964C22">
        <w:rPr>
          <w:rFonts w:ascii="Arial" w:hAnsi="Arial" w:cs="Arial"/>
        </w:rPr>
        <w:t xml:space="preserve"> (ou C/C</w:t>
      </w:r>
      <w:r w:rsidR="00964C22" w:rsidRPr="00964C22">
        <w:rPr>
          <w:rFonts w:ascii="Arial" w:hAnsi="Arial" w:cs="Arial"/>
          <w:vertAlign w:val="subscript"/>
        </w:rPr>
        <w:t>0</w:t>
      </w:r>
      <w:r w:rsidRPr="00033E09">
        <w:rPr>
          <w:rFonts w:ascii="Arial" w:hAnsi="Arial" w:cs="Arial"/>
        </w:rPr>
        <w:t>) e o eixo y quantidade de soluto adsorvido. Fonte: FIGUEIREDO e RAMÔA RIBEIRO (2007)</w:t>
      </w:r>
      <w:bookmarkEnd w:id="11"/>
    </w:p>
    <w:p w14:paraId="732570AF" w14:textId="25AA94FB" w:rsidR="0059268A" w:rsidRDefault="0059268A" w:rsidP="0059268A">
      <w:pPr>
        <w:spacing w:line="360" w:lineRule="auto"/>
        <w:jc w:val="both"/>
        <w:rPr>
          <w:rFonts w:ascii="Arial" w:hAnsi="Arial" w:cs="Arial"/>
          <w:sz w:val="24"/>
          <w:szCs w:val="24"/>
        </w:rPr>
      </w:pPr>
    </w:p>
    <w:p w14:paraId="7E60DFBC" w14:textId="2972192C" w:rsidR="0059268A" w:rsidRDefault="003D3613" w:rsidP="0059268A">
      <w:pPr>
        <w:spacing w:line="360" w:lineRule="auto"/>
        <w:jc w:val="both"/>
        <w:rPr>
          <w:rFonts w:ascii="Arial" w:hAnsi="Arial" w:cs="Arial"/>
          <w:sz w:val="24"/>
          <w:szCs w:val="24"/>
        </w:rPr>
      </w:pPr>
      <w:r>
        <w:rPr>
          <w:rFonts w:ascii="Arial" w:hAnsi="Arial" w:cs="Arial"/>
          <w:sz w:val="24"/>
          <w:szCs w:val="24"/>
        </w:rPr>
        <w:t xml:space="preserve">A teoria fundamental da adsorção advém da adsorção de gases, por isso o uso de pressão para a concentração do soluto e o termo condensação capilar. </w:t>
      </w:r>
      <w:r w:rsidR="0059268A">
        <w:rPr>
          <w:rFonts w:ascii="Arial" w:hAnsi="Arial" w:cs="Arial"/>
          <w:sz w:val="24"/>
          <w:szCs w:val="24"/>
        </w:rPr>
        <w:t>As isotermas do tipo I são características de sólidos microporosos com superfícies externas relativamente pequenas. Nas isotermas de tipo II e III, a quantidade adsorvida tende para infinito quando p/p</w:t>
      </w:r>
      <w:r w:rsidR="00964C22">
        <w:rPr>
          <w:rFonts w:ascii="Arial" w:hAnsi="Arial" w:cs="Arial"/>
          <w:sz w:val="24"/>
          <w:szCs w:val="24"/>
          <w:vertAlign w:val="subscript"/>
        </w:rPr>
        <w:t>0</w:t>
      </w:r>
      <w:r w:rsidR="0059268A">
        <w:rPr>
          <w:rFonts w:ascii="Arial" w:hAnsi="Arial" w:cs="Arial"/>
          <w:sz w:val="24"/>
          <w:szCs w:val="24"/>
        </w:rPr>
        <w:t xml:space="preserve"> tende a </w:t>
      </w:r>
      <w:r w:rsidR="003C76AC">
        <w:rPr>
          <w:rFonts w:ascii="Arial" w:hAnsi="Arial" w:cs="Arial"/>
          <w:sz w:val="24"/>
          <w:szCs w:val="24"/>
        </w:rPr>
        <w:t>um</w:t>
      </w:r>
      <w:r w:rsidR="0059268A">
        <w:rPr>
          <w:rFonts w:ascii="Arial" w:hAnsi="Arial" w:cs="Arial"/>
          <w:sz w:val="24"/>
          <w:szCs w:val="24"/>
        </w:rPr>
        <w:t xml:space="preserve">, correspondendo à adsorção em camadas múltiplas sobrepostas e ocorrem em sólidos não porosos ou macroporosos. As isotermas dos tipos IV e V correspondem respectivamente às isotermas II e III quando o sólido apresenta mesoporos, nos quais ocorre o fenômeno de condensação capilar. A quantidade adsorvida tende a um valor máximo finito, correspondente ao enchimento completo dos poros com o adsorvato. </w:t>
      </w:r>
      <w:r>
        <w:rPr>
          <w:rFonts w:ascii="Arial" w:hAnsi="Arial" w:cs="Arial"/>
          <w:sz w:val="24"/>
          <w:szCs w:val="24"/>
        </w:rPr>
        <w:t>E finalmente, a</w:t>
      </w:r>
      <w:r w:rsidR="0059268A">
        <w:rPr>
          <w:rFonts w:ascii="Arial" w:hAnsi="Arial" w:cs="Arial"/>
          <w:sz w:val="24"/>
          <w:szCs w:val="24"/>
        </w:rPr>
        <w:t xml:space="preserve"> isoterma do tipo VI, ocorre em superfícies uniformes</w:t>
      </w:r>
      <w:r>
        <w:rPr>
          <w:rFonts w:ascii="Arial" w:hAnsi="Arial" w:cs="Arial"/>
          <w:sz w:val="24"/>
          <w:szCs w:val="24"/>
        </w:rPr>
        <w:t>,</w:t>
      </w:r>
      <w:r w:rsidR="0059268A">
        <w:rPr>
          <w:rFonts w:ascii="Arial" w:hAnsi="Arial" w:cs="Arial"/>
          <w:sz w:val="24"/>
          <w:szCs w:val="24"/>
        </w:rPr>
        <w:t xml:space="preserve"> não porosas e representa uma adsorção camada a camada, sendo um tipo de isoterma relativamente rara. </w:t>
      </w:r>
    </w:p>
    <w:p w14:paraId="322477B8" w14:textId="6E952A74" w:rsidR="00101276" w:rsidRPr="00101276" w:rsidRDefault="00C27290" w:rsidP="00C27290">
      <w:pPr>
        <w:spacing w:line="360" w:lineRule="auto"/>
        <w:jc w:val="both"/>
        <w:rPr>
          <w:rFonts w:ascii="Arial" w:hAnsi="Arial" w:cs="Arial"/>
          <w:sz w:val="24"/>
          <w:szCs w:val="24"/>
        </w:rPr>
      </w:pPr>
      <w:r w:rsidRPr="00101276">
        <w:rPr>
          <w:rFonts w:ascii="Arial" w:hAnsi="Arial" w:cs="Arial"/>
          <w:sz w:val="24"/>
          <w:szCs w:val="24"/>
        </w:rPr>
        <w:t xml:space="preserve">O trabalho </w:t>
      </w:r>
      <w:r w:rsidR="008B5397">
        <w:rPr>
          <w:rFonts w:ascii="Arial" w:hAnsi="Arial" w:cs="Arial"/>
          <w:sz w:val="24"/>
          <w:szCs w:val="24"/>
        </w:rPr>
        <w:t>dos</w:t>
      </w:r>
      <w:r w:rsidRPr="00101276">
        <w:rPr>
          <w:rFonts w:ascii="Arial" w:hAnsi="Arial" w:cs="Arial"/>
          <w:sz w:val="24"/>
          <w:szCs w:val="24"/>
        </w:rPr>
        <w:t xml:space="preserve"> pesquisadores </w:t>
      </w:r>
      <w:r w:rsidR="00FD19A1" w:rsidRPr="00101276">
        <w:rPr>
          <w:rFonts w:ascii="Arial" w:hAnsi="Arial" w:cs="Arial"/>
          <w:sz w:val="24"/>
          <w:szCs w:val="24"/>
        </w:rPr>
        <w:fldChar w:fldCharType="begin" w:fldLock="1"/>
      </w:r>
      <w:r w:rsidR="0064285D">
        <w:rPr>
          <w:rFonts w:ascii="Arial" w:hAnsi="Arial" w:cs="Arial"/>
          <w:sz w:val="24"/>
          <w:szCs w:val="24"/>
        </w:rPr>
        <w:instrText>ADDIN CSL_CITATION {"citationItems":[{"id":"ITEM-1","itemData":{"author":[{"dropping-particle":"","family":"Gilez, C. H; MacEwan, T . H; Nakhwa, S. N; Smith","given":"D.","non-dropping-particle":"","parse-names":false,"suffix":""}],"container-title":"Journal of Chemical Society","id":"ITEM-1","issued":{"date-parts":[["1960"]]},"page":"3973-3993","title":"Studies in Adsorption. Part XI. A System of Classification of Solution Adsorption Isotherms, and its Use in Diagnosis of Adsorption Mechanisms and in Measurement of Specific Surface Areas of Solid","type":"article-journal","volume":"786"},"uris":["http://www.mendeley.com/documents/?uuid=ce59d3cf-1179-43ce-bb58-aa0ef8b3629d"]}],"mendeley":{"formattedCitation":"(GILEZ, C. H; MACEWAN, T . H; NAKHWA, S. N; SMITH, 1960)","manualFormatting":"GILEZ et al. (1960)","plainTextFormattedCitation":"(GILEZ, C. H; MACEWAN, T . H; NAKHWA, S. N; SMITH, 1960)","previouslyFormattedCitation":"(GILEZ, C. H; MACEWAN, T . H; NAKHWA, S. N; SMITH, 1960)"},"properties":{"noteIndex":0},"schema":"https://github.com/citation-style-language/schema/raw/master/csl-citation.json"}</w:instrText>
      </w:r>
      <w:r w:rsidR="00FD19A1" w:rsidRPr="00101276">
        <w:rPr>
          <w:rFonts w:ascii="Arial" w:hAnsi="Arial" w:cs="Arial"/>
          <w:sz w:val="24"/>
          <w:szCs w:val="24"/>
        </w:rPr>
        <w:fldChar w:fldCharType="separate"/>
      </w:r>
      <w:r w:rsidR="00FD19A1" w:rsidRPr="00101276">
        <w:rPr>
          <w:rFonts w:ascii="Arial" w:hAnsi="Arial" w:cs="Arial"/>
          <w:noProof/>
          <w:sz w:val="24"/>
          <w:szCs w:val="24"/>
        </w:rPr>
        <w:t>GILEZ et al. (1960)</w:t>
      </w:r>
      <w:r w:rsidR="00FD19A1" w:rsidRPr="00101276">
        <w:rPr>
          <w:rFonts w:ascii="Arial" w:hAnsi="Arial" w:cs="Arial"/>
          <w:sz w:val="24"/>
          <w:szCs w:val="24"/>
        </w:rPr>
        <w:fldChar w:fldCharType="end"/>
      </w:r>
      <w:r w:rsidR="00FD19A1" w:rsidRPr="00101276">
        <w:rPr>
          <w:rFonts w:ascii="Arial" w:hAnsi="Arial" w:cs="Arial"/>
          <w:sz w:val="24"/>
          <w:szCs w:val="24"/>
        </w:rPr>
        <w:t xml:space="preserve"> </w:t>
      </w:r>
      <w:r w:rsidR="00CB05CB">
        <w:rPr>
          <w:rFonts w:ascii="Arial" w:hAnsi="Arial" w:cs="Arial"/>
          <w:sz w:val="24"/>
          <w:szCs w:val="24"/>
        </w:rPr>
        <w:t>apresenta</w:t>
      </w:r>
      <w:r w:rsidR="00101276" w:rsidRPr="00101276">
        <w:rPr>
          <w:rFonts w:ascii="Arial" w:hAnsi="Arial" w:cs="Arial"/>
          <w:sz w:val="24"/>
          <w:szCs w:val="24"/>
        </w:rPr>
        <w:t xml:space="preserve"> relações entre os mecanismos de adsorção de soluções em superfícies sólidas de acordo com as isotermas obtidas. De acordo com os diversos tipos de classificação propostas, </w:t>
      </w:r>
      <w:r w:rsidR="00101276" w:rsidRPr="00101276">
        <w:rPr>
          <w:rFonts w:ascii="Arial" w:hAnsi="Arial" w:cs="Arial"/>
          <w:sz w:val="24"/>
          <w:szCs w:val="24"/>
        </w:rPr>
        <w:lastRenderedPageBreak/>
        <w:t xml:space="preserve">conforme </w:t>
      </w:r>
      <w:r w:rsidR="00033E09" w:rsidRPr="0029678F">
        <w:rPr>
          <w:rFonts w:ascii="Arial" w:hAnsi="Arial" w:cs="Arial"/>
          <w:sz w:val="24"/>
          <w:szCs w:val="24"/>
        </w:rPr>
        <w:fldChar w:fldCharType="begin"/>
      </w:r>
      <w:r w:rsidR="00033E09" w:rsidRPr="0029678F">
        <w:rPr>
          <w:rFonts w:ascii="Arial" w:hAnsi="Arial" w:cs="Arial"/>
          <w:sz w:val="24"/>
          <w:szCs w:val="24"/>
        </w:rPr>
        <w:instrText xml:space="preserve"> REF _Ref12652448 \h </w:instrText>
      </w:r>
      <w:r w:rsidR="0029678F" w:rsidRPr="0029678F">
        <w:rPr>
          <w:rFonts w:ascii="Arial" w:hAnsi="Arial" w:cs="Arial"/>
          <w:sz w:val="24"/>
          <w:szCs w:val="24"/>
        </w:rPr>
        <w:instrText xml:space="preserve"> \* MERGEFORMAT </w:instrText>
      </w:r>
      <w:r w:rsidR="00033E09" w:rsidRPr="0029678F">
        <w:rPr>
          <w:rFonts w:ascii="Arial" w:hAnsi="Arial" w:cs="Arial"/>
          <w:sz w:val="24"/>
          <w:szCs w:val="24"/>
        </w:rPr>
      </w:r>
      <w:r w:rsidR="00033E09" w:rsidRPr="0029678F">
        <w:rPr>
          <w:rFonts w:ascii="Arial" w:hAnsi="Arial" w:cs="Arial"/>
          <w:sz w:val="24"/>
          <w:szCs w:val="24"/>
        </w:rPr>
        <w:fldChar w:fldCharType="separate"/>
      </w:r>
      <w:r w:rsidR="00474171" w:rsidRPr="0029678F">
        <w:rPr>
          <w:rFonts w:ascii="Arial" w:hAnsi="Arial" w:cs="Arial"/>
          <w:sz w:val="24"/>
          <w:szCs w:val="24"/>
        </w:rPr>
        <w:t xml:space="preserve">Figura </w:t>
      </w:r>
      <w:r w:rsidR="00474171" w:rsidRPr="0029678F">
        <w:rPr>
          <w:rFonts w:ascii="Arial" w:hAnsi="Arial" w:cs="Arial"/>
          <w:noProof/>
          <w:sz w:val="24"/>
          <w:szCs w:val="24"/>
        </w:rPr>
        <w:t>2</w:t>
      </w:r>
      <w:r w:rsidR="00033E09" w:rsidRPr="0029678F">
        <w:rPr>
          <w:rFonts w:ascii="Arial" w:hAnsi="Arial" w:cs="Arial"/>
          <w:sz w:val="24"/>
          <w:szCs w:val="24"/>
        </w:rPr>
        <w:fldChar w:fldCharType="end"/>
      </w:r>
      <w:r w:rsidR="00101276" w:rsidRPr="0029678F">
        <w:rPr>
          <w:rFonts w:ascii="Arial" w:hAnsi="Arial" w:cs="Arial"/>
          <w:sz w:val="24"/>
          <w:szCs w:val="24"/>
        </w:rPr>
        <w:t>,</w:t>
      </w:r>
      <w:r w:rsidR="00101276" w:rsidRPr="00101276">
        <w:rPr>
          <w:rFonts w:ascii="Arial" w:hAnsi="Arial" w:cs="Arial"/>
          <w:sz w:val="24"/>
          <w:szCs w:val="24"/>
        </w:rPr>
        <w:t xml:space="preserve"> é possível determina</w:t>
      </w:r>
      <w:r w:rsidR="008B5397">
        <w:rPr>
          <w:rFonts w:ascii="Arial" w:hAnsi="Arial" w:cs="Arial"/>
          <w:sz w:val="24"/>
          <w:szCs w:val="24"/>
        </w:rPr>
        <w:t>r</w:t>
      </w:r>
      <w:r w:rsidR="00101276" w:rsidRPr="00101276">
        <w:rPr>
          <w:rFonts w:ascii="Arial" w:hAnsi="Arial" w:cs="Arial"/>
          <w:sz w:val="24"/>
          <w:szCs w:val="24"/>
        </w:rPr>
        <w:t xml:space="preserve"> a natureza das inter</w:t>
      </w:r>
      <w:r w:rsidR="00101276">
        <w:rPr>
          <w:rFonts w:ascii="Arial" w:hAnsi="Arial" w:cs="Arial"/>
          <w:sz w:val="24"/>
          <w:szCs w:val="24"/>
        </w:rPr>
        <w:t>a</w:t>
      </w:r>
      <w:r w:rsidR="00101276" w:rsidRPr="00101276">
        <w:rPr>
          <w:rFonts w:ascii="Arial" w:hAnsi="Arial" w:cs="Arial"/>
          <w:sz w:val="24"/>
          <w:szCs w:val="24"/>
        </w:rPr>
        <w:t>ç</w:t>
      </w:r>
      <w:r w:rsidR="00101276">
        <w:rPr>
          <w:rFonts w:ascii="Arial" w:hAnsi="Arial" w:cs="Arial"/>
          <w:sz w:val="24"/>
          <w:szCs w:val="24"/>
        </w:rPr>
        <w:t>õ</w:t>
      </w:r>
      <w:r w:rsidR="00101276" w:rsidRPr="00101276">
        <w:rPr>
          <w:rFonts w:ascii="Arial" w:hAnsi="Arial" w:cs="Arial"/>
          <w:sz w:val="24"/>
          <w:szCs w:val="24"/>
        </w:rPr>
        <w:t xml:space="preserve">es do soluto e da superfície do substrato, além de possibilitar mensurar a área específica do substrato. </w:t>
      </w:r>
    </w:p>
    <w:p w14:paraId="5F0DD8AC" w14:textId="77777777" w:rsidR="00033E09" w:rsidRDefault="00101276" w:rsidP="00033E09">
      <w:pPr>
        <w:keepNext/>
        <w:spacing w:line="360" w:lineRule="auto"/>
        <w:jc w:val="center"/>
      </w:pPr>
      <w:r>
        <w:rPr>
          <w:noProof/>
        </w:rPr>
        <w:drawing>
          <wp:inline distT="0" distB="0" distL="0" distR="0" wp14:anchorId="4A415462" wp14:editId="06964D6C">
            <wp:extent cx="3332974" cy="2765808"/>
            <wp:effectExtent l="0" t="0" r="127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336780" cy="2768967"/>
                    </a:xfrm>
                    <a:prstGeom prst="rect">
                      <a:avLst/>
                    </a:prstGeom>
                  </pic:spPr>
                </pic:pic>
              </a:graphicData>
            </a:graphic>
          </wp:inline>
        </w:drawing>
      </w:r>
    </w:p>
    <w:p w14:paraId="094439D0" w14:textId="0A26E167" w:rsidR="00101276" w:rsidRPr="000C00C1" w:rsidRDefault="00033E09" w:rsidP="00033E09">
      <w:pPr>
        <w:pStyle w:val="Legenda"/>
        <w:jc w:val="center"/>
        <w:rPr>
          <w:rFonts w:ascii="Arial" w:hAnsi="Arial" w:cs="Arial"/>
          <w:sz w:val="24"/>
          <w:szCs w:val="24"/>
        </w:rPr>
      </w:pPr>
      <w:bookmarkStart w:id="12" w:name="_Ref12652448"/>
      <w:bookmarkStart w:id="13" w:name="_Toc15214321"/>
      <w:r w:rsidRPr="00033E09">
        <w:rPr>
          <w:rFonts w:ascii="Arial" w:hAnsi="Arial" w:cs="Arial"/>
          <w:b/>
        </w:rPr>
        <w:t xml:space="preserve">Figura </w:t>
      </w:r>
      <w:r w:rsidR="00462E10">
        <w:rPr>
          <w:rFonts w:ascii="Arial" w:hAnsi="Arial" w:cs="Arial"/>
          <w:b/>
        </w:rPr>
        <w:fldChar w:fldCharType="begin"/>
      </w:r>
      <w:r w:rsidR="00462E10">
        <w:rPr>
          <w:rFonts w:ascii="Arial" w:hAnsi="Arial" w:cs="Arial"/>
          <w:b/>
        </w:rPr>
        <w:instrText xml:space="preserve"> SEQ Figura \* ARABIC </w:instrText>
      </w:r>
      <w:r w:rsidR="00462E10">
        <w:rPr>
          <w:rFonts w:ascii="Arial" w:hAnsi="Arial" w:cs="Arial"/>
          <w:b/>
        </w:rPr>
        <w:fldChar w:fldCharType="separate"/>
      </w:r>
      <w:r w:rsidR="00BD63E7">
        <w:rPr>
          <w:rFonts w:ascii="Arial" w:hAnsi="Arial" w:cs="Arial"/>
          <w:b/>
          <w:noProof/>
        </w:rPr>
        <w:t>2</w:t>
      </w:r>
      <w:r w:rsidR="00462E10">
        <w:rPr>
          <w:rFonts w:ascii="Arial" w:hAnsi="Arial" w:cs="Arial"/>
          <w:b/>
        </w:rPr>
        <w:fldChar w:fldCharType="end"/>
      </w:r>
      <w:bookmarkEnd w:id="12"/>
      <w:r w:rsidRPr="00033E09">
        <w:rPr>
          <w:rFonts w:ascii="Arial" w:hAnsi="Arial" w:cs="Arial"/>
          <w:b/>
        </w:rPr>
        <w:t xml:space="preserve"> -</w:t>
      </w:r>
      <w:r>
        <w:rPr>
          <w:rFonts w:ascii="Arial" w:hAnsi="Arial" w:cs="Arial"/>
          <w:b/>
        </w:rPr>
        <w:t xml:space="preserve"> </w:t>
      </w:r>
      <w:r w:rsidR="00101276" w:rsidRPr="000C00C1">
        <w:rPr>
          <w:rFonts w:ascii="Arial" w:hAnsi="Arial" w:cs="Arial"/>
        </w:rPr>
        <w:t xml:space="preserve">Isotermas de adsorção. O eixo x representa a </w:t>
      </w:r>
      <w:r w:rsidR="00101276">
        <w:rPr>
          <w:rFonts w:ascii="Arial" w:hAnsi="Arial" w:cs="Arial"/>
        </w:rPr>
        <w:t>concentração de soluto em solução e o eixo y (q) representa a quantidade adsorvida por quantidade de adsorvente. Fonte:  (GILES et al</w:t>
      </w:r>
      <w:r w:rsidR="008B5397">
        <w:rPr>
          <w:rFonts w:ascii="Arial" w:hAnsi="Arial" w:cs="Arial"/>
        </w:rPr>
        <w:t>,</w:t>
      </w:r>
      <w:r w:rsidR="00101276">
        <w:rPr>
          <w:rFonts w:ascii="Arial" w:hAnsi="Arial" w:cs="Arial"/>
        </w:rPr>
        <w:t xml:space="preserve"> 1960</w:t>
      </w:r>
      <w:r w:rsidR="00F05929">
        <w:rPr>
          <w:rFonts w:ascii="Arial" w:hAnsi="Arial" w:cs="Arial"/>
        </w:rPr>
        <w:t>)</w:t>
      </w:r>
      <w:bookmarkEnd w:id="13"/>
    </w:p>
    <w:p w14:paraId="16C8285A" w14:textId="77777777" w:rsidR="00D14048" w:rsidRDefault="00D14048" w:rsidP="00C27290">
      <w:pPr>
        <w:spacing w:line="360" w:lineRule="auto"/>
        <w:jc w:val="both"/>
        <w:rPr>
          <w:rFonts w:ascii="Arial" w:hAnsi="Arial" w:cs="Arial"/>
          <w:sz w:val="24"/>
          <w:szCs w:val="24"/>
        </w:rPr>
      </w:pPr>
    </w:p>
    <w:p w14:paraId="2BC91242" w14:textId="1FEB160D" w:rsidR="000C33F5" w:rsidRDefault="00BA1B4E" w:rsidP="00C27290">
      <w:pPr>
        <w:spacing w:line="360" w:lineRule="auto"/>
        <w:jc w:val="both"/>
        <w:rPr>
          <w:rFonts w:ascii="Arial" w:hAnsi="Arial" w:cs="Arial"/>
          <w:sz w:val="24"/>
          <w:szCs w:val="24"/>
        </w:rPr>
      </w:pPr>
      <w:r>
        <w:rPr>
          <w:rFonts w:ascii="Arial" w:hAnsi="Arial" w:cs="Arial"/>
          <w:sz w:val="24"/>
          <w:szCs w:val="24"/>
        </w:rPr>
        <w:t xml:space="preserve">Os autores criaram um sistema de classificação em quatro classes principais, além de </w:t>
      </w:r>
      <w:r w:rsidR="003C76AC">
        <w:rPr>
          <w:rFonts w:ascii="Arial" w:hAnsi="Arial" w:cs="Arial"/>
          <w:sz w:val="24"/>
          <w:szCs w:val="24"/>
        </w:rPr>
        <w:t>subgrupos</w:t>
      </w:r>
      <w:r>
        <w:rPr>
          <w:rFonts w:ascii="Arial" w:hAnsi="Arial" w:cs="Arial"/>
          <w:sz w:val="24"/>
          <w:szCs w:val="24"/>
        </w:rPr>
        <w:t xml:space="preserve"> dentro delas, baseados nos formatos das isotermas</w:t>
      </w:r>
      <w:r w:rsidR="000C33F5">
        <w:rPr>
          <w:rFonts w:ascii="Arial" w:hAnsi="Arial" w:cs="Arial"/>
          <w:sz w:val="24"/>
          <w:szCs w:val="24"/>
        </w:rPr>
        <w:t xml:space="preserve">. </w:t>
      </w:r>
    </w:p>
    <w:p w14:paraId="5BCE4318" w14:textId="6E15AECD" w:rsidR="000C33F5" w:rsidRDefault="000C33F5" w:rsidP="000C33F5">
      <w:pPr>
        <w:pStyle w:val="PargrafodaLista"/>
        <w:numPr>
          <w:ilvl w:val="0"/>
          <w:numId w:val="24"/>
        </w:numPr>
        <w:spacing w:line="360" w:lineRule="auto"/>
        <w:jc w:val="both"/>
        <w:rPr>
          <w:rFonts w:ascii="Arial" w:hAnsi="Arial" w:cs="Arial"/>
          <w:sz w:val="24"/>
          <w:szCs w:val="24"/>
        </w:rPr>
      </w:pPr>
      <w:r w:rsidRPr="000C33F5">
        <w:rPr>
          <w:rFonts w:ascii="Arial" w:hAnsi="Arial" w:cs="Arial"/>
          <w:sz w:val="24"/>
          <w:szCs w:val="24"/>
        </w:rPr>
        <w:t>O tipo L (Langmuir) é o m</w:t>
      </w:r>
      <w:r w:rsidR="008B5397">
        <w:rPr>
          <w:rFonts w:ascii="Arial" w:hAnsi="Arial" w:cs="Arial"/>
          <w:sz w:val="24"/>
          <w:szCs w:val="24"/>
        </w:rPr>
        <w:t>ais</w:t>
      </w:r>
      <w:r w:rsidRPr="000C33F5">
        <w:rPr>
          <w:rFonts w:ascii="Arial" w:hAnsi="Arial" w:cs="Arial"/>
          <w:sz w:val="24"/>
          <w:szCs w:val="24"/>
        </w:rPr>
        <w:t xml:space="preserve"> conhecido e provavelmente </w:t>
      </w:r>
      <w:r w:rsidR="008B5397">
        <w:rPr>
          <w:rFonts w:ascii="Arial" w:hAnsi="Arial" w:cs="Arial"/>
          <w:sz w:val="24"/>
          <w:szCs w:val="24"/>
        </w:rPr>
        <w:t>representa a</w:t>
      </w:r>
      <w:r w:rsidRPr="000C33F5">
        <w:rPr>
          <w:rFonts w:ascii="Arial" w:hAnsi="Arial" w:cs="Arial"/>
          <w:sz w:val="24"/>
          <w:szCs w:val="24"/>
        </w:rPr>
        <w:t xml:space="preserve"> maioria dos casos de adsorção </w:t>
      </w:r>
      <w:r>
        <w:rPr>
          <w:rFonts w:ascii="Arial" w:hAnsi="Arial" w:cs="Arial"/>
          <w:sz w:val="24"/>
          <w:szCs w:val="24"/>
        </w:rPr>
        <w:t>em</w:t>
      </w:r>
      <w:r w:rsidRPr="000C33F5">
        <w:rPr>
          <w:rFonts w:ascii="Arial" w:hAnsi="Arial" w:cs="Arial"/>
          <w:sz w:val="24"/>
          <w:szCs w:val="24"/>
        </w:rPr>
        <w:t xml:space="preserve"> soluções dilu</w:t>
      </w:r>
      <w:r>
        <w:rPr>
          <w:rFonts w:ascii="Arial" w:hAnsi="Arial" w:cs="Arial"/>
          <w:sz w:val="24"/>
          <w:szCs w:val="24"/>
        </w:rPr>
        <w:t>ídas. Com a adição de soluto, diminui a chance de uma de suas moléculas encontrarem um sítio disponível na superfície do adsorvente caracterizando o formato não linear e côncavo;</w:t>
      </w:r>
    </w:p>
    <w:p w14:paraId="12F0D6C0" w14:textId="72CEB3A5" w:rsidR="0059268A" w:rsidRDefault="000C33F5" w:rsidP="000C33F5">
      <w:pPr>
        <w:pStyle w:val="PargrafodaLista"/>
        <w:numPr>
          <w:ilvl w:val="0"/>
          <w:numId w:val="24"/>
        </w:numPr>
        <w:spacing w:line="360" w:lineRule="auto"/>
        <w:jc w:val="both"/>
        <w:rPr>
          <w:rFonts w:ascii="Arial" w:hAnsi="Arial" w:cs="Arial"/>
          <w:sz w:val="24"/>
          <w:szCs w:val="24"/>
        </w:rPr>
      </w:pPr>
      <w:r>
        <w:rPr>
          <w:rFonts w:ascii="Arial" w:hAnsi="Arial" w:cs="Arial"/>
          <w:sz w:val="24"/>
          <w:szCs w:val="24"/>
        </w:rPr>
        <w:t>Para o tipo S (</w:t>
      </w:r>
      <w:r w:rsidR="00032D92" w:rsidRPr="00F05929">
        <w:rPr>
          <w:rFonts w:ascii="Arial" w:hAnsi="Arial" w:cs="Arial"/>
          <w:i/>
          <w:sz w:val="24"/>
          <w:szCs w:val="24"/>
        </w:rPr>
        <w:t>Spherical</w:t>
      </w:r>
      <w:r>
        <w:rPr>
          <w:rFonts w:ascii="Arial" w:hAnsi="Arial" w:cs="Arial"/>
          <w:sz w:val="24"/>
          <w:szCs w:val="24"/>
        </w:rPr>
        <w:t>) há uma associação entre mol</w:t>
      </w:r>
      <w:r w:rsidR="00032D92">
        <w:rPr>
          <w:rFonts w:ascii="Arial" w:hAnsi="Arial" w:cs="Arial"/>
          <w:sz w:val="24"/>
          <w:szCs w:val="24"/>
        </w:rPr>
        <w:t>éculas adsorvidas</w:t>
      </w:r>
      <w:r w:rsidR="00D14048">
        <w:rPr>
          <w:rFonts w:ascii="Arial" w:hAnsi="Arial" w:cs="Arial"/>
          <w:sz w:val="24"/>
          <w:szCs w:val="24"/>
        </w:rPr>
        <w:t>.</w:t>
      </w:r>
      <w:r w:rsidR="00032D92">
        <w:rPr>
          <w:rFonts w:ascii="Arial" w:hAnsi="Arial" w:cs="Arial"/>
          <w:sz w:val="24"/>
          <w:szCs w:val="24"/>
        </w:rPr>
        <w:t xml:space="preserve"> </w:t>
      </w:r>
      <w:r w:rsidR="00D14048">
        <w:rPr>
          <w:rFonts w:ascii="Arial" w:hAnsi="Arial" w:cs="Arial"/>
          <w:sz w:val="24"/>
          <w:szCs w:val="24"/>
        </w:rPr>
        <w:t>A</w:t>
      </w:r>
      <w:r w:rsidR="00032D92">
        <w:rPr>
          <w:rFonts w:ascii="Arial" w:hAnsi="Arial" w:cs="Arial"/>
          <w:sz w:val="24"/>
          <w:szCs w:val="24"/>
        </w:rPr>
        <w:t xml:space="preserve">ssim, a adição de mais soluto à solução aumenta a </w:t>
      </w:r>
      <w:r w:rsidR="008B5397">
        <w:rPr>
          <w:rFonts w:ascii="Arial" w:hAnsi="Arial" w:cs="Arial"/>
          <w:sz w:val="24"/>
          <w:szCs w:val="24"/>
        </w:rPr>
        <w:t xml:space="preserve">quantidade </w:t>
      </w:r>
      <w:r w:rsidR="00032D92">
        <w:rPr>
          <w:rFonts w:ascii="Arial" w:hAnsi="Arial" w:cs="Arial"/>
          <w:sz w:val="24"/>
          <w:szCs w:val="24"/>
        </w:rPr>
        <w:t>ad</w:t>
      </w:r>
      <w:r w:rsidR="008B5397">
        <w:rPr>
          <w:rFonts w:ascii="Arial" w:hAnsi="Arial" w:cs="Arial"/>
          <w:sz w:val="24"/>
          <w:szCs w:val="24"/>
        </w:rPr>
        <w:t>sorvida</w:t>
      </w:r>
      <w:r w:rsidR="00032D92">
        <w:rPr>
          <w:rFonts w:ascii="Arial" w:hAnsi="Arial" w:cs="Arial"/>
          <w:sz w:val="24"/>
          <w:szCs w:val="24"/>
        </w:rPr>
        <w:t xml:space="preserve"> e provoca uma fixação das moléculas na superfície por um mecanismo denominado pelos autores de “adsorção cooperativa”;</w:t>
      </w:r>
    </w:p>
    <w:p w14:paraId="3C6B2DDC" w14:textId="560179C7" w:rsidR="00032D92" w:rsidRDefault="00032D92" w:rsidP="000C33F5">
      <w:pPr>
        <w:pStyle w:val="PargrafodaLista"/>
        <w:numPr>
          <w:ilvl w:val="0"/>
          <w:numId w:val="24"/>
        </w:numPr>
        <w:spacing w:line="360" w:lineRule="auto"/>
        <w:jc w:val="both"/>
        <w:rPr>
          <w:rFonts w:ascii="Arial" w:hAnsi="Arial" w:cs="Arial"/>
          <w:sz w:val="24"/>
          <w:szCs w:val="24"/>
        </w:rPr>
      </w:pPr>
      <w:r>
        <w:rPr>
          <w:rFonts w:ascii="Arial" w:hAnsi="Arial" w:cs="Arial"/>
          <w:sz w:val="24"/>
          <w:szCs w:val="24"/>
        </w:rPr>
        <w:t>No tipo de curva denominada C (</w:t>
      </w:r>
      <w:r w:rsidRPr="00F05929">
        <w:rPr>
          <w:rFonts w:ascii="Arial" w:hAnsi="Arial" w:cs="Arial"/>
          <w:i/>
          <w:sz w:val="24"/>
          <w:szCs w:val="24"/>
        </w:rPr>
        <w:t>Constant partition</w:t>
      </w:r>
      <w:r>
        <w:rPr>
          <w:rFonts w:ascii="Arial" w:hAnsi="Arial" w:cs="Arial"/>
          <w:sz w:val="24"/>
          <w:szCs w:val="24"/>
        </w:rPr>
        <w:t>) a disponibilidade de sítios ativos permanece constante com a vari</w:t>
      </w:r>
      <w:r w:rsidR="00D14048">
        <w:rPr>
          <w:rFonts w:ascii="Arial" w:hAnsi="Arial" w:cs="Arial"/>
          <w:sz w:val="24"/>
          <w:szCs w:val="24"/>
        </w:rPr>
        <w:t>ação de concentração da solução.</w:t>
      </w:r>
      <w:r>
        <w:rPr>
          <w:rFonts w:ascii="Arial" w:hAnsi="Arial" w:cs="Arial"/>
          <w:sz w:val="24"/>
          <w:szCs w:val="24"/>
        </w:rPr>
        <w:t xml:space="preserve"> </w:t>
      </w:r>
      <w:r w:rsidR="00D14048">
        <w:rPr>
          <w:rFonts w:ascii="Arial" w:hAnsi="Arial" w:cs="Arial"/>
          <w:sz w:val="24"/>
          <w:szCs w:val="24"/>
        </w:rPr>
        <w:t>A</w:t>
      </w:r>
      <w:r>
        <w:rPr>
          <w:rFonts w:ascii="Arial" w:hAnsi="Arial" w:cs="Arial"/>
          <w:sz w:val="24"/>
          <w:szCs w:val="24"/>
        </w:rPr>
        <w:t xml:space="preserve">ssim verifica-se um caráter linear. Pode ser obtida em casos de solventes imiscíveis ou em substratos porosos com regiões de diferentes graus de </w:t>
      </w:r>
      <w:r w:rsidR="002E3FE3">
        <w:rPr>
          <w:rFonts w:ascii="Arial" w:hAnsi="Arial" w:cs="Arial"/>
          <w:sz w:val="24"/>
          <w:szCs w:val="24"/>
        </w:rPr>
        <w:t>solubilidade</w:t>
      </w:r>
      <w:r>
        <w:rPr>
          <w:rFonts w:ascii="Arial" w:hAnsi="Arial" w:cs="Arial"/>
          <w:sz w:val="24"/>
          <w:szCs w:val="24"/>
        </w:rPr>
        <w:t>, por exemplo;</w:t>
      </w:r>
    </w:p>
    <w:p w14:paraId="76CB2DE8" w14:textId="11A9B7B0" w:rsidR="00032D92" w:rsidRPr="000C33F5" w:rsidRDefault="00032D92" w:rsidP="000C33F5">
      <w:pPr>
        <w:pStyle w:val="PargrafodaLista"/>
        <w:numPr>
          <w:ilvl w:val="0"/>
          <w:numId w:val="24"/>
        </w:numPr>
        <w:spacing w:line="360" w:lineRule="auto"/>
        <w:jc w:val="both"/>
        <w:rPr>
          <w:rFonts w:ascii="Arial" w:hAnsi="Arial" w:cs="Arial"/>
          <w:sz w:val="24"/>
          <w:szCs w:val="24"/>
        </w:rPr>
      </w:pPr>
      <w:r>
        <w:rPr>
          <w:rFonts w:ascii="Arial" w:hAnsi="Arial" w:cs="Arial"/>
          <w:sz w:val="24"/>
          <w:szCs w:val="24"/>
        </w:rPr>
        <w:t xml:space="preserve"> A curva H (</w:t>
      </w:r>
      <w:r w:rsidRPr="00F05929">
        <w:rPr>
          <w:rFonts w:ascii="Arial" w:hAnsi="Arial" w:cs="Arial"/>
          <w:i/>
          <w:sz w:val="24"/>
          <w:szCs w:val="24"/>
        </w:rPr>
        <w:t>High Affinity</w:t>
      </w:r>
      <w:r>
        <w:rPr>
          <w:rFonts w:ascii="Arial" w:hAnsi="Arial" w:cs="Arial"/>
          <w:sz w:val="24"/>
          <w:szCs w:val="24"/>
        </w:rPr>
        <w:t xml:space="preserve">) </w:t>
      </w:r>
      <w:r w:rsidR="002E3FE3">
        <w:rPr>
          <w:rFonts w:ascii="Arial" w:hAnsi="Arial" w:cs="Arial"/>
          <w:sz w:val="24"/>
          <w:szCs w:val="24"/>
        </w:rPr>
        <w:t xml:space="preserve">é uma espécie de especificidade para a curva L, na qual </w:t>
      </w:r>
      <w:r w:rsidR="003C76AC">
        <w:rPr>
          <w:rFonts w:ascii="Arial" w:hAnsi="Arial" w:cs="Arial"/>
          <w:sz w:val="24"/>
          <w:szCs w:val="24"/>
        </w:rPr>
        <w:t>se pode</w:t>
      </w:r>
      <w:r w:rsidR="002E3FE3">
        <w:rPr>
          <w:rFonts w:ascii="Arial" w:hAnsi="Arial" w:cs="Arial"/>
          <w:sz w:val="24"/>
          <w:szCs w:val="24"/>
        </w:rPr>
        <w:t xml:space="preserve"> considerar que o soluto é completamente adsorvido por possuir </w:t>
      </w:r>
      <w:r w:rsidR="002E3FE3">
        <w:rPr>
          <w:rFonts w:ascii="Arial" w:hAnsi="Arial" w:cs="Arial"/>
          <w:sz w:val="24"/>
          <w:szCs w:val="24"/>
        </w:rPr>
        <w:lastRenderedPageBreak/>
        <w:t>uma alta afinidade com o adsorvente. Assim</w:t>
      </w:r>
      <w:r w:rsidR="00D14048">
        <w:rPr>
          <w:rFonts w:ascii="Arial" w:hAnsi="Arial" w:cs="Arial"/>
          <w:sz w:val="24"/>
          <w:szCs w:val="24"/>
        </w:rPr>
        <w:t>,</w:t>
      </w:r>
      <w:r w:rsidR="002E3FE3">
        <w:rPr>
          <w:rFonts w:ascii="Arial" w:hAnsi="Arial" w:cs="Arial"/>
          <w:sz w:val="24"/>
          <w:szCs w:val="24"/>
        </w:rPr>
        <w:t xml:space="preserve"> a parte inicial da isoterma é paralela ao eixo y. </w:t>
      </w:r>
    </w:p>
    <w:p w14:paraId="6BAD0714" w14:textId="0C47390A" w:rsidR="00360BCC" w:rsidRDefault="00FA104F" w:rsidP="00FA104F">
      <w:pPr>
        <w:spacing w:line="360" w:lineRule="auto"/>
        <w:jc w:val="both"/>
        <w:rPr>
          <w:rFonts w:ascii="Arial" w:hAnsi="Arial" w:cs="Arial"/>
          <w:sz w:val="24"/>
          <w:szCs w:val="24"/>
        </w:rPr>
      </w:pPr>
      <w:r w:rsidRPr="00FA104F">
        <w:rPr>
          <w:rFonts w:ascii="Arial" w:hAnsi="Arial" w:cs="Arial"/>
          <w:sz w:val="24"/>
          <w:szCs w:val="24"/>
        </w:rPr>
        <w:t>Os modelos de adsorção mais comuns são os de Freundlich e de Langmuir</w:t>
      </w:r>
      <w:r w:rsidR="008B5397">
        <w:rPr>
          <w:rFonts w:ascii="Arial" w:hAnsi="Arial" w:cs="Arial"/>
          <w:sz w:val="24"/>
          <w:szCs w:val="24"/>
        </w:rPr>
        <w:t>, que pela importância serão brevemente descritos na</w:t>
      </w:r>
      <w:r w:rsidR="004A2C2A">
        <w:rPr>
          <w:rFonts w:ascii="Arial" w:hAnsi="Arial" w:cs="Arial"/>
          <w:sz w:val="24"/>
          <w:szCs w:val="24"/>
        </w:rPr>
        <w:t>s</w:t>
      </w:r>
      <w:r w:rsidR="008B5397">
        <w:rPr>
          <w:rFonts w:ascii="Arial" w:hAnsi="Arial" w:cs="Arial"/>
          <w:sz w:val="24"/>
          <w:szCs w:val="24"/>
        </w:rPr>
        <w:t xml:space="preserve"> seç</w:t>
      </w:r>
      <w:r w:rsidR="004A2C2A">
        <w:rPr>
          <w:rFonts w:ascii="Arial" w:hAnsi="Arial" w:cs="Arial"/>
          <w:sz w:val="24"/>
          <w:szCs w:val="24"/>
        </w:rPr>
        <w:t>ões</w:t>
      </w:r>
      <w:r w:rsidR="008B5397">
        <w:rPr>
          <w:rFonts w:ascii="Arial" w:hAnsi="Arial" w:cs="Arial"/>
          <w:sz w:val="24"/>
          <w:szCs w:val="24"/>
        </w:rPr>
        <w:t xml:space="preserve"> seguinte</w:t>
      </w:r>
      <w:r w:rsidR="004A2C2A">
        <w:rPr>
          <w:rFonts w:ascii="Arial" w:hAnsi="Arial" w:cs="Arial"/>
          <w:sz w:val="24"/>
          <w:szCs w:val="24"/>
        </w:rPr>
        <w:t>s</w:t>
      </w:r>
      <w:r w:rsidR="008B5397">
        <w:rPr>
          <w:rFonts w:ascii="Arial" w:hAnsi="Arial" w:cs="Arial"/>
          <w:sz w:val="24"/>
          <w:szCs w:val="24"/>
        </w:rPr>
        <w:t>.</w:t>
      </w:r>
    </w:p>
    <w:p w14:paraId="67F57663" w14:textId="77777777" w:rsidR="0050499B" w:rsidRDefault="0050499B" w:rsidP="0093355C">
      <w:pPr>
        <w:pStyle w:val="Ttulo3"/>
      </w:pPr>
    </w:p>
    <w:p w14:paraId="4ECB9200" w14:textId="77777777" w:rsidR="005F1BE5" w:rsidRDefault="005F1BE5" w:rsidP="0093355C">
      <w:pPr>
        <w:pStyle w:val="Ttulo3"/>
        <w:numPr>
          <w:ilvl w:val="2"/>
          <w:numId w:val="13"/>
        </w:numPr>
      </w:pPr>
      <w:bookmarkStart w:id="14" w:name="_Toc20425346"/>
      <w:r>
        <w:t>Isoterma de Langmuir</w:t>
      </w:r>
      <w:bookmarkEnd w:id="14"/>
    </w:p>
    <w:p w14:paraId="72ACE243" w14:textId="77777777" w:rsidR="0050499B" w:rsidRPr="0050499B" w:rsidRDefault="0050499B" w:rsidP="0050499B">
      <w:pPr>
        <w:rPr>
          <w:lang w:val="it-IT"/>
        </w:rPr>
      </w:pPr>
    </w:p>
    <w:p w14:paraId="6D71237E" w14:textId="66E6428F" w:rsidR="00FA104F" w:rsidRPr="00FA104F" w:rsidRDefault="002024A4" w:rsidP="00FA104F">
      <w:pPr>
        <w:spacing w:line="360" w:lineRule="auto"/>
        <w:jc w:val="both"/>
        <w:rPr>
          <w:rFonts w:ascii="Arial" w:hAnsi="Arial" w:cs="Arial"/>
          <w:sz w:val="24"/>
          <w:szCs w:val="24"/>
        </w:rPr>
      </w:pPr>
      <w:r>
        <w:rPr>
          <w:rFonts w:ascii="Arial" w:hAnsi="Arial" w:cs="Arial"/>
          <w:sz w:val="24"/>
          <w:szCs w:val="24"/>
        </w:rPr>
        <w:t>O modelo de Langmuir é um modelo fundamental, desenvolvido a parti</w:t>
      </w:r>
      <w:r w:rsidR="00671150">
        <w:rPr>
          <w:rFonts w:ascii="Arial" w:hAnsi="Arial" w:cs="Arial"/>
          <w:sz w:val="24"/>
          <w:szCs w:val="24"/>
        </w:rPr>
        <w:t>r</w:t>
      </w:r>
      <w:r>
        <w:rPr>
          <w:rFonts w:ascii="Arial" w:hAnsi="Arial" w:cs="Arial"/>
          <w:sz w:val="24"/>
          <w:szCs w:val="24"/>
        </w:rPr>
        <w:t xml:space="preserve"> de diversas considerações. </w:t>
      </w:r>
      <w:r w:rsidR="00FA104F" w:rsidRPr="00FA104F">
        <w:rPr>
          <w:rFonts w:ascii="Arial" w:hAnsi="Arial" w:cs="Arial"/>
          <w:sz w:val="24"/>
          <w:szCs w:val="24"/>
        </w:rPr>
        <w:t xml:space="preserve">Segundo </w:t>
      </w:r>
      <w:r w:rsidR="00EB7B39">
        <w:rPr>
          <w:rFonts w:ascii="Arial" w:hAnsi="Arial" w:cs="Arial"/>
          <w:sz w:val="24"/>
          <w:szCs w:val="24"/>
        </w:rPr>
        <w:fldChar w:fldCharType="begin" w:fldLock="1"/>
      </w:r>
      <w:r w:rsidR="00A00FF6">
        <w:rPr>
          <w:rFonts w:ascii="Arial" w:hAnsi="Arial" w:cs="Arial"/>
          <w:sz w:val="24"/>
          <w:szCs w:val="24"/>
        </w:rPr>
        <w:instrText>ADDIN CSL_CITATION {"citationItems":[{"id":"ITEM-1","itemData":{"ISBN":"9780849369209","author":[{"dropping-particle":"","family":"McKay","given":"Gordon","non-dropping-particle":"","parse-names":false,"suffix":""}],"edition":"1st Editio","id":"ITEM-1","issued":{"date-parts":[["1995"]]},"number-of-pages":"208","publisher":"CRC Press","title":"Use of Asorbents for the Removal of Polltants from Wastewater","type":"book"},"uris":["http://www.mendeley.com/documents/?uuid=259cdf34-ac54-46c7-b285-e106d8ecceff"]}],"mendeley":{"formattedCitation":"(MCKAY, 1995)","manualFormatting":"MCKAY (1995)","plainTextFormattedCitation":"(MCKAY, 1995)","previouslyFormattedCitation":"(MCKAY, 1995)"},"properties":{"noteIndex":0},"schema":"https://github.com/citation-style-language/schema/raw/master/csl-citation.json"}</w:instrText>
      </w:r>
      <w:r w:rsidR="00EB7B39">
        <w:rPr>
          <w:rFonts w:ascii="Arial" w:hAnsi="Arial" w:cs="Arial"/>
          <w:sz w:val="24"/>
          <w:szCs w:val="24"/>
        </w:rPr>
        <w:fldChar w:fldCharType="separate"/>
      </w:r>
      <w:r w:rsidR="00EB7B39">
        <w:rPr>
          <w:rFonts w:ascii="Arial" w:hAnsi="Arial" w:cs="Arial"/>
          <w:noProof/>
          <w:sz w:val="24"/>
          <w:szCs w:val="24"/>
        </w:rPr>
        <w:t>MCKAY</w:t>
      </w:r>
      <w:r w:rsidR="00EB7B39" w:rsidRPr="00EB7B39">
        <w:rPr>
          <w:rFonts w:ascii="Arial" w:hAnsi="Arial" w:cs="Arial"/>
          <w:noProof/>
          <w:sz w:val="24"/>
          <w:szCs w:val="24"/>
        </w:rPr>
        <w:t xml:space="preserve"> </w:t>
      </w:r>
      <w:r w:rsidR="00EB7B39">
        <w:rPr>
          <w:rFonts w:ascii="Arial" w:hAnsi="Arial" w:cs="Arial"/>
          <w:noProof/>
          <w:sz w:val="24"/>
          <w:szCs w:val="24"/>
        </w:rPr>
        <w:t>(</w:t>
      </w:r>
      <w:r w:rsidR="00EB7B39" w:rsidRPr="00EB7B39">
        <w:rPr>
          <w:rFonts w:ascii="Arial" w:hAnsi="Arial" w:cs="Arial"/>
          <w:noProof/>
          <w:sz w:val="24"/>
          <w:szCs w:val="24"/>
        </w:rPr>
        <w:t>1995)</w:t>
      </w:r>
      <w:r w:rsidR="00EB7B39">
        <w:rPr>
          <w:rFonts w:ascii="Arial" w:hAnsi="Arial" w:cs="Arial"/>
          <w:sz w:val="24"/>
          <w:szCs w:val="24"/>
        </w:rPr>
        <w:fldChar w:fldCharType="end"/>
      </w:r>
      <w:r w:rsidR="00EB7B39">
        <w:rPr>
          <w:rFonts w:ascii="Arial" w:hAnsi="Arial" w:cs="Arial"/>
          <w:sz w:val="24"/>
          <w:szCs w:val="24"/>
        </w:rPr>
        <w:t xml:space="preserve"> e </w:t>
      </w:r>
      <w:r w:rsidR="00EB7B39">
        <w:rPr>
          <w:rFonts w:ascii="Arial" w:hAnsi="Arial" w:cs="Arial"/>
          <w:sz w:val="24"/>
          <w:szCs w:val="24"/>
        </w:rPr>
        <w:fldChar w:fldCharType="begin" w:fldLock="1"/>
      </w:r>
      <w:r w:rsidR="00EB7B39">
        <w:rPr>
          <w:rFonts w:ascii="Arial" w:hAnsi="Arial" w:cs="Arial"/>
          <w:sz w:val="24"/>
          <w:szCs w:val="24"/>
        </w:rPr>
        <w:instrText>ADDIN CSL_CITATION {"citationItems":[{"id":"ITEM-1","itemData":{"author":[{"dropping-particle":"","family":"Suzuki","given":"M.","non-dropping-particle":"","parse-names":false,"suffix":""}],"id":"ITEM-1","issued":{"date-parts":[["1990"]]},"number-of-pages":"278","publisher":"Elsevier Science Publishing Company","publisher-place":"New York","title":"Adsorption Engineering","type":"book"},"uris":["http://www.mendeley.com/documents/?uuid=722dba94-2e1c-4547-928c-795c6510d799"]}],"mendeley":{"formattedCitation":"(SUZUKI, 1990)","manualFormatting":"SUZUKI (1990)","plainTextFormattedCitation":"(SUZUKI, 1990)","previouslyFormattedCitation":"(SUZUKI, 1990)"},"properties":{"noteIndex":0},"schema":"https://github.com/citation-style-language/schema/raw/master/csl-citation.json"}</w:instrText>
      </w:r>
      <w:r w:rsidR="00EB7B39">
        <w:rPr>
          <w:rFonts w:ascii="Arial" w:hAnsi="Arial" w:cs="Arial"/>
          <w:sz w:val="24"/>
          <w:szCs w:val="24"/>
        </w:rPr>
        <w:fldChar w:fldCharType="separate"/>
      </w:r>
      <w:r w:rsidR="00EB7B39" w:rsidRPr="00EB7B39">
        <w:rPr>
          <w:rFonts w:ascii="Arial" w:hAnsi="Arial" w:cs="Arial"/>
          <w:noProof/>
          <w:sz w:val="24"/>
          <w:szCs w:val="24"/>
        </w:rPr>
        <w:t xml:space="preserve">SUZUKI </w:t>
      </w:r>
      <w:r w:rsidR="00EB7B39">
        <w:rPr>
          <w:rFonts w:ascii="Arial" w:hAnsi="Arial" w:cs="Arial"/>
          <w:noProof/>
          <w:sz w:val="24"/>
          <w:szCs w:val="24"/>
        </w:rPr>
        <w:t>(</w:t>
      </w:r>
      <w:r w:rsidR="00EB7B39" w:rsidRPr="00EB7B39">
        <w:rPr>
          <w:rFonts w:ascii="Arial" w:hAnsi="Arial" w:cs="Arial"/>
          <w:noProof/>
          <w:sz w:val="24"/>
          <w:szCs w:val="24"/>
        </w:rPr>
        <w:t>1990)</w:t>
      </w:r>
      <w:r w:rsidR="00EB7B39">
        <w:rPr>
          <w:rFonts w:ascii="Arial" w:hAnsi="Arial" w:cs="Arial"/>
          <w:sz w:val="24"/>
          <w:szCs w:val="24"/>
        </w:rPr>
        <w:fldChar w:fldCharType="end"/>
      </w:r>
      <w:r w:rsidR="00FA104F" w:rsidRPr="00FA104F">
        <w:rPr>
          <w:rFonts w:ascii="Arial" w:hAnsi="Arial" w:cs="Arial"/>
          <w:sz w:val="24"/>
          <w:szCs w:val="24"/>
        </w:rPr>
        <w:t xml:space="preserve"> o modelo supõe que a superfície do adsorvente tenha sítios ativos idênticos, além disso</w:t>
      </w:r>
      <w:r w:rsidR="00EE48D3">
        <w:rPr>
          <w:rFonts w:ascii="Arial" w:hAnsi="Arial" w:cs="Arial"/>
          <w:sz w:val="24"/>
          <w:szCs w:val="24"/>
        </w:rPr>
        <w:t>,</w:t>
      </w:r>
      <w:r w:rsidR="00FA104F" w:rsidRPr="00FA104F">
        <w:rPr>
          <w:rFonts w:ascii="Arial" w:hAnsi="Arial" w:cs="Arial"/>
          <w:sz w:val="24"/>
          <w:szCs w:val="24"/>
        </w:rPr>
        <w:t xml:space="preserve"> cada molécula de adsorvato só pode ocupar um único sítio possibilitando somente a formação de uma monocamada de adsorvato sobre a superfície adsorvente. Os sítios são energeticamente idênticos e não existe interação entre as moléculas adsorvidas em sítios vizinhos. </w:t>
      </w:r>
    </w:p>
    <w:p w14:paraId="05FE247B" w14:textId="184C7473" w:rsidR="005E1236" w:rsidRDefault="00FA104F" w:rsidP="00671150">
      <w:pPr>
        <w:spacing w:line="360" w:lineRule="auto"/>
        <w:jc w:val="both"/>
        <w:rPr>
          <w:rFonts w:ascii="Arial" w:hAnsi="Arial" w:cs="Arial"/>
          <w:sz w:val="24"/>
          <w:szCs w:val="24"/>
        </w:rPr>
      </w:pPr>
      <w:r w:rsidRPr="00FA104F">
        <w:rPr>
          <w:rFonts w:ascii="Arial" w:hAnsi="Arial" w:cs="Arial"/>
          <w:sz w:val="24"/>
          <w:szCs w:val="24"/>
        </w:rPr>
        <w:t xml:space="preserve">Considerando as premissas do modelo de Langmuir </w:t>
      </w:r>
      <w:r w:rsidR="00964C22">
        <w:rPr>
          <w:rFonts w:ascii="Arial" w:hAnsi="Arial" w:cs="Arial"/>
          <w:sz w:val="24"/>
          <w:szCs w:val="24"/>
        </w:rPr>
        <w:t>sua equação</w:t>
      </w:r>
      <w:r w:rsidR="002024A4">
        <w:rPr>
          <w:rFonts w:ascii="Arial" w:hAnsi="Arial" w:cs="Arial"/>
          <w:sz w:val="24"/>
          <w:szCs w:val="24"/>
        </w:rPr>
        <w:t xml:space="preserve"> é representad</w:t>
      </w:r>
      <w:r w:rsidR="00964C22">
        <w:rPr>
          <w:rFonts w:ascii="Arial" w:hAnsi="Arial" w:cs="Arial"/>
          <w:sz w:val="24"/>
          <w:szCs w:val="24"/>
        </w:rPr>
        <w:t>a</w:t>
      </w:r>
      <w:r w:rsidR="002024A4">
        <w:rPr>
          <w:rFonts w:ascii="Arial" w:hAnsi="Arial" w:cs="Arial"/>
          <w:sz w:val="24"/>
          <w:szCs w:val="24"/>
        </w:rPr>
        <w:t xml:space="preserve"> </w:t>
      </w:r>
      <w:r w:rsidR="00964C22">
        <w:rPr>
          <w:rFonts w:ascii="Arial" w:hAnsi="Arial" w:cs="Arial"/>
          <w:sz w:val="24"/>
          <w:szCs w:val="24"/>
        </w:rPr>
        <w:t>a seguir:</w:t>
      </w:r>
      <w:r w:rsidR="002024A4">
        <w:rPr>
          <w:rFonts w:ascii="Arial" w:hAnsi="Arial" w:cs="Arial"/>
          <w:sz w:val="24"/>
          <w:szCs w:val="24"/>
        </w:rPr>
        <w:t xml:space="preserve"> </w:t>
      </w:r>
      <w:bookmarkStart w:id="15" w:name="_Ref6761896"/>
    </w:p>
    <w:p w14:paraId="409D713D" w14:textId="6B142E2F" w:rsidR="00FA104F" w:rsidRPr="00C23BD5" w:rsidRDefault="0091673A" w:rsidP="00C23BD5">
      <w:pPr>
        <w:spacing w:line="360" w:lineRule="auto"/>
        <w:jc w:val="both"/>
      </w:pPr>
      <m:oMath>
        <m:sSub>
          <m:sSubPr>
            <m:ctrlPr>
              <w:rPr>
                <w:rFonts w:ascii="Cambria Math" w:hAnsi="Cambria Math" w:cs="Arial"/>
                <w:i/>
                <w:sz w:val="36"/>
                <w:szCs w:val="24"/>
              </w:rPr>
            </m:ctrlPr>
          </m:sSubPr>
          <m:e>
            <m:r>
              <w:rPr>
                <w:rFonts w:ascii="Cambria Math" w:hAnsi="Cambria Math" w:cs="Arial"/>
                <w:sz w:val="36"/>
                <w:szCs w:val="24"/>
              </w:rPr>
              <m:t>q</m:t>
            </m:r>
          </m:e>
          <m:sub>
            <m:r>
              <w:rPr>
                <w:rFonts w:ascii="Cambria Math" w:hAnsi="Cambria Math" w:cs="Arial"/>
                <w:sz w:val="36"/>
                <w:szCs w:val="24"/>
              </w:rPr>
              <m:t>eq</m:t>
            </m:r>
          </m:sub>
        </m:sSub>
        <m:r>
          <w:rPr>
            <w:rFonts w:ascii="Cambria Math" w:hAnsi="Cambria Math" w:cs="Arial"/>
            <w:sz w:val="36"/>
            <w:szCs w:val="24"/>
          </w:rPr>
          <m:t>=</m:t>
        </m:r>
        <m:f>
          <m:fPr>
            <m:ctrlPr>
              <w:rPr>
                <w:rFonts w:ascii="Cambria Math" w:hAnsi="Cambria Math" w:cs="Arial"/>
                <w:i/>
                <w:sz w:val="36"/>
                <w:szCs w:val="24"/>
              </w:rPr>
            </m:ctrlPr>
          </m:fPr>
          <m:num>
            <m:sSub>
              <m:sSubPr>
                <m:ctrlPr>
                  <w:rPr>
                    <w:rFonts w:ascii="Cambria Math" w:hAnsi="Cambria Math" w:cs="Arial"/>
                    <w:i/>
                    <w:sz w:val="36"/>
                    <w:szCs w:val="24"/>
                  </w:rPr>
                </m:ctrlPr>
              </m:sSubPr>
              <m:e>
                <m:r>
                  <w:rPr>
                    <w:rFonts w:ascii="Cambria Math" w:hAnsi="Cambria Math" w:cs="Arial"/>
                    <w:sz w:val="36"/>
                    <w:szCs w:val="24"/>
                  </w:rPr>
                  <m:t>q</m:t>
                </m:r>
              </m:e>
              <m:sub>
                <m:r>
                  <w:rPr>
                    <w:rFonts w:ascii="Cambria Math" w:hAnsi="Cambria Math" w:cs="Arial"/>
                    <w:sz w:val="36"/>
                    <w:szCs w:val="24"/>
                  </w:rPr>
                  <m:t>m</m:t>
                </m:r>
              </m:sub>
            </m:sSub>
            <m:r>
              <w:rPr>
                <w:rFonts w:ascii="Cambria Math" w:hAnsi="Cambria Math" w:cs="Arial"/>
                <w:sz w:val="36"/>
                <w:szCs w:val="24"/>
              </w:rPr>
              <m:t>.</m:t>
            </m:r>
            <m:sSub>
              <m:sSubPr>
                <m:ctrlPr>
                  <w:rPr>
                    <w:rFonts w:ascii="Cambria Math" w:hAnsi="Cambria Math" w:cs="Arial"/>
                    <w:i/>
                    <w:sz w:val="36"/>
                    <w:szCs w:val="24"/>
                  </w:rPr>
                </m:ctrlPr>
              </m:sSubPr>
              <m:e>
                <m:r>
                  <w:rPr>
                    <w:rFonts w:ascii="Cambria Math" w:hAnsi="Cambria Math" w:cs="Arial"/>
                    <w:sz w:val="36"/>
                    <w:szCs w:val="24"/>
                  </w:rPr>
                  <m:t>b</m:t>
                </m:r>
              </m:e>
              <m:sub>
                <m:r>
                  <w:rPr>
                    <w:rFonts w:ascii="Cambria Math" w:hAnsi="Cambria Math" w:cs="Arial"/>
                    <w:sz w:val="36"/>
                    <w:szCs w:val="24"/>
                  </w:rPr>
                  <m:t>L</m:t>
                </m:r>
              </m:sub>
            </m:sSub>
            <m:r>
              <w:rPr>
                <w:rFonts w:ascii="Cambria Math" w:hAnsi="Cambria Math" w:cs="Arial"/>
                <w:sz w:val="36"/>
                <w:szCs w:val="24"/>
              </w:rPr>
              <m:t>.</m:t>
            </m:r>
            <m:sSub>
              <m:sSubPr>
                <m:ctrlPr>
                  <w:rPr>
                    <w:rFonts w:ascii="Cambria Math" w:hAnsi="Cambria Math" w:cs="Arial"/>
                    <w:i/>
                    <w:sz w:val="36"/>
                    <w:szCs w:val="24"/>
                  </w:rPr>
                </m:ctrlPr>
              </m:sSubPr>
              <m:e>
                <m:r>
                  <w:rPr>
                    <w:rFonts w:ascii="Cambria Math" w:hAnsi="Cambria Math" w:cs="Arial"/>
                    <w:sz w:val="36"/>
                    <w:szCs w:val="24"/>
                  </w:rPr>
                  <m:t>C</m:t>
                </m:r>
              </m:e>
              <m:sub>
                <m:r>
                  <w:rPr>
                    <w:rFonts w:ascii="Cambria Math" w:hAnsi="Cambria Math" w:cs="Arial"/>
                    <w:sz w:val="36"/>
                    <w:szCs w:val="24"/>
                  </w:rPr>
                  <m:t>eq</m:t>
                </m:r>
              </m:sub>
            </m:sSub>
          </m:num>
          <m:den>
            <m:r>
              <w:rPr>
                <w:rFonts w:ascii="Cambria Math" w:hAnsi="Cambria Math" w:cs="Arial"/>
                <w:sz w:val="36"/>
                <w:szCs w:val="24"/>
              </w:rPr>
              <m:t>1+</m:t>
            </m:r>
            <m:sSub>
              <m:sSubPr>
                <m:ctrlPr>
                  <w:rPr>
                    <w:rFonts w:ascii="Cambria Math" w:hAnsi="Cambria Math" w:cs="Arial"/>
                    <w:i/>
                    <w:sz w:val="36"/>
                    <w:szCs w:val="24"/>
                  </w:rPr>
                </m:ctrlPr>
              </m:sSubPr>
              <m:e>
                <m:r>
                  <w:rPr>
                    <w:rFonts w:ascii="Cambria Math" w:hAnsi="Cambria Math" w:cs="Arial"/>
                    <w:sz w:val="36"/>
                    <w:szCs w:val="24"/>
                  </w:rPr>
                  <m:t>b</m:t>
                </m:r>
              </m:e>
              <m:sub>
                <m:r>
                  <w:rPr>
                    <w:rFonts w:ascii="Cambria Math" w:hAnsi="Cambria Math" w:cs="Arial"/>
                    <w:sz w:val="36"/>
                    <w:szCs w:val="24"/>
                  </w:rPr>
                  <m:t>L</m:t>
                </m:r>
              </m:sub>
            </m:sSub>
            <m:r>
              <w:rPr>
                <w:rFonts w:ascii="Cambria Math" w:hAnsi="Cambria Math" w:cs="Arial"/>
                <w:sz w:val="36"/>
                <w:szCs w:val="24"/>
              </w:rPr>
              <m:t>.</m:t>
            </m:r>
            <m:sSub>
              <m:sSubPr>
                <m:ctrlPr>
                  <w:rPr>
                    <w:rFonts w:ascii="Cambria Math" w:hAnsi="Cambria Math" w:cs="Arial"/>
                    <w:i/>
                    <w:sz w:val="36"/>
                    <w:szCs w:val="24"/>
                  </w:rPr>
                </m:ctrlPr>
              </m:sSubPr>
              <m:e>
                <m:r>
                  <w:rPr>
                    <w:rFonts w:ascii="Cambria Math" w:hAnsi="Cambria Math" w:cs="Arial"/>
                    <w:sz w:val="36"/>
                    <w:szCs w:val="24"/>
                  </w:rPr>
                  <m:t>C</m:t>
                </m:r>
              </m:e>
              <m:sub>
                <m:r>
                  <w:rPr>
                    <w:rFonts w:ascii="Cambria Math" w:hAnsi="Cambria Math" w:cs="Arial"/>
                    <w:sz w:val="36"/>
                    <w:szCs w:val="24"/>
                  </w:rPr>
                  <m:t>eq</m:t>
                </m:r>
              </m:sub>
            </m:sSub>
          </m:den>
        </m:f>
      </m:oMath>
      <w:r w:rsidR="00EE48D3">
        <w:rPr>
          <w:rFonts w:ascii="Arial" w:hAnsi="Arial" w:cs="Arial"/>
          <w:sz w:val="24"/>
          <w:szCs w:val="24"/>
        </w:rPr>
        <w:t xml:space="preserve">        </w:t>
      </w:r>
      <w:r w:rsidR="003E74F9">
        <w:rPr>
          <w:rFonts w:ascii="Arial" w:hAnsi="Arial" w:cs="Arial"/>
          <w:sz w:val="24"/>
          <w:szCs w:val="24"/>
        </w:rPr>
        <w:t xml:space="preserve">                                                </w:t>
      </w:r>
      <w:r w:rsidR="00671150">
        <w:rPr>
          <w:rFonts w:ascii="Arial" w:hAnsi="Arial" w:cs="Arial"/>
          <w:sz w:val="24"/>
          <w:szCs w:val="24"/>
        </w:rPr>
        <w:tab/>
      </w:r>
      <w:r w:rsidR="00671150">
        <w:rPr>
          <w:rFonts w:ascii="Arial" w:hAnsi="Arial" w:cs="Arial"/>
          <w:sz w:val="24"/>
          <w:szCs w:val="24"/>
        </w:rPr>
        <w:tab/>
      </w:r>
      <w:r w:rsidR="00671150">
        <w:rPr>
          <w:rFonts w:ascii="Arial" w:hAnsi="Arial" w:cs="Arial"/>
          <w:sz w:val="24"/>
          <w:szCs w:val="24"/>
        </w:rPr>
        <w:tab/>
      </w:r>
      <w:r w:rsidR="00671150">
        <w:rPr>
          <w:rFonts w:ascii="Arial" w:hAnsi="Arial" w:cs="Arial"/>
          <w:sz w:val="24"/>
          <w:szCs w:val="24"/>
        </w:rPr>
        <w:tab/>
      </w:r>
      <w:r w:rsidR="00671150">
        <w:rPr>
          <w:rFonts w:ascii="Arial" w:hAnsi="Arial" w:cs="Arial"/>
          <w:sz w:val="24"/>
          <w:szCs w:val="24"/>
        </w:rPr>
        <w:tab/>
      </w:r>
      <w:r w:rsidR="00671150">
        <w:rPr>
          <w:rFonts w:ascii="Arial" w:hAnsi="Arial" w:cs="Arial"/>
          <w:sz w:val="24"/>
          <w:szCs w:val="24"/>
        </w:rPr>
        <w:tab/>
      </w:r>
      <w:r w:rsidR="00671150">
        <w:rPr>
          <w:rFonts w:ascii="Arial" w:hAnsi="Arial" w:cs="Arial"/>
          <w:sz w:val="24"/>
          <w:szCs w:val="24"/>
        </w:rPr>
        <w:tab/>
      </w:r>
      <w:r w:rsidR="00671150">
        <w:rPr>
          <w:rFonts w:ascii="Arial" w:hAnsi="Arial" w:cs="Arial"/>
          <w:sz w:val="24"/>
          <w:szCs w:val="24"/>
        </w:rPr>
        <w:tab/>
      </w:r>
      <w:r w:rsidR="003E74F9">
        <w:rPr>
          <w:rFonts w:ascii="Arial" w:hAnsi="Arial" w:cs="Arial"/>
          <w:sz w:val="24"/>
          <w:szCs w:val="24"/>
        </w:rPr>
        <w:t xml:space="preserve"> </w:t>
      </w:r>
      <w:r w:rsidR="004B4AD9" w:rsidRPr="00671150">
        <w:rPr>
          <w:rFonts w:ascii="Arial" w:hAnsi="Arial" w:cs="Arial"/>
          <w:sz w:val="20"/>
          <w:szCs w:val="20"/>
        </w:rPr>
        <w:t>(</w:t>
      </w:r>
      <w:bookmarkEnd w:id="15"/>
      <w:r w:rsidR="00671150" w:rsidRPr="00671150">
        <w:rPr>
          <w:rFonts w:ascii="Arial" w:hAnsi="Arial" w:cs="Arial"/>
          <w:sz w:val="20"/>
          <w:szCs w:val="20"/>
        </w:rPr>
        <w:t>1)</w:t>
      </w:r>
    </w:p>
    <w:p w14:paraId="730E041A" w14:textId="77777777"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 xml:space="preserve">Onde: </w:t>
      </w:r>
    </w:p>
    <w:p w14:paraId="7BC05C91" w14:textId="688732F5" w:rsidR="00FA104F" w:rsidRPr="00FA104F" w:rsidRDefault="003C76AC" w:rsidP="00FA104F">
      <w:pPr>
        <w:spacing w:line="360" w:lineRule="auto"/>
        <w:jc w:val="both"/>
        <w:rPr>
          <w:rFonts w:ascii="Arial" w:hAnsi="Arial" w:cs="Arial"/>
          <w:sz w:val="24"/>
          <w:szCs w:val="24"/>
        </w:rPr>
      </w:pPr>
      <w:r w:rsidRPr="00FA104F">
        <w:rPr>
          <w:rFonts w:ascii="Arial" w:hAnsi="Arial" w:cs="Arial"/>
          <w:sz w:val="24"/>
          <w:szCs w:val="24"/>
        </w:rPr>
        <w:t>q</w:t>
      </w:r>
      <w:r w:rsidRPr="00EB7B39">
        <w:rPr>
          <w:rFonts w:ascii="Arial" w:hAnsi="Arial" w:cs="Arial"/>
          <w:sz w:val="24"/>
          <w:szCs w:val="24"/>
          <w:vertAlign w:val="subscript"/>
        </w:rPr>
        <w:t>e</w:t>
      </w:r>
      <w:r>
        <w:rPr>
          <w:rFonts w:ascii="Arial" w:hAnsi="Arial" w:cs="Arial"/>
          <w:sz w:val="24"/>
          <w:szCs w:val="24"/>
          <w:vertAlign w:val="subscript"/>
        </w:rPr>
        <w:t>q</w:t>
      </w:r>
      <w:r w:rsidRPr="00FA104F">
        <w:rPr>
          <w:rFonts w:ascii="Arial" w:hAnsi="Arial" w:cs="Arial"/>
          <w:sz w:val="24"/>
          <w:szCs w:val="24"/>
        </w:rPr>
        <w:t>:</w:t>
      </w:r>
      <w:r w:rsidR="00F74963">
        <w:rPr>
          <w:rFonts w:ascii="Arial" w:hAnsi="Arial" w:cs="Arial"/>
          <w:sz w:val="24"/>
          <w:szCs w:val="24"/>
        </w:rPr>
        <w:t xml:space="preserve"> </w:t>
      </w:r>
      <w:r w:rsidR="009337AA">
        <w:rPr>
          <w:rFonts w:ascii="Arial" w:hAnsi="Arial" w:cs="Arial"/>
          <w:sz w:val="24"/>
          <w:szCs w:val="24"/>
        </w:rPr>
        <w:t xml:space="preserve">Quantidade </w:t>
      </w:r>
      <w:r w:rsidR="00F74963">
        <w:rPr>
          <w:rFonts w:ascii="Arial" w:hAnsi="Arial" w:cs="Arial"/>
          <w:sz w:val="24"/>
          <w:szCs w:val="24"/>
        </w:rPr>
        <w:t>adsorvida do soluto por grama de adsorvente no equilíbrio (mg/g)</w:t>
      </w:r>
      <w:r>
        <w:rPr>
          <w:rFonts w:ascii="Arial" w:hAnsi="Arial" w:cs="Arial"/>
          <w:sz w:val="24"/>
          <w:szCs w:val="24"/>
        </w:rPr>
        <w:t>;</w:t>
      </w:r>
    </w:p>
    <w:p w14:paraId="1DAC2216" w14:textId="25BAC1F7" w:rsidR="00FA104F" w:rsidRPr="00FA104F" w:rsidRDefault="003C76AC" w:rsidP="00FA104F">
      <w:pPr>
        <w:spacing w:line="360" w:lineRule="auto"/>
        <w:jc w:val="both"/>
        <w:rPr>
          <w:rFonts w:ascii="Arial" w:hAnsi="Arial" w:cs="Arial"/>
          <w:sz w:val="24"/>
          <w:szCs w:val="24"/>
        </w:rPr>
      </w:pPr>
      <w:r w:rsidRPr="00FA104F">
        <w:rPr>
          <w:rFonts w:ascii="Arial" w:hAnsi="Arial" w:cs="Arial"/>
          <w:sz w:val="24"/>
          <w:szCs w:val="24"/>
        </w:rPr>
        <w:t>q</w:t>
      </w:r>
      <w:r w:rsidRPr="00EB7B39">
        <w:rPr>
          <w:rFonts w:ascii="Arial" w:hAnsi="Arial" w:cs="Arial"/>
          <w:sz w:val="24"/>
          <w:szCs w:val="24"/>
          <w:vertAlign w:val="subscript"/>
        </w:rPr>
        <w:t>m</w:t>
      </w:r>
      <w:r w:rsidRPr="00FA104F">
        <w:rPr>
          <w:rFonts w:ascii="Arial" w:hAnsi="Arial" w:cs="Arial"/>
          <w:sz w:val="24"/>
          <w:szCs w:val="24"/>
        </w:rPr>
        <w:t>:</w:t>
      </w:r>
      <w:r w:rsidR="00F74963">
        <w:rPr>
          <w:rFonts w:ascii="Arial" w:hAnsi="Arial" w:cs="Arial"/>
          <w:sz w:val="24"/>
          <w:szCs w:val="24"/>
        </w:rPr>
        <w:t xml:space="preserve"> </w:t>
      </w:r>
      <w:r w:rsidR="009337AA">
        <w:rPr>
          <w:rFonts w:ascii="Arial" w:hAnsi="Arial" w:cs="Arial"/>
          <w:sz w:val="24"/>
          <w:szCs w:val="24"/>
        </w:rPr>
        <w:t>C</w:t>
      </w:r>
      <w:r w:rsidR="00F74963">
        <w:rPr>
          <w:rFonts w:ascii="Arial" w:hAnsi="Arial" w:cs="Arial"/>
          <w:sz w:val="24"/>
          <w:szCs w:val="24"/>
        </w:rPr>
        <w:t>onstante que representa a quantidade máxima adsorvida por grama de adsorvente (mg/g);</w:t>
      </w:r>
    </w:p>
    <w:p w14:paraId="6FA45FC2" w14:textId="08AFD5DC" w:rsidR="00FA104F" w:rsidRPr="00FA104F" w:rsidRDefault="003C76AC" w:rsidP="00FA104F">
      <w:pPr>
        <w:spacing w:line="360" w:lineRule="auto"/>
        <w:jc w:val="both"/>
        <w:rPr>
          <w:rFonts w:ascii="Arial" w:hAnsi="Arial" w:cs="Arial"/>
          <w:sz w:val="24"/>
          <w:szCs w:val="24"/>
        </w:rPr>
      </w:pPr>
      <w:r w:rsidRPr="00FA104F">
        <w:rPr>
          <w:rFonts w:ascii="Arial" w:hAnsi="Arial" w:cs="Arial"/>
          <w:sz w:val="24"/>
          <w:szCs w:val="24"/>
        </w:rPr>
        <w:t>b</w:t>
      </w:r>
      <w:r w:rsidRPr="00EB7B39">
        <w:rPr>
          <w:rFonts w:ascii="Arial" w:hAnsi="Arial" w:cs="Arial"/>
          <w:sz w:val="24"/>
          <w:szCs w:val="24"/>
          <w:vertAlign w:val="subscript"/>
        </w:rPr>
        <w:t>L</w:t>
      </w:r>
      <w:r w:rsidRPr="00FA104F">
        <w:rPr>
          <w:rFonts w:ascii="Arial" w:hAnsi="Arial" w:cs="Arial"/>
          <w:sz w:val="24"/>
          <w:szCs w:val="24"/>
        </w:rPr>
        <w:t>:</w:t>
      </w:r>
      <w:r w:rsidR="00F74963">
        <w:rPr>
          <w:rFonts w:ascii="Arial" w:hAnsi="Arial" w:cs="Arial"/>
          <w:sz w:val="24"/>
          <w:szCs w:val="24"/>
        </w:rPr>
        <w:t xml:space="preserve"> </w:t>
      </w:r>
      <w:r w:rsidR="009337AA">
        <w:rPr>
          <w:rFonts w:ascii="Arial" w:hAnsi="Arial" w:cs="Arial"/>
          <w:sz w:val="24"/>
          <w:szCs w:val="24"/>
        </w:rPr>
        <w:t>P</w:t>
      </w:r>
      <w:r w:rsidR="00F74963">
        <w:rPr>
          <w:rFonts w:ascii="Arial" w:hAnsi="Arial" w:cs="Arial"/>
          <w:sz w:val="24"/>
          <w:szCs w:val="24"/>
        </w:rPr>
        <w:t>arâmetro de afinidade entre adsorvente/adsorvato (L/mg);</w:t>
      </w:r>
    </w:p>
    <w:p w14:paraId="0FFA9768" w14:textId="5CAC0414"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C</w:t>
      </w:r>
      <w:r w:rsidRPr="00EB7B39">
        <w:rPr>
          <w:rFonts w:ascii="Arial" w:hAnsi="Arial" w:cs="Arial"/>
          <w:sz w:val="24"/>
          <w:szCs w:val="24"/>
          <w:vertAlign w:val="subscript"/>
        </w:rPr>
        <w:t>eq</w:t>
      </w:r>
      <w:r w:rsidRPr="00FA104F">
        <w:rPr>
          <w:rFonts w:ascii="Arial" w:hAnsi="Arial" w:cs="Arial"/>
          <w:sz w:val="24"/>
          <w:szCs w:val="24"/>
        </w:rPr>
        <w:t>:</w:t>
      </w:r>
      <w:r w:rsidR="00F74963">
        <w:rPr>
          <w:rFonts w:ascii="Arial" w:hAnsi="Arial" w:cs="Arial"/>
          <w:sz w:val="24"/>
          <w:szCs w:val="24"/>
        </w:rPr>
        <w:t xml:space="preserve"> </w:t>
      </w:r>
      <w:r w:rsidR="009337AA">
        <w:rPr>
          <w:rFonts w:ascii="Arial" w:hAnsi="Arial" w:cs="Arial"/>
          <w:sz w:val="24"/>
          <w:szCs w:val="24"/>
        </w:rPr>
        <w:t>C</w:t>
      </w:r>
      <w:r w:rsidR="00F74963">
        <w:rPr>
          <w:rFonts w:ascii="Arial" w:hAnsi="Arial" w:cs="Arial"/>
          <w:sz w:val="24"/>
          <w:szCs w:val="24"/>
        </w:rPr>
        <w:t>oncentração do adsorvato no equilíbrio (mg/L).</w:t>
      </w:r>
    </w:p>
    <w:p w14:paraId="1B8F2310" w14:textId="0F936DB1"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Pode</w:t>
      </w:r>
      <w:r w:rsidR="00EB7B39">
        <w:rPr>
          <w:rFonts w:ascii="Arial" w:hAnsi="Arial" w:cs="Arial"/>
          <w:sz w:val="24"/>
          <w:szCs w:val="24"/>
        </w:rPr>
        <w:t>-se</w:t>
      </w:r>
      <w:r w:rsidR="00F74963">
        <w:rPr>
          <w:rFonts w:ascii="Arial" w:hAnsi="Arial" w:cs="Arial"/>
          <w:sz w:val="24"/>
          <w:szCs w:val="24"/>
        </w:rPr>
        <w:t xml:space="preserve"> observar que em casos onde C</w:t>
      </w:r>
      <w:r w:rsidR="00F74963" w:rsidRPr="00F74963">
        <w:rPr>
          <w:rFonts w:ascii="Arial" w:hAnsi="Arial" w:cs="Arial"/>
          <w:sz w:val="24"/>
          <w:szCs w:val="24"/>
          <w:vertAlign w:val="subscript"/>
        </w:rPr>
        <w:t>eq</w:t>
      </w:r>
      <w:r w:rsidR="00671150">
        <w:rPr>
          <w:rFonts w:ascii="Arial" w:hAnsi="Arial" w:cs="Arial"/>
          <w:sz w:val="24"/>
          <w:szCs w:val="24"/>
        </w:rPr>
        <w:t xml:space="preserve"> é</w:t>
      </w:r>
      <w:r w:rsidR="00F74963">
        <w:rPr>
          <w:rFonts w:ascii="Arial" w:hAnsi="Arial" w:cs="Arial"/>
          <w:sz w:val="24"/>
          <w:szCs w:val="24"/>
        </w:rPr>
        <w:t xml:space="preserve"> muito baixo, o termo (b</w:t>
      </w:r>
      <w:r w:rsidR="00F74963" w:rsidRPr="00F74963">
        <w:rPr>
          <w:rFonts w:ascii="Arial" w:hAnsi="Arial" w:cs="Arial"/>
          <w:sz w:val="24"/>
          <w:szCs w:val="24"/>
          <w:vertAlign w:val="subscript"/>
        </w:rPr>
        <w:t>L</w:t>
      </w:r>
      <w:r w:rsidR="00F74963">
        <w:rPr>
          <w:rFonts w:ascii="Arial" w:hAnsi="Arial" w:cs="Arial"/>
          <w:sz w:val="24"/>
          <w:szCs w:val="24"/>
        </w:rPr>
        <w:t>.C</w:t>
      </w:r>
      <w:r w:rsidR="00F74963" w:rsidRPr="00F74963">
        <w:rPr>
          <w:rFonts w:ascii="Arial" w:hAnsi="Arial" w:cs="Arial"/>
          <w:sz w:val="24"/>
          <w:szCs w:val="24"/>
          <w:vertAlign w:val="subscript"/>
        </w:rPr>
        <w:t>eq</w:t>
      </w:r>
      <w:r w:rsidR="00F74963">
        <w:rPr>
          <w:rFonts w:ascii="Arial" w:hAnsi="Arial" w:cs="Arial"/>
          <w:sz w:val="24"/>
          <w:szCs w:val="24"/>
        </w:rPr>
        <w:t>) será desprezível e a função será uma proporção linear entre q</w:t>
      </w:r>
      <w:r w:rsidR="00F74963" w:rsidRPr="00F74963">
        <w:rPr>
          <w:rFonts w:ascii="Arial" w:hAnsi="Arial" w:cs="Arial"/>
          <w:sz w:val="24"/>
          <w:szCs w:val="24"/>
          <w:vertAlign w:val="subscript"/>
        </w:rPr>
        <w:t>e</w:t>
      </w:r>
      <w:r w:rsidR="00F74963">
        <w:rPr>
          <w:rFonts w:ascii="Arial" w:hAnsi="Arial" w:cs="Arial"/>
          <w:sz w:val="24"/>
          <w:szCs w:val="24"/>
        </w:rPr>
        <w:t xml:space="preserve"> e C</w:t>
      </w:r>
      <w:r w:rsidR="00F74963" w:rsidRPr="00F74963">
        <w:rPr>
          <w:rFonts w:ascii="Arial" w:hAnsi="Arial" w:cs="Arial"/>
          <w:sz w:val="24"/>
          <w:szCs w:val="24"/>
          <w:vertAlign w:val="subscript"/>
        </w:rPr>
        <w:t>eq</w:t>
      </w:r>
      <w:r w:rsidRPr="00FA104F">
        <w:rPr>
          <w:rFonts w:ascii="Arial" w:hAnsi="Arial" w:cs="Arial"/>
          <w:sz w:val="24"/>
          <w:szCs w:val="24"/>
        </w:rPr>
        <w:t>.</w:t>
      </w:r>
      <w:r w:rsidR="00F74963">
        <w:rPr>
          <w:rFonts w:ascii="Arial" w:hAnsi="Arial" w:cs="Arial"/>
          <w:sz w:val="24"/>
          <w:szCs w:val="24"/>
        </w:rPr>
        <w:t xml:space="preserve"> Entretanto</w:t>
      </w:r>
      <w:r w:rsidR="00671150">
        <w:rPr>
          <w:rFonts w:ascii="Arial" w:hAnsi="Arial" w:cs="Arial"/>
          <w:sz w:val="24"/>
          <w:szCs w:val="24"/>
        </w:rPr>
        <w:t>,</w:t>
      </w:r>
      <w:r w:rsidR="00F74963">
        <w:rPr>
          <w:rFonts w:ascii="Arial" w:hAnsi="Arial" w:cs="Arial"/>
          <w:sz w:val="24"/>
          <w:szCs w:val="24"/>
        </w:rPr>
        <w:t xml:space="preserve"> se C</w:t>
      </w:r>
      <w:r w:rsidR="00F74963" w:rsidRPr="00F74963">
        <w:rPr>
          <w:rFonts w:ascii="Arial" w:hAnsi="Arial" w:cs="Arial"/>
          <w:sz w:val="24"/>
          <w:szCs w:val="24"/>
          <w:vertAlign w:val="subscript"/>
        </w:rPr>
        <w:t>eq</w:t>
      </w:r>
      <w:r w:rsidR="00F74963">
        <w:rPr>
          <w:rFonts w:ascii="Arial" w:hAnsi="Arial" w:cs="Arial"/>
          <w:sz w:val="24"/>
          <w:szCs w:val="24"/>
        </w:rPr>
        <w:t xml:space="preserve"> e q</w:t>
      </w:r>
      <w:r w:rsidR="00F74963" w:rsidRPr="00F74963">
        <w:rPr>
          <w:rFonts w:ascii="Arial" w:hAnsi="Arial" w:cs="Arial"/>
          <w:sz w:val="24"/>
          <w:szCs w:val="24"/>
          <w:vertAlign w:val="subscript"/>
        </w:rPr>
        <w:t>eq</w:t>
      </w:r>
      <w:r w:rsidR="00F74963">
        <w:rPr>
          <w:rFonts w:ascii="Arial" w:hAnsi="Arial" w:cs="Arial"/>
          <w:sz w:val="24"/>
          <w:szCs w:val="24"/>
        </w:rPr>
        <w:t xml:space="preserve"> são elevados a adsorção é independente da concentração do soluto da solução, isso ocorre quando o sólido atinge sua capacidade máxima de sorção (NETO et al. 2019).</w:t>
      </w:r>
    </w:p>
    <w:p w14:paraId="5D40CBB7" w14:textId="25E3DB18"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lastRenderedPageBreak/>
        <w:t xml:space="preserve">Segundo </w:t>
      </w:r>
      <w:r w:rsidR="00DC05A5">
        <w:rPr>
          <w:rFonts w:ascii="Arial" w:hAnsi="Arial" w:cs="Arial"/>
          <w:sz w:val="24"/>
          <w:szCs w:val="24"/>
        </w:rPr>
        <w:fldChar w:fldCharType="begin" w:fldLock="1"/>
      </w:r>
      <w:r w:rsidR="00360BCC">
        <w:rPr>
          <w:rFonts w:ascii="Arial" w:hAnsi="Arial" w:cs="Arial"/>
          <w:sz w:val="24"/>
          <w:szCs w:val="24"/>
        </w:rPr>
        <w:instrText>ADDIN CSL_CITATION {"citationItems":[{"id":"ITEM-1","itemData":{"author":[{"dropping-particle":"","family":"Oliveira","given":"E.A;","non-dropping-particle":"","parse-names":false,"suffix":""},{"dropping-particle":"","family":"Montanher","given":"S.F;","non-dropping-particle":"","parse-names":false,"suffix":""},{"dropping-particle":"","family":"Rollemberg","given":"M.C.","non-dropping-particle":"","parse-names":false,"suffix":""}],"container-title":"Desalination and Water Treatment","id":"ITEM-1","issue":"1-3","issued":{"date-parts":[["2011"]]},"page":"54-64","title":"Removal of textile dyes by sorption on low-cost sorbents. A case study: sorption of reactive dyes onto Luffa cylindrica","type":"article-journal","volume":"25"},"uris":["http://www.mendeley.com/documents/?uuid=d86a1e85-0f4c-404b-906c-6a2726a6fcef"]}],"mendeley":{"formattedCitation":"(OLIVEIRA; MONTANHER; ROLLEMBERG, 2011)","manualFormatting":"OLIVEIRA, MONTANHER e ROLLEMBERG (2011)","plainTextFormattedCitation":"(OLIVEIRA; MONTANHER; ROLLEMBERG, 2011)","previouslyFormattedCitation":"(OLIVEIRA; MONTANHER; ROLLEMBERG, 2011)"},"properties":{"noteIndex":0},"schema":"https://github.com/citation-style-language/schema/raw/master/csl-citation.json"}</w:instrText>
      </w:r>
      <w:r w:rsidR="00DC05A5">
        <w:rPr>
          <w:rFonts w:ascii="Arial" w:hAnsi="Arial" w:cs="Arial"/>
          <w:sz w:val="24"/>
          <w:szCs w:val="24"/>
        </w:rPr>
        <w:fldChar w:fldCharType="separate"/>
      </w:r>
      <w:r w:rsidR="00DC05A5" w:rsidRPr="00DC05A5">
        <w:rPr>
          <w:rFonts w:ascii="Arial" w:hAnsi="Arial" w:cs="Arial"/>
          <w:noProof/>
          <w:sz w:val="24"/>
          <w:szCs w:val="24"/>
        </w:rPr>
        <w:t>OLIVEIRA</w:t>
      </w:r>
      <w:r w:rsidR="00DC05A5">
        <w:rPr>
          <w:rFonts w:ascii="Arial" w:hAnsi="Arial" w:cs="Arial"/>
          <w:noProof/>
          <w:sz w:val="24"/>
          <w:szCs w:val="24"/>
        </w:rPr>
        <w:t>,</w:t>
      </w:r>
      <w:r w:rsidR="00DC05A5" w:rsidRPr="00DC05A5">
        <w:rPr>
          <w:rFonts w:ascii="Arial" w:hAnsi="Arial" w:cs="Arial"/>
          <w:noProof/>
          <w:sz w:val="24"/>
          <w:szCs w:val="24"/>
        </w:rPr>
        <w:t xml:space="preserve"> MONTANHER</w:t>
      </w:r>
      <w:r w:rsidR="00DC05A5">
        <w:rPr>
          <w:rFonts w:ascii="Arial" w:hAnsi="Arial" w:cs="Arial"/>
          <w:noProof/>
          <w:sz w:val="24"/>
          <w:szCs w:val="24"/>
        </w:rPr>
        <w:t xml:space="preserve"> e</w:t>
      </w:r>
      <w:r w:rsidR="00DC05A5" w:rsidRPr="00DC05A5">
        <w:rPr>
          <w:rFonts w:ascii="Arial" w:hAnsi="Arial" w:cs="Arial"/>
          <w:noProof/>
          <w:sz w:val="24"/>
          <w:szCs w:val="24"/>
        </w:rPr>
        <w:t xml:space="preserve"> ROLLEMBERG </w:t>
      </w:r>
      <w:r w:rsidR="00DC05A5">
        <w:rPr>
          <w:rFonts w:ascii="Arial" w:hAnsi="Arial" w:cs="Arial"/>
          <w:noProof/>
          <w:sz w:val="24"/>
          <w:szCs w:val="24"/>
        </w:rPr>
        <w:t>(</w:t>
      </w:r>
      <w:r w:rsidR="00DC05A5" w:rsidRPr="00DC05A5">
        <w:rPr>
          <w:rFonts w:ascii="Arial" w:hAnsi="Arial" w:cs="Arial"/>
          <w:noProof/>
          <w:sz w:val="24"/>
          <w:szCs w:val="24"/>
        </w:rPr>
        <w:t>2011)</w:t>
      </w:r>
      <w:r w:rsidR="00DC05A5">
        <w:rPr>
          <w:rFonts w:ascii="Arial" w:hAnsi="Arial" w:cs="Arial"/>
          <w:sz w:val="24"/>
          <w:szCs w:val="24"/>
        </w:rPr>
        <w:fldChar w:fldCharType="end"/>
      </w:r>
      <w:r w:rsidR="00DC05A5">
        <w:rPr>
          <w:rFonts w:ascii="Arial" w:hAnsi="Arial" w:cs="Arial"/>
          <w:sz w:val="24"/>
          <w:szCs w:val="24"/>
        </w:rPr>
        <w:t xml:space="preserve">, </w:t>
      </w:r>
      <w:r w:rsidRPr="00FA104F">
        <w:rPr>
          <w:rFonts w:ascii="Arial" w:hAnsi="Arial" w:cs="Arial"/>
          <w:sz w:val="24"/>
          <w:szCs w:val="24"/>
        </w:rPr>
        <w:t xml:space="preserve">os parâmetros </w:t>
      </w:r>
      <w:r w:rsidR="00DC05A5" w:rsidRPr="00FA104F">
        <w:rPr>
          <w:rFonts w:ascii="Arial" w:hAnsi="Arial" w:cs="Arial"/>
          <w:sz w:val="24"/>
          <w:szCs w:val="24"/>
        </w:rPr>
        <w:t>b</w:t>
      </w:r>
      <w:r w:rsidR="00DC05A5" w:rsidRPr="00EB7B39">
        <w:rPr>
          <w:rFonts w:ascii="Arial" w:hAnsi="Arial" w:cs="Arial"/>
          <w:sz w:val="24"/>
          <w:szCs w:val="24"/>
          <w:vertAlign w:val="subscript"/>
        </w:rPr>
        <w:t>L</w:t>
      </w:r>
      <w:r w:rsidRPr="00FA104F">
        <w:rPr>
          <w:rFonts w:ascii="Arial" w:hAnsi="Arial" w:cs="Arial"/>
          <w:sz w:val="24"/>
          <w:szCs w:val="24"/>
        </w:rPr>
        <w:t xml:space="preserve"> e </w:t>
      </w:r>
      <w:r w:rsidR="00DC05A5" w:rsidRPr="00FA104F">
        <w:rPr>
          <w:rFonts w:ascii="Arial" w:hAnsi="Arial" w:cs="Arial"/>
          <w:sz w:val="24"/>
          <w:szCs w:val="24"/>
        </w:rPr>
        <w:t>q</w:t>
      </w:r>
      <w:r w:rsidR="00DC05A5" w:rsidRPr="00EB7B39">
        <w:rPr>
          <w:rFonts w:ascii="Arial" w:hAnsi="Arial" w:cs="Arial"/>
          <w:sz w:val="24"/>
          <w:szCs w:val="24"/>
          <w:vertAlign w:val="subscript"/>
        </w:rPr>
        <w:t>m</w:t>
      </w:r>
      <w:r w:rsidRPr="00FA104F">
        <w:rPr>
          <w:rFonts w:ascii="Arial" w:hAnsi="Arial" w:cs="Arial"/>
          <w:sz w:val="24"/>
          <w:szCs w:val="24"/>
        </w:rPr>
        <w:t xml:space="preserve"> podem ser determinados utilizando a forma linear da </w:t>
      </w:r>
      <w:r w:rsidR="00C23BD5">
        <w:rPr>
          <w:rFonts w:ascii="Arial" w:hAnsi="Arial" w:cs="Arial"/>
          <w:sz w:val="24"/>
          <w:szCs w:val="24"/>
        </w:rPr>
        <w:t>Equação 2</w:t>
      </w:r>
      <w:r w:rsidR="00671150">
        <w:rPr>
          <w:rFonts w:ascii="Arial" w:hAnsi="Arial" w:cs="Arial"/>
          <w:sz w:val="24"/>
          <w:szCs w:val="24"/>
        </w:rPr>
        <w:t>,</w:t>
      </w:r>
      <w:r w:rsidRPr="00FA104F">
        <w:rPr>
          <w:rFonts w:ascii="Arial" w:hAnsi="Arial" w:cs="Arial"/>
          <w:sz w:val="24"/>
          <w:szCs w:val="24"/>
        </w:rPr>
        <w:t xml:space="preserve"> assim construir o gráfico das isotermas de La</w:t>
      </w:r>
      <w:r w:rsidR="0050499B">
        <w:rPr>
          <w:rFonts w:ascii="Arial" w:hAnsi="Arial" w:cs="Arial"/>
          <w:sz w:val="24"/>
          <w:szCs w:val="24"/>
        </w:rPr>
        <w:t>n</w:t>
      </w:r>
      <w:r w:rsidRPr="00FA104F">
        <w:rPr>
          <w:rFonts w:ascii="Arial" w:hAnsi="Arial" w:cs="Arial"/>
          <w:sz w:val="24"/>
          <w:szCs w:val="24"/>
        </w:rPr>
        <w:t xml:space="preserve">gmuir, </w:t>
      </w:r>
      <w:r w:rsidR="00802337">
        <w:rPr>
          <w:rFonts w:ascii="Arial" w:hAnsi="Arial" w:cs="Arial"/>
          <w:sz w:val="24"/>
          <w:szCs w:val="24"/>
        </w:rPr>
        <w:t>e</w:t>
      </w:r>
      <w:r w:rsidR="004D5B7E">
        <w:rPr>
          <w:rFonts w:ascii="Arial" w:hAnsi="Arial" w:cs="Arial"/>
          <w:sz w:val="24"/>
          <w:szCs w:val="24"/>
        </w:rPr>
        <w:t xml:space="preserve"> </w:t>
      </w:r>
      <w:r w:rsidR="00802337">
        <w:rPr>
          <w:rFonts w:ascii="Arial" w:hAnsi="Arial" w:cs="Arial"/>
          <w:sz w:val="24"/>
          <w:szCs w:val="24"/>
        </w:rPr>
        <w:t xml:space="preserve">determinar a </w:t>
      </w:r>
      <w:r w:rsidR="004D5B7E">
        <w:rPr>
          <w:rFonts w:ascii="Arial" w:hAnsi="Arial" w:cs="Arial"/>
          <w:sz w:val="24"/>
          <w:szCs w:val="24"/>
        </w:rPr>
        <w:t>constante de equilíbrio do sistema</w:t>
      </w:r>
      <w:r w:rsidR="00F711B8">
        <w:rPr>
          <w:rFonts w:ascii="Arial" w:hAnsi="Arial" w:cs="Arial"/>
          <w:sz w:val="24"/>
          <w:szCs w:val="24"/>
        </w:rPr>
        <w:t>,</w:t>
      </w:r>
      <w:r w:rsidR="004D5B7E">
        <w:rPr>
          <w:rFonts w:ascii="Arial" w:hAnsi="Arial" w:cs="Arial"/>
          <w:sz w:val="24"/>
          <w:szCs w:val="24"/>
        </w:rPr>
        <w:t xml:space="preserve"> K</w:t>
      </w:r>
      <w:r w:rsidR="004D5B7E" w:rsidRPr="004D5B7E">
        <w:rPr>
          <w:rFonts w:ascii="Arial" w:hAnsi="Arial" w:cs="Arial"/>
          <w:sz w:val="24"/>
          <w:szCs w:val="24"/>
          <w:vertAlign w:val="subscript"/>
        </w:rPr>
        <w:t>L</w:t>
      </w:r>
      <w:r w:rsidR="00A87B21">
        <w:rPr>
          <w:rFonts w:ascii="Arial" w:hAnsi="Arial" w:cs="Arial"/>
          <w:sz w:val="24"/>
          <w:szCs w:val="24"/>
        </w:rPr>
        <w:t>, conforme Equação 3</w:t>
      </w:r>
      <w:r w:rsidRPr="00FA104F">
        <w:rPr>
          <w:rFonts w:ascii="Arial" w:hAnsi="Arial" w:cs="Arial"/>
          <w:sz w:val="24"/>
          <w:szCs w:val="24"/>
        </w:rPr>
        <w:t xml:space="preserve">. </w:t>
      </w:r>
    </w:p>
    <w:bookmarkStart w:id="16" w:name="_Ref6761949"/>
    <w:p w14:paraId="19D42072" w14:textId="3E52DFFC" w:rsidR="00FA104F" w:rsidRDefault="0091673A" w:rsidP="004B4AD9">
      <w:pPr>
        <w:pStyle w:val="Legenda"/>
        <w:rPr>
          <w:rFonts w:ascii="Arial" w:hAnsi="Arial" w:cs="Arial"/>
        </w:rPr>
      </w:pPr>
      <m:oMath>
        <m:f>
          <m:fPr>
            <m:ctrlPr>
              <w:rPr>
                <w:rFonts w:ascii="Cambria Math" w:hAnsi="Cambria Math" w:cs="Cambria Math"/>
                <w:i/>
                <w:sz w:val="24"/>
                <w:szCs w:val="24"/>
              </w:rPr>
            </m:ctrlPr>
          </m:fPr>
          <m:num>
            <m:sSub>
              <m:sSubPr>
                <m:ctrlPr>
                  <w:rPr>
                    <w:rFonts w:ascii="Cambria Math" w:hAnsi="Cambria Math" w:cs="Cambria Math"/>
                    <w:i/>
                    <w:sz w:val="24"/>
                    <w:szCs w:val="24"/>
                  </w:rPr>
                </m:ctrlPr>
              </m:sSubPr>
              <m:e>
                <m:r>
                  <w:rPr>
                    <w:rFonts w:ascii="Cambria Math" w:hAnsi="Cambria Math" w:cs="Cambria Math"/>
                    <w:sz w:val="24"/>
                    <w:szCs w:val="24"/>
                  </w:rPr>
                  <m:t>C</m:t>
                </m:r>
              </m:e>
              <m:sub>
                <m:r>
                  <w:rPr>
                    <w:rFonts w:ascii="Cambria Math" w:hAnsi="Cambria Math" w:cs="Cambria Math"/>
                    <w:sz w:val="24"/>
                    <w:szCs w:val="24"/>
                  </w:rPr>
                  <m:t>eq</m:t>
                </m:r>
              </m:sub>
            </m:sSub>
          </m:num>
          <m:den>
            <m:sSub>
              <m:sSubPr>
                <m:ctrlPr>
                  <w:rPr>
                    <w:rFonts w:ascii="Cambria Math" w:hAnsi="Cambria Math" w:cs="Cambria Math"/>
                    <w:i/>
                    <w:sz w:val="24"/>
                    <w:szCs w:val="24"/>
                  </w:rPr>
                </m:ctrlPr>
              </m:sSubPr>
              <m:e>
                <m:r>
                  <w:rPr>
                    <w:rFonts w:ascii="Cambria Math" w:hAnsi="Cambria Math" w:cs="Cambria Math"/>
                    <w:sz w:val="24"/>
                    <w:szCs w:val="24"/>
                  </w:rPr>
                  <m:t>q</m:t>
                </m:r>
              </m:e>
              <m:sub>
                <m:r>
                  <w:rPr>
                    <w:rFonts w:ascii="Cambria Math" w:hAnsi="Cambria Math" w:cs="Cambria Math"/>
                    <w:sz w:val="24"/>
                    <w:szCs w:val="24"/>
                  </w:rPr>
                  <m:t>eq</m:t>
                </m:r>
              </m:sub>
            </m:sSub>
          </m:den>
        </m:f>
        <m:r>
          <w:rPr>
            <w:rFonts w:ascii="Cambria Math" w:hAnsi="Cambria Math" w:cs="Cambria Math"/>
            <w:sz w:val="24"/>
            <w:szCs w:val="24"/>
          </w:rPr>
          <m:t>=</m:t>
        </m:r>
        <m:f>
          <m:fPr>
            <m:ctrlPr>
              <w:rPr>
                <w:rFonts w:ascii="Cambria Math" w:hAnsi="Cambria Math" w:cs="Cambria Math"/>
                <w:i/>
                <w:sz w:val="24"/>
                <w:szCs w:val="24"/>
              </w:rPr>
            </m:ctrlPr>
          </m:fPr>
          <m:num>
            <m:r>
              <w:rPr>
                <w:rFonts w:ascii="Cambria Math" w:hAnsi="Cambria Math" w:cs="Cambria Math"/>
                <w:sz w:val="24"/>
                <w:szCs w:val="24"/>
              </w:rPr>
              <m:t>1</m:t>
            </m:r>
          </m:num>
          <m:den>
            <m:sSub>
              <m:sSubPr>
                <m:ctrlPr>
                  <w:rPr>
                    <w:rFonts w:ascii="Cambria Math" w:hAnsi="Cambria Math" w:cs="Cambria Math"/>
                    <w:i/>
                    <w:sz w:val="24"/>
                    <w:szCs w:val="24"/>
                  </w:rPr>
                </m:ctrlPr>
              </m:sSubPr>
              <m:e>
                <m:r>
                  <w:rPr>
                    <w:rFonts w:ascii="Cambria Math" w:hAnsi="Cambria Math" w:cs="Cambria Math"/>
                    <w:sz w:val="24"/>
                    <w:szCs w:val="24"/>
                  </w:rPr>
                  <m:t>q</m:t>
                </m:r>
              </m:e>
              <m:sub>
                <m:r>
                  <w:rPr>
                    <w:rFonts w:ascii="Cambria Math" w:hAnsi="Cambria Math" w:cs="Cambria Math"/>
                    <w:sz w:val="24"/>
                    <w:szCs w:val="24"/>
                  </w:rPr>
                  <m:t>m</m:t>
                </m:r>
              </m:sub>
            </m:sSub>
          </m:den>
        </m:f>
        <m:r>
          <w:rPr>
            <w:rFonts w:ascii="Cambria Math" w:hAnsi="Cambria Math" w:cs="Cambria Math"/>
            <w:sz w:val="24"/>
            <w:szCs w:val="24"/>
          </w:rPr>
          <m:t>.</m:t>
        </m:r>
        <m:sSub>
          <m:sSubPr>
            <m:ctrlPr>
              <w:rPr>
                <w:rFonts w:ascii="Cambria Math" w:hAnsi="Cambria Math" w:cs="Cambria Math"/>
                <w:i/>
                <w:sz w:val="24"/>
                <w:szCs w:val="24"/>
              </w:rPr>
            </m:ctrlPr>
          </m:sSubPr>
          <m:e>
            <m:r>
              <w:rPr>
                <w:rFonts w:ascii="Cambria Math" w:hAnsi="Cambria Math" w:cs="Cambria Math"/>
                <w:sz w:val="24"/>
                <w:szCs w:val="24"/>
              </w:rPr>
              <m:t>C</m:t>
            </m:r>
          </m:e>
          <m:sub>
            <m:r>
              <w:rPr>
                <w:rFonts w:ascii="Cambria Math" w:hAnsi="Cambria Math" w:cs="Cambria Math"/>
                <w:sz w:val="24"/>
                <w:szCs w:val="24"/>
              </w:rPr>
              <m:t>eq</m:t>
            </m:r>
          </m:sub>
        </m:sSub>
        <m:r>
          <w:rPr>
            <w:rFonts w:ascii="Cambria Math" w:hAnsi="Cambria Math" w:cs="Cambria Math"/>
            <w:sz w:val="24"/>
            <w:szCs w:val="24"/>
          </w:rPr>
          <m:t>+</m:t>
        </m:r>
        <m:f>
          <m:fPr>
            <m:ctrlPr>
              <w:rPr>
                <w:rFonts w:ascii="Cambria Math" w:hAnsi="Cambria Math" w:cs="Cambria Math"/>
                <w:i/>
                <w:sz w:val="24"/>
                <w:szCs w:val="24"/>
              </w:rPr>
            </m:ctrlPr>
          </m:fPr>
          <m:num>
            <m:r>
              <w:rPr>
                <w:rFonts w:ascii="Cambria Math" w:hAnsi="Cambria Math" w:cs="Cambria Math"/>
                <w:sz w:val="24"/>
                <w:szCs w:val="24"/>
              </w:rPr>
              <m:t>1</m:t>
            </m:r>
          </m:num>
          <m:den>
            <m:sSub>
              <m:sSubPr>
                <m:ctrlPr>
                  <w:rPr>
                    <w:rFonts w:ascii="Cambria Math" w:hAnsi="Cambria Math" w:cs="Cambria Math"/>
                    <w:i/>
                    <w:sz w:val="24"/>
                    <w:szCs w:val="24"/>
                  </w:rPr>
                </m:ctrlPr>
              </m:sSubPr>
              <m:e>
                <m:r>
                  <w:rPr>
                    <w:rFonts w:ascii="Cambria Math" w:hAnsi="Cambria Math" w:cs="Cambria Math"/>
                    <w:sz w:val="24"/>
                    <w:szCs w:val="24"/>
                  </w:rPr>
                  <m:t>b</m:t>
                </m:r>
              </m:e>
              <m:sub>
                <m:r>
                  <w:rPr>
                    <w:rFonts w:ascii="Cambria Math" w:hAnsi="Cambria Math" w:cs="Cambria Math"/>
                    <w:sz w:val="24"/>
                    <w:szCs w:val="24"/>
                  </w:rPr>
                  <m:t>L</m:t>
                </m:r>
              </m:sub>
            </m:sSub>
            <m:r>
              <w:rPr>
                <w:rFonts w:ascii="Cambria Math" w:hAnsi="Cambria Math" w:cs="Cambria Math"/>
                <w:sz w:val="24"/>
                <w:szCs w:val="24"/>
              </w:rPr>
              <m:t>.</m:t>
            </m:r>
            <m:sSub>
              <m:sSubPr>
                <m:ctrlPr>
                  <w:rPr>
                    <w:rFonts w:ascii="Cambria Math" w:hAnsi="Cambria Math" w:cs="Cambria Math"/>
                    <w:i/>
                    <w:sz w:val="24"/>
                    <w:szCs w:val="24"/>
                  </w:rPr>
                </m:ctrlPr>
              </m:sSubPr>
              <m:e>
                <m:r>
                  <w:rPr>
                    <w:rFonts w:ascii="Cambria Math" w:hAnsi="Cambria Math" w:cs="Cambria Math"/>
                    <w:sz w:val="24"/>
                    <w:szCs w:val="24"/>
                  </w:rPr>
                  <m:t>q</m:t>
                </m:r>
              </m:e>
              <m:sub>
                <m:r>
                  <w:rPr>
                    <w:rFonts w:ascii="Cambria Math" w:hAnsi="Cambria Math" w:cs="Cambria Math"/>
                    <w:sz w:val="24"/>
                    <w:szCs w:val="24"/>
                  </w:rPr>
                  <m:t>m</m:t>
                </m:r>
              </m:sub>
            </m:sSub>
          </m:den>
        </m:f>
      </m:oMath>
      <w:r w:rsidR="00FA104F" w:rsidRPr="00FA104F">
        <w:rPr>
          <w:rFonts w:ascii="Arial" w:hAnsi="Arial" w:cs="Arial"/>
          <w:sz w:val="24"/>
          <w:szCs w:val="24"/>
        </w:rPr>
        <w:t xml:space="preserve"> </w:t>
      </w:r>
      <w:r w:rsidR="00A21C44">
        <w:rPr>
          <w:rFonts w:ascii="Arial" w:hAnsi="Arial" w:cs="Arial"/>
          <w:sz w:val="24"/>
          <w:szCs w:val="24"/>
        </w:rPr>
        <w:t xml:space="preserve">        </w:t>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21C44">
        <w:rPr>
          <w:rFonts w:ascii="Arial" w:hAnsi="Arial" w:cs="Arial"/>
          <w:sz w:val="24"/>
          <w:szCs w:val="24"/>
        </w:rPr>
        <w:tab/>
      </w:r>
      <w:r w:rsidR="00A84984">
        <w:rPr>
          <w:rFonts w:ascii="Arial" w:hAnsi="Arial" w:cs="Arial"/>
          <w:sz w:val="24"/>
          <w:szCs w:val="24"/>
        </w:rPr>
        <w:t xml:space="preserve">  </w:t>
      </w:r>
      <w:r w:rsidR="00A21C44">
        <w:rPr>
          <w:rFonts w:ascii="Arial" w:hAnsi="Arial" w:cs="Arial"/>
          <w:sz w:val="24"/>
          <w:szCs w:val="24"/>
        </w:rPr>
        <w:tab/>
      </w:r>
      <w:r w:rsidR="00A21C44">
        <w:rPr>
          <w:rFonts w:ascii="Arial" w:hAnsi="Arial" w:cs="Arial"/>
          <w:sz w:val="24"/>
          <w:szCs w:val="24"/>
        </w:rPr>
        <w:tab/>
      </w:r>
      <w:r w:rsidR="004B4AD9">
        <w:rPr>
          <w:rFonts w:ascii="Arial" w:hAnsi="Arial" w:cs="Arial"/>
          <w:sz w:val="24"/>
          <w:szCs w:val="24"/>
        </w:rPr>
        <w:t xml:space="preserve">            </w:t>
      </w:r>
      <w:r w:rsidR="004B4AD9" w:rsidRPr="00671150">
        <w:rPr>
          <w:rFonts w:ascii="Arial" w:hAnsi="Arial" w:cs="Arial"/>
        </w:rPr>
        <w:t xml:space="preserve"> </w:t>
      </w:r>
      <w:r w:rsidR="00671150" w:rsidRPr="00671150">
        <w:rPr>
          <w:rFonts w:ascii="Arial" w:hAnsi="Arial" w:cs="Arial"/>
        </w:rPr>
        <w:t>(</w:t>
      </w:r>
      <w:r w:rsidR="004B4AD9" w:rsidRPr="00671150">
        <w:rPr>
          <w:rFonts w:ascii="Arial" w:hAnsi="Arial" w:cs="Arial"/>
        </w:rPr>
        <w:fldChar w:fldCharType="begin"/>
      </w:r>
      <w:r w:rsidR="004B4AD9" w:rsidRPr="00671150">
        <w:rPr>
          <w:rFonts w:ascii="Arial" w:hAnsi="Arial" w:cs="Arial"/>
        </w:rPr>
        <w:instrText xml:space="preserve"> SEQ Equação \* ARABIC </w:instrText>
      </w:r>
      <w:r w:rsidR="004B4AD9" w:rsidRPr="00671150">
        <w:rPr>
          <w:rFonts w:ascii="Arial" w:hAnsi="Arial" w:cs="Arial"/>
        </w:rPr>
        <w:fldChar w:fldCharType="separate"/>
      </w:r>
      <w:r w:rsidR="00512CF8">
        <w:rPr>
          <w:rFonts w:ascii="Arial" w:hAnsi="Arial" w:cs="Arial"/>
          <w:noProof/>
        </w:rPr>
        <w:t>1</w:t>
      </w:r>
      <w:r w:rsidR="004B4AD9" w:rsidRPr="00671150">
        <w:rPr>
          <w:rFonts w:ascii="Arial" w:hAnsi="Arial" w:cs="Arial"/>
        </w:rPr>
        <w:fldChar w:fldCharType="end"/>
      </w:r>
      <w:bookmarkEnd w:id="16"/>
      <w:r w:rsidR="004B4AD9">
        <w:rPr>
          <w:rFonts w:ascii="Arial" w:hAnsi="Arial" w:cs="Arial"/>
        </w:rPr>
        <w:t>)</w:t>
      </w:r>
    </w:p>
    <w:p w14:paraId="79ED7DA4" w14:textId="77777777" w:rsidR="004B4AD9" w:rsidRPr="004B4AD9" w:rsidRDefault="004B4AD9" w:rsidP="004B4AD9">
      <w:pPr>
        <w:rPr>
          <w:lang w:val="it-IT"/>
        </w:rPr>
      </w:pPr>
    </w:p>
    <w:p w14:paraId="5FF8CFAD" w14:textId="0C6797FF" w:rsidR="005F1BE5" w:rsidRDefault="004D5B7E" w:rsidP="004B4AD9">
      <w:pPr>
        <w:pStyle w:val="Legenda"/>
        <w:rPr>
          <w:rFonts w:ascii="Arial" w:hAnsi="Arial" w:cs="Arial"/>
          <w:sz w:val="24"/>
          <w:szCs w:val="24"/>
        </w:rPr>
      </w:pPr>
      <w:bookmarkStart w:id="17" w:name="_Ref6762002"/>
      <w:r>
        <w:rPr>
          <w:rFonts w:ascii="Arial" w:hAnsi="Arial" w:cs="Arial"/>
          <w:sz w:val="24"/>
          <w:szCs w:val="24"/>
        </w:rPr>
        <w:t>K</w:t>
      </w:r>
      <w:r w:rsidRPr="004D5B7E">
        <w:rPr>
          <w:rFonts w:ascii="Arial" w:hAnsi="Arial" w:cs="Arial"/>
          <w:sz w:val="24"/>
          <w:szCs w:val="24"/>
          <w:vertAlign w:val="subscript"/>
        </w:rPr>
        <w:t>L</w:t>
      </w:r>
      <w:r>
        <w:rPr>
          <w:rFonts w:ascii="Arial" w:hAnsi="Arial" w:cs="Arial"/>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b</m:t>
            </m:r>
          </m:e>
          <m:sub>
            <m:r>
              <w:rPr>
                <w:rFonts w:ascii="Cambria Math" w:hAnsi="Cambria Math" w:cs="Cambria Math"/>
                <w:sz w:val="24"/>
                <w:szCs w:val="24"/>
              </w:rPr>
              <m:t>L</m:t>
            </m:r>
          </m:sub>
        </m:sSub>
        <m:r>
          <w:rPr>
            <w:rFonts w:ascii="Cambria Math" w:hAnsi="Cambria Math" w:cs="Cambria Math"/>
            <w:sz w:val="24"/>
            <w:szCs w:val="24"/>
          </w:rPr>
          <m:t>.</m:t>
        </m:r>
        <m:sSub>
          <m:sSubPr>
            <m:ctrlPr>
              <w:rPr>
                <w:rFonts w:ascii="Cambria Math" w:hAnsi="Cambria Math" w:cs="Cambria Math"/>
                <w:i/>
                <w:sz w:val="24"/>
                <w:szCs w:val="24"/>
              </w:rPr>
            </m:ctrlPr>
          </m:sSubPr>
          <m:e>
            <m:r>
              <w:rPr>
                <w:rFonts w:ascii="Cambria Math" w:hAnsi="Cambria Math" w:cs="Cambria Math"/>
                <w:sz w:val="24"/>
                <w:szCs w:val="24"/>
              </w:rPr>
              <m:t>q</m:t>
            </m:r>
          </m:e>
          <m:sub>
            <m:r>
              <w:rPr>
                <w:rFonts w:ascii="Cambria Math" w:hAnsi="Cambria Math" w:cs="Cambria Math"/>
                <w:sz w:val="24"/>
                <w:szCs w:val="24"/>
              </w:rPr>
              <m:t>m</m:t>
            </m:r>
          </m:sub>
        </m:sSub>
      </m:oMath>
      <w:r>
        <w:rPr>
          <w:rFonts w:ascii="Arial" w:hAnsi="Arial" w:cs="Arial"/>
          <w:sz w:val="24"/>
          <w:szCs w:val="24"/>
        </w:rPr>
        <w:t xml:space="preserve">                                                             </w:t>
      </w:r>
      <w:r w:rsidR="004B4AD9">
        <w:rPr>
          <w:rFonts w:ascii="Arial" w:hAnsi="Arial" w:cs="Arial"/>
          <w:sz w:val="24"/>
          <w:szCs w:val="24"/>
        </w:rPr>
        <w:t xml:space="preserve">                               </w:t>
      </w:r>
      <w:r>
        <w:rPr>
          <w:rFonts w:ascii="Arial" w:hAnsi="Arial" w:cs="Arial"/>
          <w:sz w:val="24"/>
          <w:szCs w:val="24"/>
        </w:rPr>
        <w:t xml:space="preserve"> </w:t>
      </w:r>
      <w:r w:rsidR="004B4AD9">
        <w:rPr>
          <w:rFonts w:ascii="Arial" w:hAnsi="Arial" w:cs="Arial"/>
          <w:sz w:val="24"/>
          <w:szCs w:val="24"/>
        </w:rPr>
        <w:t xml:space="preserve">           </w:t>
      </w:r>
      <w:r w:rsidR="004B4AD9" w:rsidRPr="00671150">
        <w:rPr>
          <w:rFonts w:ascii="Arial" w:hAnsi="Arial" w:cs="Arial"/>
        </w:rPr>
        <w:t>(</w:t>
      </w:r>
      <w:r w:rsidR="004B4AD9" w:rsidRPr="00671150">
        <w:rPr>
          <w:rFonts w:ascii="Arial" w:hAnsi="Arial" w:cs="Arial"/>
        </w:rPr>
        <w:fldChar w:fldCharType="begin"/>
      </w:r>
      <w:r w:rsidR="004B4AD9" w:rsidRPr="00671150">
        <w:rPr>
          <w:rFonts w:ascii="Arial" w:hAnsi="Arial" w:cs="Arial"/>
        </w:rPr>
        <w:instrText xml:space="preserve"> SEQ Equação \* ARABIC </w:instrText>
      </w:r>
      <w:r w:rsidR="004B4AD9" w:rsidRPr="00671150">
        <w:rPr>
          <w:rFonts w:ascii="Arial" w:hAnsi="Arial" w:cs="Arial"/>
        </w:rPr>
        <w:fldChar w:fldCharType="separate"/>
      </w:r>
      <w:r w:rsidR="00512CF8">
        <w:rPr>
          <w:rFonts w:ascii="Arial" w:hAnsi="Arial" w:cs="Arial"/>
          <w:noProof/>
        </w:rPr>
        <w:t>2</w:t>
      </w:r>
      <w:r w:rsidR="004B4AD9" w:rsidRPr="00671150">
        <w:rPr>
          <w:rFonts w:ascii="Arial" w:hAnsi="Arial" w:cs="Arial"/>
        </w:rPr>
        <w:fldChar w:fldCharType="end"/>
      </w:r>
      <w:bookmarkEnd w:id="17"/>
      <w:r w:rsidR="004B4AD9" w:rsidRPr="00671150">
        <w:rPr>
          <w:rFonts w:ascii="Arial" w:hAnsi="Arial" w:cs="Arial"/>
        </w:rPr>
        <w:t>)</w:t>
      </w:r>
      <w:r w:rsidRPr="004B4AD9">
        <w:rPr>
          <w:rFonts w:ascii="Arial" w:hAnsi="Arial" w:cs="Arial"/>
          <w:sz w:val="24"/>
          <w:szCs w:val="24"/>
        </w:rPr>
        <w:t xml:space="preserve"> </w:t>
      </w:r>
    </w:p>
    <w:p w14:paraId="73464341" w14:textId="77777777" w:rsidR="00C23BD5" w:rsidRPr="00C23BD5" w:rsidRDefault="00C23BD5" w:rsidP="00C23BD5">
      <w:pPr>
        <w:rPr>
          <w:lang w:val="it-IT"/>
        </w:rPr>
      </w:pPr>
    </w:p>
    <w:p w14:paraId="67441017" w14:textId="57025206" w:rsidR="005F1BE5" w:rsidRDefault="00F711B8" w:rsidP="00FA104F">
      <w:pPr>
        <w:spacing w:line="360" w:lineRule="auto"/>
        <w:jc w:val="both"/>
        <w:rPr>
          <w:rFonts w:ascii="Arial" w:hAnsi="Arial" w:cs="Arial"/>
          <w:sz w:val="24"/>
          <w:szCs w:val="24"/>
        </w:rPr>
      </w:pPr>
      <w:r>
        <w:rPr>
          <w:rFonts w:ascii="Arial" w:hAnsi="Arial" w:cs="Arial"/>
          <w:sz w:val="24"/>
          <w:szCs w:val="24"/>
        </w:rPr>
        <w:t xml:space="preserve">Com base nos parâmetros encontrados a partir dos dados experimentais, pode-se ainda, verificar se </w:t>
      </w:r>
      <w:r w:rsidR="00C306F0">
        <w:rPr>
          <w:rFonts w:ascii="Arial" w:hAnsi="Arial" w:cs="Arial"/>
          <w:sz w:val="24"/>
          <w:szCs w:val="24"/>
        </w:rPr>
        <w:t>o processo</w:t>
      </w:r>
      <w:r>
        <w:rPr>
          <w:rFonts w:ascii="Arial" w:hAnsi="Arial" w:cs="Arial"/>
          <w:sz w:val="24"/>
          <w:szCs w:val="24"/>
        </w:rPr>
        <w:t xml:space="preserve"> é ou não favorável através do fator de separação - R</w:t>
      </w:r>
      <w:r w:rsidRPr="00F711B8">
        <w:rPr>
          <w:rFonts w:ascii="Arial" w:hAnsi="Arial" w:cs="Arial"/>
          <w:sz w:val="24"/>
          <w:szCs w:val="24"/>
          <w:vertAlign w:val="subscript"/>
        </w:rPr>
        <w:t>L</w:t>
      </w:r>
      <w:r>
        <w:rPr>
          <w:rFonts w:ascii="Arial" w:hAnsi="Arial" w:cs="Arial"/>
          <w:sz w:val="24"/>
          <w:szCs w:val="24"/>
        </w:rPr>
        <w:t>, determinado a partir da</w:t>
      </w:r>
      <w:r w:rsidR="00A87B21">
        <w:rPr>
          <w:rFonts w:ascii="Arial" w:hAnsi="Arial" w:cs="Arial"/>
          <w:sz w:val="24"/>
          <w:szCs w:val="24"/>
        </w:rPr>
        <w:t>s E</w:t>
      </w:r>
      <w:r w:rsidR="00C306F0">
        <w:rPr>
          <w:rFonts w:ascii="Arial" w:hAnsi="Arial" w:cs="Arial"/>
          <w:sz w:val="24"/>
          <w:szCs w:val="24"/>
        </w:rPr>
        <w:t>quações</w:t>
      </w:r>
      <w:r>
        <w:rPr>
          <w:rFonts w:ascii="Arial" w:hAnsi="Arial" w:cs="Arial"/>
          <w:sz w:val="24"/>
          <w:szCs w:val="24"/>
        </w:rPr>
        <w:t xml:space="preserve"> 4</w:t>
      </w:r>
      <w:r w:rsidR="00C306F0">
        <w:rPr>
          <w:rFonts w:ascii="Arial" w:hAnsi="Arial" w:cs="Arial"/>
          <w:sz w:val="24"/>
          <w:szCs w:val="24"/>
        </w:rPr>
        <w:t xml:space="preserve"> ou 5</w:t>
      </w:r>
      <w:r>
        <w:rPr>
          <w:rFonts w:ascii="Arial" w:hAnsi="Arial" w:cs="Arial"/>
          <w:sz w:val="24"/>
          <w:szCs w:val="24"/>
        </w:rPr>
        <w:t xml:space="preserve"> </w:t>
      </w:r>
      <w:r>
        <w:rPr>
          <w:rFonts w:ascii="Arial" w:hAnsi="Arial" w:cs="Arial"/>
          <w:sz w:val="24"/>
          <w:szCs w:val="24"/>
        </w:rPr>
        <w:fldChar w:fldCharType="begin" w:fldLock="1"/>
      </w:r>
      <w:r w:rsidR="00C306F0">
        <w:rPr>
          <w:rFonts w:ascii="Arial" w:hAnsi="Arial" w:cs="Arial"/>
          <w:sz w:val="24"/>
          <w:szCs w:val="24"/>
        </w:rPr>
        <w:instrText>ADDIN CSL_CITATION {"citationItems":[{"id":"ITEM-1","itemData":{"DOI":"10.1016/j.jhazmat.2005.08.018","ISSN":"03043894","abstract":"Activated carbon prepared from Ceiba pentandra hulls, an agricultural solid waste by-product, for the removal of copper and cadmium from aqueous solutions has been studied. Parameters such as equilibrium time, effect of pH and adsorbent dose on removal were studied. The adsorbent exhibited good sorption potential for copper and cadmium at pH 6.0. C=O and S=O functional groups present on the carbon surface were the adsorption sites to remove metal ions from solution. The experimental data was analysed by both Freundlich and Langmuir isotherm models. The maximum adsorption capacity of copper and cadmium was calculated from Langmuir isotherm and found to be 20.8 and 19.5 mg/g, respectively. The sorption kinetics of the copper and cadmium have been analysed by Lagergren pseudo-first-order and pseudo-second-order kinetic models. The desorption studies were carried out using dilute hydrochloric acid solution and the effect of HCl concentration on desorption was also studied. Maximum desorption of 90% for copper and 88% for cadmium occurred with 0.2 M HCl. © 2005 Elsevier B.V. All rights reserved.","author":[{"dropping-particle":"","family":"Madhava Rao","given":"M.","non-dropping-particle":"","parse-names":false,"suffix":""},{"dropping-particle":"","family":"Ramesh","given":"A.","non-dropping-particle":"","parse-names":false,"suffix":""},{"dropping-particle":"","family":"Purna Chandra Rao","given":"G.","non-dropping-particle":"","parse-names":false,"suffix":""},{"dropping-particle":"","family":"Seshaiah","given":"K.","non-dropping-particle":"","parse-names":false,"suffix":""}],"container-title":"Journal of Hazardous Materials","id":"ITEM-1","issue":"1-3","issued":{"date-parts":[["2006"]]},"page":"123-129","title":"Removal of copper and cadmium from the aqueous solutions by activated carbon derived from Ceiba pentandra hulls","type":"article-journal","volume":"129"},"uris":["http://www.mendeley.com/documents/?uuid=3c6b3e2c-3da4-4a60-8abd-279f982308df"]}],"mendeley":{"formattedCitation":"(MADHAVA RAO et al., 2006)","plainTextFormattedCitation":"(MADHAVA RAO et al., 2006)","previouslyFormattedCitation":"(MADHAVA RAO et al., 2006)"},"properties":{"noteIndex":0},"schema":"https://github.com/citation-style-language/schema/raw/master/csl-citation.json"}</w:instrText>
      </w:r>
      <w:r>
        <w:rPr>
          <w:rFonts w:ascii="Arial" w:hAnsi="Arial" w:cs="Arial"/>
          <w:sz w:val="24"/>
          <w:szCs w:val="24"/>
        </w:rPr>
        <w:fldChar w:fldCharType="separate"/>
      </w:r>
      <w:r w:rsidRPr="00F711B8">
        <w:rPr>
          <w:rFonts w:ascii="Arial" w:hAnsi="Arial" w:cs="Arial"/>
          <w:noProof/>
          <w:sz w:val="24"/>
          <w:szCs w:val="24"/>
        </w:rPr>
        <w:t>(MADHAVA RAO et al., 2006)</w:t>
      </w:r>
      <w:r>
        <w:rPr>
          <w:rFonts w:ascii="Arial" w:hAnsi="Arial" w:cs="Arial"/>
          <w:sz w:val="24"/>
          <w:szCs w:val="24"/>
        </w:rPr>
        <w:fldChar w:fldCharType="end"/>
      </w:r>
      <w:r w:rsidR="002024A4">
        <w:rPr>
          <w:rFonts w:ascii="Arial" w:hAnsi="Arial" w:cs="Arial"/>
          <w:sz w:val="24"/>
          <w:szCs w:val="24"/>
        </w:rPr>
        <w:t>.</w:t>
      </w:r>
    </w:p>
    <w:p w14:paraId="392A1FF1" w14:textId="06C6CC9B" w:rsidR="004B4AD9" w:rsidRDefault="0091673A" w:rsidP="004B4AD9">
      <w:pPr>
        <w:pStyle w:val="Legenda"/>
        <w:rPr>
          <w:rFonts w:ascii="Arial" w:hAnsi="Arial" w:cs="Arial"/>
        </w:rPr>
      </w:pP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L</m:t>
            </m:r>
          </m:sub>
        </m:sSub>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1+</m:t>
            </m:r>
            <m:sSub>
              <m:sSubPr>
                <m:ctrlPr>
                  <w:rPr>
                    <w:rFonts w:ascii="Cambria Math"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L</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0</m:t>
                </m:r>
              </m:sub>
            </m:sSub>
          </m:den>
        </m:f>
      </m:oMath>
      <w:r w:rsidR="00F711B8">
        <w:rPr>
          <w:rFonts w:ascii="Arial" w:hAnsi="Arial" w:cs="Arial"/>
          <w:sz w:val="24"/>
          <w:szCs w:val="24"/>
        </w:rPr>
        <w:t xml:space="preserve">      </w:t>
      </w:r>
      <w:r w:rsidR="00C306F0">
        <w:rPr>
          <w:rFonts w:ascii="Arial" w:hAnsi="Arial" w:cs="Arial"/>
          <w:sz w:val="24"/>
          <w:szCs w:val="24"/>
        </w:rPr>
        <w:t xml:space="preserve">                                                                                </w:t>
      </w:r>
      <w:r w:rsidR="004B4AD9">
        <w:rPr>
          <w:rFonts w:ascii="Arial" w:hAnsi="Arial" w:cs="Arial"/>
          <w:sz w:val="24"/>
          <w:szCs w:val="24"/>
        </w:rPr>
        <w:t xml:space="preserve">             </w:t>
      </w:r>
      <w:r w:rsidR="004B4AD9" w:rsidRPr="00671150">
        <w:rPr>
          <w:rFonts w:ascii="Arial" w:hAnsi="Arial" w:cs="Arial"/>
        </w:rPr>
        <w:t xml:space="preserve">  (</w:t>
      </w:r>
      <w:r w:rsidR="004B4AD9" w:rsidRPr="004B4AD9">
        <w:rPr>
          <w:rFonts w:ascii="Arial" w:hAnsi="Arial" w:cs="Arial"/>
        </w:rPr>
        <w:fldChar w:fldCharType="begin"/>
      </w:r>
      <w:r w:rsidR="004B4AD9" w:rsidRPr="004B4AD9">
        <w:rPr>
          <w:rFonts w:ascii="Arial" w:hAnsi="Arial" w:cs="Arial"/>
        </w:rPr>
        <w:instrText xml:space="preserve"> SEQ Equação \* ARABIC </w:instrText>
      </w:r>
      <w:r w:rsidR="004B4AD9" w:rsidRPr="004B4AD9">
        <w:rPr>
          <w:rFonts w:ascii="Arial" w:hAnsi="Arial" w:cs="Arial"/>
        </w:rPr>
        <w:fldChar w:fldCharType="separate"/>
      </w:r>
      <w:r w:rsidR="00512CF8">
        <w:rPr>
          <w:rFonts w:ascii="Arial" w:hAnsi="Arial" w:cs="Arial"/>
          <w:noProof/>
        </w:rPr>
        <w:t>3</w:t>
      </w:r>
      <w:r w:rsidR="004B4AD9" w:rsidRPr="004B4AD9">
        <w:rPr>
          <w:rFonts w:ascii="Arial" w:hAnsi="Arial" w:cs="Arial"/>
        </w:rPr>
        <w:fldChar w:fldCharType="end"/>
      </w:r>
      <w:r w:rsidR="004B4AD9" w:rsidRPr="004B4AD9">
        <w:rPr>
          <w:rFonts w:ascii="Arial" w:hAnsi="Arial" w:cs="Arial"/>
        </w:rPr>
        <w:t>)</w:t>
      </w:r>
    </w:p>
    <w:p w14:paraId="2018355F" w14:textId="77777777" w:rsidR="00C306F0" w:rsidRDefault="00C306F0" w:rsidP="004B4AD9">
      <w:pPr>
        <w:pStyle w:val="Legenda"/>
        <w:rPr>
          <w:rFonts w:ascii="Arial" w:hAnsi="Arial" w:cs="Arial"/>
          <w:sz w:val="24"/>
          <w:szCs w:val="24"/>
        </w:rPr>
      </w:pPr>
      <w:r>
        <w:rPr>
          <w:rFonts w:ascii="Arial" w:hAnsi="Arial" w:cs="Arial"/>
          <w:sz w:val="24"/>
          <w:szCs w:val="24"/>
        </w:rPr>
        <w:t xml:space="preserve">   </w:t>
      </w:r>
    </w:p>
    <w:p w14:paraId="142482B8" w14:textId="13A40BCF" w:rsidR="00F711B8" w:rsidRDefault="0091673A" w:rsidP="004B4AD9">
      <w:pPr>
        <w:pStyle w:val="Legenda"/>
        <w:rPr>
          <w:rFonts w:ascii="Arial" w:hAnsi="Arial" w:cs="Arial"/>
          <w:sz w:val="24"/>
          <w:szCs w:val="24"/>
        </w:rPr>
      </w:pPr>
      <m:oMath>
        <m:sSub>
          <m:sSubPr>
            <m:ctrlPr>
              <w:rPr>
                <w:rFonts w:ascii="Cambria Math" w:eastAsiaTheme="minorEastAsia" w:hAnsi="Cambria Math" w:cs="Arial"/>
                <w:i/>
                <w:sz w:val="24"/>
                <w:szCs w:val="24"/>
                <w:lang w:val="pt-BR"/>
              </w:rPr>
            </m:ctrlPr>
          </m:sSubPr>
          <m:e>
            <m:r>
              <w:rPr>
                <w:rFonts w:ascii="Cambria Math" w:hAnsi="Cambria Math" w:cs="Arial"/>
                <w:sz w:val="24"/>
                <w:szCs w:val="24"/>
              </w:rPr>
              <m:t>R</m:t>
            </m:r>
          </m:e>
          <m:sub>
            <m:r>
              <w:rPr>
                <w:rFonts w:ascii="Cambria Math" w:hAnsi="Cambria Math" w:cs="Arial"/>
                <w:sz w:val="24"/>
                <w:szCs w:val="24"/>
              </w:rPr>
              <m:t>L</m:t>
            </m:r>
          </m:sub>
        </m:sSub>
        <m:r>
          <w:rPr>
            <w:rFonts w:ascii="Cambria Math" w:hAnsi="Cambria Math" w:cs="Arial"/>
            <w:sz w:val="24"/>
            <w:szCs w:val="24"/>
          </w:rPr>
          <m:t>=</m:t>
        </m:r>
        <m:f>
          <m:fPr>
            <m:ctrlPr>
              <w:rPr>
                <w:rFonts w:ascii="Cambria Math" w:eastAsiaTheme="minorEastAsia" w:hAnsi="Cambria Math" w:cs="Arial"/>
                <w:i/>
                <w:sz w:val="24"/>
                <w:szCs w:val="24"/>
                <w:lang w:val="pt-BR"/>
              </w:rPr>
            </m:ctrlPr>
          </m:fPr>
          <m:num>
            <m:r>
              <w:rPr>
                <w:rFonts w:ascii="Cambria Math" w:hAnsi="Cambria Math" w:cs="Arial"/>
                <w:sz w:val="24"/>
                <w:szCs w:val="24"/>
              </w:rPr>
              <m:t>1</m:t>
            </m:r>
          </m:num>
          <m:den>
            <m:r>
              <w:rPr>
                <w:rFonts w:ascii="Cambria Math" w:hAnsi="Cambria Math" w:cs="Arial"/>
                <w:sz w:val="24"/>
                <w:szCs w:val="24"/>
              </w:rPr>
              <m:t>1+</m:t>
            </m:r>
            <m:sSub>
              <m:sSubPr>
                <m:ctrlPr>
                  <w:rPr>
                    <w:rFonts w:ascii="Cambria Math" w:eastAsiaTheme="minorEastAsia" w:hAnsi="Cambria Math" w:cs="Arial"/>
                    <w:i/>
                    <w:sz w:val="24"/>
                    <w:szCs w:val="24"/>
                    <w:lang w:val="pt-BR"/>
                  </w:rPr>
                </m:ctrlPr>
              </m:sSubPr>
              <m:e>
                <m:r>
                  <w:rPr>
                    <w:rFonts w:ascii="Cambria Math" w:hAnsi="Cambria Math" w:cs="Arial"/>
                    <w:sz w:val="24"/>
                    <w:szCs w:val="24"/>
                  </w:rPr>
                  <m:t>b</m:t>
                </m:r>
              </m:e>
              <m:sub>
                <m:r>
                  <w:rPr>
                    <w:rFonts w:ascii="Cambria Math" w:hAnsi="Cambria Math" w:cs="Arial"/>
                    <w:sz w:val="24"/>
                    <w:szCs w:val="24"/>
                  </w:rPr>
                  <m:t>L</m:t>
                </m:r>
              </m:sub>
            </m:sSub>
            <m:r>
              <w:rPr>
                <w:rFonts w:ascii="Cambria Math" w:hAnsi="Cambria Math" w:cs="Arial"/>
                <w:sz w:val="24"/>
                <w:szCs w:val="24"/>
              </w:rPr>
              <m:t>.</m:t>
            </m:r>
            <m:sSub>
              <m:sSubPr>
                <m:ctrlPr>
                  <w:rPr>
                    <w:rFonts w:ascii="Cambria Math" w:eastAsiaTheme="minorEastAsia" w:hAnsi="Cambria Math" w:cs="Arial"/>
                    <w:i/>
                    <w:sz w:val="24"/>
                    <w:szCs w:val="24"/>
                    <w:lang w:val="pt-BR"/>
                  </w:rPr>
                </m:ctrlPr>
              </m:sSubPr>
              <m:e>
                <m:r>
                  <w:rPr>
                    <w:rFonts w:ascii="Cambria Math" w:hAnsi="Cambria Math" w:cs="Arial"/>
                    <w:sz w:val="24"/>
                    <w:szCs w:val="24"/>
                  </w:rPr>
                  <m:t>C</m:t>
                </m:r>
              </m:e>
              <m:sub>
                <m:r>
                  <w:rPr>
                    <w:rFonts w:ascii="Cambria Math" w:hAnsi="Cambria Math" w:cs="Arial"/>
                    <w:sz w:val="24"/>
                    <w:szCs w:val="24"/>
                  </w:rPr>
                  <m:t>eq</m:t>
                </m:r>
              </m:sub>
            </m:sSub>
          </m:den>
        </m:f>
      </m:oMath>
      <w:r w:rsidR="00F711B8">
        <w:rPr>
          <w:rFonts w:ascii="Arial" w:hAnsi="Arial" w:cs="Arial"/>
          <w:sz w:val="24"/>
          <w:szCs w:val="24"/>
        </w:rPr>
        <w:t xml:space="preserve">                                                                                            </w:t>
      </w:r>
      <w:r w:rsidR="004B4AD9">
        <w:rPr>
          <w:rFonts w:ascii="Arial" w:hAnsi="Arial" w:cs="Arial"/>
          <w:sz w:val="24"/>
          <w:szCs w:val="24"/>
        </w:rPr>
        <w:t xml:space="preserve">       </w:t>
      </w:r>
      <w:r w:rsidR="00F711B8">
        <w:rPr>
          <w:rFonts w:ascii="Arial" w:hAnsi="Arial" w:cs="Arial"/>
          <w:sz w:val="24"/>
          <w:szCs w:val="24"/>
        </w:rPr>
        <w:t xml:space="preserve"> </w:t>
      </w:r>
      <w:r w:rsidR="004B4AD9" w:rsidRPr="00671150">
        <w:rPr>
          <w:rFonts w:ascii="Arial" w:hAnsi="Arial" w:cs="Arial"/>
        </w:rPr>
        <w:t>(</w:t>
      </w:r>
      <w:r w:rsidR="004B4AD9" w:rsidRPr="004B4AD9">
        <w:rPr>
          <w:rFonts w:ascii="Arial" w:hAnsi="Arial" w:cs="Arial"/>
        </w:rPr>
        <w:fldChar w:fldCharType="begin"/>
      </w:r>
      <w:r w:rsidR="004B4AD9" w:rsidRPr="004B4AD9">
        <w:rPr>
          <w:rFonts w:ascii="Arial" w:hAnsi="Arial" w:cs="Arial"/>
        </w:rPr>
        <w:instrText xml:space="preserve"> SEQ Equação \* ARABIC </w:instrText>
      </w:r>
      <w:r w:rsidR="004B4AD9" w:rsidRPr="004B4AD9">
        <w:rPr>
          <w:rFonts w:ascii="Arial" w:hAnsi="Arial" w:cs="Arial"/>
        </w:rPr>
        <w:fldChar w:fldCharType="separate"/>
      </w:r>
      <w:r w:rsidR="00512CF8">
        <w:rPr>
          <w:rFonts w:ascii="Arial" w:hAnsi="Arial" w:cs="Arial"/>
          <w:noProof/>
        </w:rPr>
        <w:t>4</w:t>
      </w:r>
      <w:r w:rsidR="004B4AD9" w:rsidRPr="004B4AD9">
        <w:rPr>
          <w:rFonts w:ascii="Arial" w:hAnsi="Arial" w:cs="Arial"/>
        </w:rPr>
        <w:fldChar w:fldCharType="end"/>
      </w:r>
      <w:r w:rsidR="004B4AD9" w:rsidRPr="004B4AD9">
        <w:rPr>
          <w:rFonts w:ascii="Arial" w:hAnsi="Arial" w:cs="Arial"/>
        </w:rPr>
        <w:t>)</w:t>
      </w:r>
    </w:p>
    <w:p w14:paraId="5919BBAE" w14:textId="77777777" w:rsidR="00C23BD5" w:rsidRDefault="00C23BD5" w:rsidP="00FA104F">
      <w:pPr>
        <w:spacing w:line="360" w:lineRule="auto"/>
        <w:jc w:val="both"/>
        <w:rPr>
          <w:rFonts w:ascii="Arial" w:hAnsi="Arial" w:cs="Arial"/>
          <w:sz w:val="24"/>
          <w:szCs w:val="24"/>
        </w:rPr>
      </w:pPr>
    </w:p>
    <w:p w14:paraId="57B781F7" w14:textId="197FDBA3" w:rsidR="00C306F0" w:rsidRDefault="00C306F0" w:rsidP="00FA104F">
      <w:pPr>
        <w:spacing w:line="360" w:lineRule="auto"/>
        <w:jc w:val="both"/>
        <w:rPr>
          <w:rFonts w:ascii="Arial" w:hAnsi="Arial" w:cs="Arial"/>
          <w:sz w:val="24"/>
          <w:szCs w:val="24"/>
        </w:rPr>
      </w:pPr>
      <w:r>
        <w:rPr>
          <w:rFonts w:ascii="Arial" w:hAnsi="Arial" w:cs="Arial"/>
          <w:sz w:val="24"/>
          <w:szCs w:val="24"/>
        </w:rPr>
        <w:t>Onde</w:t>
      </w:r>
      <w:r w:rsidR="00F711B8">
        <w:rPr>
          <w:rFonts w:ascii="Arial" w:hAnsi="Arial" w:cs="Arial"/>
          <w:sz w:val="24"/>
          <w:szCs w:val="24"/>
        </w:rPr>
        <w:t xml:space="preserve"> </w:t>
      </w:r>
    </w:p>
    <w:p w14:paraId="3601D89E" w14:textId="4E256515" w:rsidR="00802337" w:rsidRDefault="00F711B8" w:rsidP="00FA104F">
      <w:pPr>
        <w:spacing w:line="360" w:lineRule="auto"/>
        <w:jc w:val="both"/>
        <w:rPr>
          <w:rFonts w:ascii="Arial" w:hAnsi="Arial" w:cs="Arial"/>
          <w:sz w:val="24"/>
          <w:szCs w:val="24"/>
        </w:rPr>
      </w:pPr>
      <w:r>
        <w:rPr>
          <w:rFonts w:ascii="Arial" w:hAnsi="Arial" w:cs="Arial"/>
          <w:sz w:val="24"/>
          <w:szCs w:val="24"/>
        </w:rPr>
        <w:t>C</w:t>
      </w:r>
      <w:r w:rsidRPr="00F711B8">
        <w:rPr>
          <w:rFonts w:ascii="Arial" w:hAnsi="Arial" w:cs="Arial"/>
          <w:sz w:val="24"/>
          <w:szCs w:val="24"/>
          <w:vertAlign w:val="subscript"/>
        </w:rPr>
        <w:t>0</w:t>
      </w:r>
      <w:r>
        <w:rPr>
          <w:rFonts w:ascii="Arial" w:hAnsi="Arial" w:cs="Arial"/>
          <w:sz w:val="24"/>
          <w:szCs w:val="24"/>
        </w:rPr>
        <w:t>=</w:t>
      </w:r>
      <w:r w:rsidR="009337AA">
        <w:rPr>
          <w:rFonts w:ascii="Arial" w:hAnsi="Arial" w:cs="Arial"/>
          <w:sz w:val="24"/>
          <w:szCs w:val="24"/>
        </w:rPr>
        <w:t>C</w:t>
      </w:r>
      <w:r>
        <w:rPr>
          <w:rFonts w:ascii="Arial" w:hAnsi="Arial" w:cs="Arial"/>
          <w:sz w:val="24"/>
          <w:szCs w:val="24"/>
        </w:rPr>
        <w:t>oncentração inicial do soluto.</w:t>
      </w:r>
    </w:p>
    <w:p w14:paraId="7FDFF0D9" w14:textId="22198423" w:rsidR="00F711B8" w:rsidRDefault="00F711B8" w:rsidP="00FA104F">
      <w:pPr>
        <w:spacing w:line="360" w:lineRule="auto"/>
        <w:jc w:val="both"/>
        <w:rPr>
          <w:rFonts w:ascii="Arial" w:hAnsi="Arial" w:cs="Arial"/>
          <w:sz w:val="24"/>
          <w:szCs w:val="24"/>
        </w:rPr>
      </w:pPr>
      <w:r>
        <w:rPr>
          <w:rFonts w:ascii="Arial" w:hAnsi="Arial" w:cs="Arial"/>
          <w:sz w:val="24"/>
          <w:szCs w:val="24"/>
        </w:rPr>
        <w:t>A partir dos valores de R</w:t>
      </w:r>
      <w:r w:rsidRPr="00C306F0">
        <w:rPr>
          <w:rFonts w:ascii="Arial" w:hAnsi="Arial" w:cs="Arial"/>
          <w:sz w:val="24"/>
          <w:szCs w:val="24"/>
          <w:vertAlign w:val="subscript"/>
        </w:rPr>
        <w:t>L</w:t>
      </w:r>
      <w:r>
        <w:rPr>
          <w:rFonts w:ascii="Arial" w:hAnsi="Arial" w:cs="Arial"/>
          <w:sz w:val="24"/>
          <w:szCs w:val="24"/>
        </w:rPr>
        <w:t xml:space="preserve"> temos que </w:t>
      </w:r>
      <w:r w:rsidR="00C306F0">
        <w:rPr>
          <w:rFonts w:ascii="Arial" w:hAnsi="Arial" w:cs="Arial"/>
          <w:sz w:val="24"/>
          <w:szCs w:val="24"/>
        </w:rPr>
        <w:t>a adsorção será desfavorável se R</w:t>
      </w:r>
      <w:r w:rsidR="00C306F0" w:rsidRPr="00C306F0">
        <w:rPr>
          <w:rFonts w:ascii="Arial" w:hAnsi="Arial" w:cs="Arial"/>
          <w:sz w:val="24"/>
          <w:szCs w:val="24"/>
          <w:vertAlign w:val="subscript"/>
        </w:rPr>
        <w:t>L</w:t>
      </w:r>
      <w:r w:rsidR="00C306F0">
        <w:rPr>
          <w:rFonts w:ascii="Arial" w:hAnsi="Arial" w:cs="Arial"/>
          <w:sz w:val="24"/>
          <w:szCs w:val="24"/>
        </w:rPr>
        <w:t>&gt;1, favorável se 0&lt;</w:t>
      </w:r>
      <w:r w:rsidR="00C306F0" w:rsidRPr="00C306F0">
        <w:rPr>
          <w:rFonts w:ascii="Arial" w:hAnsi="Arial" w:cs="Arial"/>
          <w:sz w:val="24"/>
          <w:szCs w:val="24"/>
        </w:rPr>
        <w:t xml:space="preserve"> </w:t>
      </w:r>
      <w:r w:rsidR="00C306F0">
        <w:rPr>
          <w:rFonts w:ascii="Arial" w:hAnsi="Arial" w:cs="Arial"/>
          <w:sz w:val="24"/>
          <w:szCs w:val="24"/>
        </w:rPr>
        <w:t>R</w:t>
      </w:r>
      <w:r w:rsidR="00C306F0" w:rsidRPr="00C306F0">
        <w:rPr>
          <w:rFonts w:ascii="Arial" w:hAnsi="Arial" w:cs="Arial"/>
          <w:sz w:val="24"/>
          <w:szCs w:val="24"/>
          <w:vertAlign w:val="subscript"/>
        </w:rPr>
        <w:t>L</w:t>
      </w:r>
      <w:r w:rsidR="00C306F0">
        <w:rPr>
          <w:rFonts w:ascii="Arial" w:hAnsi="Arial" w:cs="Arial"/>
          <w:sz w:val="24"/>
          <w:szCs w:val="24"/>
        </w:rPr>
        <w:t>&lt;1, irreversível se R</w:t>
      </w:r>
      <w:r w:rsidR="00C306F0" w:rsidRPr="00C306F0">
        <w:rPr>
          <w:rFonts w:ascii="Arial" w:hAnsi="Arial" w:cs="Arial"/>
          <w:sz w:val="24"/>
          <w:szCs w:val="24"/>
          <w:vertAlign w:val="subscript"/>
        </w:rPr>
        <w:t>L</w:t>
      </w:r>
      <w:r w:rsidR="00C306F0">
        <w:rPr>
          <w:rFonts w:ascii="Arial" w:hAnsi="Arial" w:cs="Arial"/>
          <w:sz w:val="24"/>
          <w:szCs w:val="24"/>
        </w:rPr>
        <w:t>=0 e terá comportamento linear se R</w:t>
      </w:r>
      <w:r w:rsidR="00C306F0" w:rsidRPr="00C306F0">
        <w:rPr>
          <w:rFonts w:ascii="Arial" w:hAnsi="Arial" w:cs="Arial"/>
          <w:sz w:val="24"/>
          <w:szCs w:val="24"/>
          <w:vertAlign w:val="subscript"/>
        </w:rPr>
        <w:t>L</w:t>
      </w:r>
      <w:r w:rsidR="00C306F0">
        <w:rPr>
          <w:rFonts w:ascii="Arial" w:hAnsi="Arial" w:cs="Arial"/>
          <w:sz w:val="24"/>
          <w:szCs w:val="24"/>
        </w:rPr>
        <w:t>=1</w:t>
      </w:r>
      <w:r w:rsidR="002024A4">
        <w:rPr>
          <w:rFonts w:ascii="Arial" w:hAnsi="Arial" w:cs="Arial"/>
          <w:sz w:val="24"/>
          <w:szCs w:val="24"/>
        </w:rPr>
        <w:t>,</w:t>
      </w:r>
      <w:r w:rsidR="00C306F0">
        <w:rPr>
          <w:rFonts w:ascii="Arial" w:hAnsi="Arial" w:cs="Arial"/>
          <w:sz w:val="24"/>
          <w:szCs w:val="24"/>
        </w:rPr>
        <w:t xml:space="preserve"> </w:t>
      </w:r>
      <w:r w:rsidR="00C306F0">
        <w:rPr>
          <w:rFonts w:ascii="Arial" w:hAnsi="Arial" w:cs="Arial"/>
          <w:sz w:val="24"/>
          <w:szCs w:val="24"/>
        </w:rPr>
        <w:fldChar w:fldCharType="begin" w:fldLock="1"/>
      </w:r>
      <w:r w:rsidR="00A35DAA">
        <w:rPr>
          <w:rFonts w:ascii="Arial" w:hAnsi="Arial" w:cs="Arial"/>
          <w:sz w:val="24"/>
          <w:szCs w:val="24"/>
        </w:rPr>
        <w:instrText>ADDIN CSL_CITATION {"citationItems":[{"id":"ITEM-1","itemData":{"DOI":"10.1016/j.jhazmat.2005.08.018","ISSN":"03043894","abstract":"Activated carbon prepared from Ceiba pentandra hulls, an agricultural solid waste by-product, for the removal of copper and cadmium from aqueous solutions has been studied. Parameters such as equilibrium time, effect of pH and adsorbent dose on removal were studied. The adsorbent exhibited good sorption potential for copper and cadmium at pH 6.0. C=O and S=O functional groups present on the carbon surface were the adsorption sites to remove metal ions from solution. The experimental data was analysed by both Freundlich and Langmuir isotherm models. The maximum adsorption capacity of copper and cadmium was calculated from Langmuir isotherm and found to be 20.8 and 19.5 mg/g, respectively. The sorption kinetics of the copper and cadmium have been analysed by Lagergren pseudo-first-order and pseudo-second-order kinetic models. The desorption studies were carried out using dilute hydrochloric acid solution and the effect of HCl concentration on desorption was also studied. Maximum desorption of 90% for copper and 88% for cadmium occurred with 0.2 M HCl. © 2005 Elsevier B.V. All rights reserved.","author":[{"dropping-particle":"","family":"Madhava Rao","given":"M.","non-dropping-particle":"","parse-names":false,"suffix":""},{"dropping-particle":"","family":"Ramesh","given":"A.","non-dropping-particle":"","parse-names":false,"suffix":""},{"dropping-particle":"","family":"Purna Chandra Rao","given":"G.","non-dropping-particle":"","parse-names":false,"suffix":""},{"dropping-particle":"","family":"Seshaiah","given":"K.","non-dropping-particle":"","parse-names":false,"suffix":""}],"container-title":"Journal of Hazardous Materials","id":"ITEM-1","issue":"1-3","issued":{"date-parts":[["2006"]]},"page":"123-129","title":"Removal of copper and cadmium from the aqueous solutions by activated carbon derived from Ceiba pentandra hulls","type":"article-journal","volume":"129"},"uris":["http://www.mendeley.com/documents/?uuid=3c6b3e2c-3da4-4a60-8abd-279f982308df"]}],"mendeley":{"formattedCitation":"(MADHAVA RAO et al., 2006)","plainTextFormattedCitation":"(MADHAVA RAO et al., 2006)","previouslyFormattedCitation":"(MADHAVA RAO et al., 2006)"},"properties":{"noteIndex":0},"schema":"https://github.com/citation-style-language/schema/raw/master/csl-citation.json"}</w:instrText>
      </w:r>
      <w:r w:rsidR="00C306F0">
        <w:rPr>
          <w:rFonts w:ascii="Arial" w:hAnsi="Arial" w:cs="Arial"/>
          <w:sz w:val="24"/>
          <w:szCs w:val="24"/>
        </w:rPr>
        <w:fldChar w:fldCharType="separate"/>
      </w:r>
      <w:r w:rsidR="00C306F0" w:rsidRPr="00C306F0">
        <w:rPr>
          <w:rFonts w:ascii="Arial" w:hAnsi="Arial" w:cs="Arial"/>
          <w:noProof/>
          <w:sz w:val="24"/>
          <w:szCs w:val="24"/>
        </w:rPr>
        <w:t>(MADHAVA RAO et al., 2006)</w:t>
      </w:r>
      <w:r w:rsidR="00C306F0">
        <w:rPr>
          <w:rFonts w:ascii="Arial" w:hAnsi="Arial" w:cs="Arial"/>
          <w:sz w:val="24"/>
          <w:szCs w:val="24"/>
        </w:rPr>
        <w:fldChar w:fldCharType="end"/>
      </w:r>
      <w:r w:rsidR="002024A4">
        <w:rPr>
          <w:rFonts w:ascii="Arial" w:hAnsi="Arial" w:cs="Arial"/>
          <w:sz w:val="24"/>
          <w:szCs w:val="24"/>
        </w:rPr>
        <w:t>.</w:t>
      </w:r>
      <w:r w:rsidR="00A35DAA">
        <w:rPr>
          <w:rFonts w:ascii="Arial" w:hAnsi="Arial" w:cs="Arial"/>
          <w:sz w:val="24"/>
          <w:szCs w:val="24"/>
        </w:rPr>
        <w:t xml:space="preserve"> O formato das isotermas de Langmuir conforme o valor de RL também varia e está ilustrado </w:t>
      </w:r>
      <w:r w:rsidR="00A35DAA" w:rsidRPr="00D71935">
        <w:rPr>
          <w:rFonts w:ascii="Arial" w:hAnsi="Arial" w:cs="Arial"/>
          <w:sz w:val="24"/>
          <w:szCs w:val="24"/>
        </w:rPr>
        <w:t xml:space="preserve">na </w:t>
      </w:r>
      <w:r w:rsidR="00033E09" w:rsidRPr="00D71935">
        <w:rPr>
          <w:rFonts w:ascii="Arial" w:hAnsi="Arial" w:cs="Arial"/>
          <w:sz w:val="24"/>
          <w:szCs w:val="24"/>
        </w:rPr>
        <w:fldChar w:fldCharType="begin"/>
      </w:r>
      <w:r w:rsidR="00033E09" w:rsidRPr="00D71935">
        <w:rPr>
          <w:rFonts w:ascii="Arial" w:hAnsi="Arial" w:cs="Arial"/>
          <w:sz w:val="24"/>
          <w:szCs w:val="24"/>
        </w:rPr>
        <w:instrText xml:space="preserve"> REF _Ref12652558 \h </w:instrText>
      </w:r>
      <w:r w:rsidR="00D71935" w:rsidRPr="00D71935">
        <w:rPr>
          <w:rFonts w:ascii="Arial" w:hAnsi="Arial" w:cs="Arial"/>
          <w:sz w:val="24"/>
          <w:szCs w:val="24"/>
        </w:rPr>
        <w:instrText xml:space="preserve"> \* MERGEFORMAT </w:instrText>
      </w:r>
      <w:r w:rsidR="00033E09" w:rsidRPr="00D71935">
        <w:rPr>
          <w:rFonts w:ascii="Arial" w:hAnsi="Arial" w:cs="Arial"/>
          <w:sz w:val="24"/>
          <w:szCs w:val="24"/>
        </w:rPr>
      </w:r>
      <w:r w:rsidR="00033E09" w:rsidRPr="00D71935">
        <w:rPr>
          <w:rFonts w:ascii="Arial" w:hAnsi="Arial" w:cs="Arial"/>
          <w:sz w:val="24"/>
          <w:szCs w:val="24"/>
        </w:rPr>
        <w:fldChar w:fldCharType="separate"/>
      </w:r>
      <w:r w:rsidR="00474171" w:rsidRPr="00D71935">
        <w:rPr>
          <w:rFonts w:ascii="Arial" w:hAnsi="Arial" w:cs="Arial"/>
          <w:sz w:val="24"/>
          <w:szCs w:val="24"/>
        </w:rPr>
        <w:t xml:space="preserve">Figura </w:t>
      </w:r>
      <w:r w:rsidR="00474171" w:rsidRPr="00D71935">
        <w:rPr>
          <w:rFonts w:ascii="Arial" w:hAnsi="Arial" w:cs="Arial"/>
          <w:noProof/>
          <w:sz w:val="24"/>
          <w:szCs w:val="24"/>
        </w:rPr>
        <w:t>3</w:t>
      </w:r>
      <w:r w:rsidR="00033E09" w:rsidRPr="00D71935">
        <w:rPr>
          <w:rFonts w:ascii="Arial" w:hAnsi="Arial" w:cs="Arial"/>
          <w:sz w:val="24"/>
          <w:szCs w:val="24"/>
        </w:rPr>
        <w:fldChar w:fldCharType="end"/>
      </w:r>
      <w:r w:rsidR="00A35DAA">
        <w:rPr>
          <w:rFonts w:ascii="Arial" w:hAnsi="Arial" w:cs="Arial"/>
          <w:sz w:val="24"/>
          <w:szCs w:val="24"/>
        </w:rPr>
        <w:t>.</w:t>
      </w:r>
    </w:p>
    <w:p w14:paraId="4D27B1A9" w14:textId="02159959" w:rsidR="00A35DAA" w:rsidRDefault="001F5B57" w:rsidP="00A35DAA">
      <w:pPr>
        <w:keepNext/>
        <w:spacing w:line="360" w:lineRule="auto"/>
        <w:jc w:val="center"/>
      </w:pPr>
      <w:r>
        <w:rPr>
          <w:noProof/>
        </w:rPr>
        <w:lastRenderedPageBreak/>
        <w:drawing>
          <wp:inline distT="0" distB="0" distL="0" distR="0" wp14:anchorId="11A88D47" wp14:editId="4F24D989">
            <wp:extent cx="4581525" cy="3400425"/>
            <wp:effectExtent l="0" t="0" r="9525" b="9525"/>
            <wp:docPr id="50" name="Image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4581525" cy="3400425"/>
                    </a:xfrm>
                    <a:prstGeom prst="rect">
                      <a:avLst/>
                    </a:prstGeom>
                  </pic:spPr>
                </pic:pic>
              </a:graphicData>
            </a:graphic>
          </wp:inline>
        </w:drawing>
      </w:r>
    </w:p>
    <w:p w14:paraId="06D791EA" w14:textId="7ABA838D" w:rsidR="00C306F0" w:rsidRPr="004B4AD9" w:rsidRDefault="00033E09" w:rsidP="00033E09">
      <w:pPr>
        <w:pStyle w:val="Legenda"/>
        <w:rPr>
          <w:rFonts w:ascii="Arial" w:hAnsi="Arial" w:cs="Arial"/>
          <w:sz w:val="24"/>
          <w:szCs w:val="24"/>
        </w:rPr>
      </w:pPr>
      <w:bookmarkStart w:id="18" w:name="_Ref12652558"/>
      <w:bookmarkStart w:id="19" w:name="_Toc15214322"/>
      <w:r w:rsidRPr="00033E09">
        <w:rPr>
          <w:rFonts w:ascii="Arial" w:hAnsi="Arial" w:cs="Arial"/>
          <w:b/>
        </w:rPr>
        <w:t xml:space="preserve">Figura </w:t>
      </w:r>
      <w:r w:rsidR="00462E10">
        <w:rPr>
          <w:rFonts w:ascii="Arial" w:hAnsi="Arial" w:cs="Arial"/>
          <w:b/>
        </w:rPr>
        <w:fldChar w:fldCharType="begin"/>
      </w:r>
      <w:r w:rsidR="00462E10">
        <w:rPr>
          <w:rFonts w:ascii="Arial" w:hAnsi="Arial" w:cs="Arial"/>
          <w:b/>
        </w:rPr>
        <w:instrText xml:space="preserve"> SEQ Figura \* ARABIC </w:instrText>
      </w:r>
      <w:r w:rsidR="00462E10">
        <w:rPr>
          <w:rFonts w:ascii="Arial" w:hAnsi="Arial" w:cs="Arial"/>
          <w:b/>
        </w:rPr>
        <w:fldChar w:fldCharType="separate"/>
      </w:r>
      <w:r w:rsidR="00BD63E7">
        <w:rPr>
          <w:rFonts w:ascii="Arial" w:hAnsi="Arial" w:cs="Arial"/>
          <w:b/>
          <w:noProof/>
        </w:rPr>
        <w:t>3</w:t>
      </w:r>
      <w:r w:rsidR="00462E10">
        <w:rPr>
          <w:rFonts w:ascii="Arial" w:hAnsi="Arial" w:cs="Arial"/>
          <w:b/>
        </w:rPr>
        <w:fldChar w:fldCharType="end"/>
      </w:r>
      <w:bookmarkEnd w:id="18"/>
      <w:r w:rsidRPr="00033E09">
        <w:rPr>
          <w:rFonts w:ascii="Arial" w:hAnsi="Arial" w:cs="Arial"/>
          <w:b/>
        </w:rPr>
        <w:t xml:space="preserve"> -</w:t>
      </w:r>
      <w:r>
        <w:rPr>
          <w:rFonts w:ascii="Arial" w:hAnsi="Arial" w:cs="Arial"/>
          <w:b/>
        </w:rPr>
        <w:t xml:space="preserve"> </w:t>
      </w:r>
      <w:r w:rsidR="00A35DAA" w:rsidRPr="004B4AD9">
        <w:rPr>
          <w:rFonts w:ascii="Arial" w:hAnsi="Arial" w:cs="Arial"/>
        </w:rPr>
        <w:t>Formas das Isotermas de Langmuir de acordo com valores do fator de separação. Fonte:</w:t>
      </w:r>
      <w:r w:rsidR="001F5B57">
        <w:rPr>
          <w:rFonts w:ascii="Arial" w:hAnsi="Arial" w:cs="Arial"/>
        </w:rPr>
        <w:t xml:space="preserve"> Adaptado de</w:t>
      </w:r>
      <w:r w:rsidR="00A35DAA" w:rsidRPr="004B4AD9">
        <w:rPr>
          <w:rFonts w:ascii="Arial" w:hAnsi="Arial" w:cs="Arial"/>
        </w:rPr>
        <w:t xml:space="preserve"> </w:t>
      </w:r>
      <w:r w:rsidR="00A35DAA" w:rsidRPr="004B4AD9">
        <w:rPr>
          <w:rFonts w:ascii="Arial" w:hAnsi="Arial" w:cs="Arial"/>
        </w:rPr>
        <w:fldChar w:fldCharType="begin" w:fldLock="1"/>
      </w:r>
      <w:r w:rsidR="001F5B57">
        <w:rPr>
          <w:rFonts w:ascii="Arial" w:hAnsi="Arial" w:cs="Arial"/>
        </w:rPr>
        <w:instrText>ADDIN CSL_CITATION {"citationItems":[{"id":"ITEM-1","itemData":{"author":[{"dropping-particle":"","family":"McCabe","given":"W. L;","non-dropping-particle":"","parse-names":false,"suffix":""},{"dropping-particle":"","family":"Smith","given":"J. C;","non-dropping-particle":"","parse-names":false,"suffix":""},{"dropping-particle":"","family":"Harriot","given":"P.","non-dropping-particle":"","parse-names":false,"suffix":""}],"edition":"6a Edição","id":"ITEM-1","issued":{"date-parts":[["2004"]]},"number-of-pages":"1168","publisher":"McGraw Hill International","title":"Unit operation os chemical engineering","type":"book"},"uris":["http://www.mendeley.com/documents/?uuid=d04a32b1-9eab-4b25-a8b9-fd19bd97a4ed"]}],"mendeley":{"formattedCitation":"(MCCABE; SMITH; HARRIOT, 2004)","manualFormatting":"MCCABE; SMITH; HARRIOT (2004)","plainTextFormattedCitation":"(MCCABE; SMITH; HARRIOT, 2004)","previouslyFormattedCitation":"(MCCABE; SMITH; HARRIOT, 2004)"},"properties":{"noteIndex":0},"schema":"https://github.com/citation-style-language/schema/raw/master/csl-citation.json"}</w:instrText>
      </w:r>
      <w:r w:rsidR="00A35DAA" w:rsidRPr="004B4AD9">
        <w:rPr>
          <w:rFonts w:ascii="Arial" w:hAnsi="Arial" w:cs="Arial"/>
        </w:rPr>
        <w:fldChar w:fldCharType="separate"/>
      </w:r>
      <w:r w:rsidR="00A87B21" w:rsidRPr="00A87B21">
        <w:rPr>
          <w:rFonts w:ascii="Arial" w:hAnsi="Arial" w:cs="Arial"/>
          <w:noProof/>
        </w:rPr>
        <w:t>MCCABE; SMITH; HARRIOT</w:t>
      </w:r>
      <w:r w:rsidR="001F5B57">
        <w:rPr>
          <w:rFonts w:ascii="Arial" w:hAnsi="Arial" w:cs="Arial"/>
          <w:noProof/>
        </w:rPr>
        <w:t xml:space="preserve"> (</w:t>
      </w:r>
      <w:r w:rsidR="00A87B21" w:rsidRPr="00A87B21">
        <w:rPr>
          <w:rFonts w:ascii="Arial" w:hAnsi="Arial" w:cs="Arial"/>
          <w:noProof/>
        </w:rPr>
        <w:t>2004)</w:t>
      </w:r>
      <w:bookmarkEnd w:id="19"/>
      <w:r w:rsidR="00A35DAA" w:rsidRPr="004B4AD9">
        <w:rPr>
          <w:rFonts w:ascii="Arial" w:hAnsi="Arial" w:cs="Arial"/>
        </w:rPr>
        <w:fldChar w:fldCharType="end"/>
      </w:r>
    </w:p>
    <w:p w14:paraId="1705789B" w14:textId="77777777" w:rsidR="005F1BE5" w:rsidRDefault="005F1BE5" w:rsidP="00FA104F">
      <w:pPr>
        <w:spacing w:line="360" w:lineRule="auto"/>
        <w:jc w:val="both"/>
        <w:rPr>
          <w:rFonts w:ascii="Arial" w:hAnsi="Arial" w:cs="Arial"/>
          <w:sz w:val="24"/>
          <w:szCs w:val="24"/>
        </w:rPr>
      </w:pPr>
    </w:p>
    <w:p w14:paraId="71887ED8" w14:textId="77777777" w:rsidR="004B4AD9" w:rsidRDefault="006C0CAF" w:rsidP="0093355C">
      <w:pPr>
        <w:pStyle w:val="Ttulo3"/>
      </w:pPr>
      <w:bookmarkStart w:id="20" w:name="_Toc20425347"/>
      <w:r>
        <w:t xml:space="preserve">3.2.2 </w:t>
      </w:r>
      <w:r w:rsidR="004B4AD9">
        <w:t>Isoterma de Freundlich</w:t>
      </w:r>
      <w:bookmarkEnd w:id="20"/>
    </w:p>
    <w:p w14:paraId="1C77164A" w14:textId="77777777" w:rsidR="004B4AD9" w:rsidRPr="004B4AD9" w:rsidRDefault="004B4AD9" w:rsidP="004B4AD9">
      <w:pPr>
        <w:rPr>
          <w:lang w:val="it-IT"/>
        </w:rPr>
      </w:pPr>
    </w:p>
    <w:p w14:paraId="28FAC8C9" w14:textId="55CFAE8F" w:rsidR="00FA104F" w:rsidRPr="00FA104F" w:rsidRDefault="003C76AC" w:rsidP="00FA104F">
      <w:pPr>
        <w:spacing w:line="360" w:lineRule="auto"/>
        <w:jc w:val="both"/>
        <w:rPr>
          <w:rFonts w:ascii="Arial" w:hAnsi="Arial" w:cs="Arial"/>
          <w:sz w:val="24"/>
          <w:szCs w:val="24"/>
        </w:rPr>
      </w:pPr>
      <w:r>
        <w:rPr>
          <w:rFonts w:ascii="Arial" w:hAnsi="Arial" w:cs="Arial"/>
          <w:sz w:val="24"/>
          <w:szCs w:val="24"/>
        </w:rPr>
        <w:t>Já o</w:t>
      </w:r>
      <w:r w:rsidRPr="00FA104F">
        <w:rPr>
          <w:rFonts w:ascii="Arial" w:hAnsi="Arial" w:cs="Arial"/>
          <w:sz w:val="24"/>
          <w:szCs w:val="24"/>
        </w:rPr>
        <w:t xml:space="preserve"> modelo de Freundlich</w:t>
      </w:r>
      <w:r>
        <w:rPr>
          <w:rFonts w:ascii="Arial" w:hAnsi="Arial" w:cs="Arial"/>
          <w:sz w:val="24"/>
          <w:szCs w:val="24"/>
        </w:rPr>
        <w:t xml:space="preserve"> deriva de uma relação</w:t>
      </w:r>
      <w:r w:rsidRPr="00FA104F">
        <w:rPr>
          <w:rFonts w:ascii="Arial" w:hAnsi="Arial" w:cs="Arial"/>
          <w:sz w:val="24"/>
          <w:szCs w:val="24"/>
        </w:rPr>
        <w:t xml:space="preserve"> empírica, </w:t>
      </w:r>
      <w:r>
        <w:rPr>
          <w:rFonts w:ascii="Arial" w:hAnsi="Arial" w:cs="Arial"/>
          <w:sz w:val="24"/>
          <w:szCs w:val="24"/>
        </w:rPr>
        <w:t xml:space="preserve">partindo da consideração que </w:t>
      </w:r>
      <w:r w:rsidRPr="00FA104F">
        <w:rPr>
          <w:rFonts w:ascii="Arial" w:hAnsi="Arial" w:cs="Arial"/>
          <w:sz w:val="24"/>
          <w:szCs w:val="24"/>
        </w:rPr>
        <w:t>a formação de uma ou mais camadas de adsorvatos</w:t>
      </w:r>
      <w:r>
        <w:rPr>
          <w:rFonts w:ascii="Arial" w:hAnsi="Arial" w:cs="Arial"/>
          <w:sz w:val="24"/>
          <w:szCs w:val="24"/>
        </w:rPr>
        <w:t xml:space="preserve"> é possível.</w:t>
      </w:r>
      <w:r w:rsidR="00F61B44">
        <w:rPr>
          <w:rFonts w:ascii="Arial" w:hAnsi="Arial" w:cs="Arial"/>
          <w:sz w:val="24"/>
          <w:szCs w:val="24"/>
        </w:rPr>
        <w:t xml:space="preserve"> A</w:t>
      </w:r>
      <w:r w:rsidR="001F5B57">
        <w:rPr>
          <w:rFonts w:ascii="Arial" w:hAnsi="Arial" w:cs="Arial"/>
          <w:sz w:val="24"/>
          <w:szCs w:val="24"/>
        </w:rPr>
        <w:t xml:space="preserve"> </w:t>
      </w:r>
      <w:r w:rsidR="00FA104F" w:rsidRPr="00FA104F">
        <w:rPr>
          <w:rFonts w:ascii="Arial" w:hAnsi="Arial" w:cs="Arial"/>
          <w:sz w:val="24"/>
          <w:szCs w:val="24"/>
        </w:rPr>
        <w:t>adsorção é descrita como reversível</w:t>
      </w:r>
      <w:r w:rsidR="001F5B57">
        <w:rPr>
          <w:rFonts w:ascii="Arial" w:hAnsi="Arial" w:cs="Arial"/>
          <w:sz w:val="24"/>
          <w:szCs w:val="24"/>
        </w:rPr>
        <w:t xml:space="preserve"> e</w:t>
      </w:r>
      <w:r w:rsidR="00FA104F">
        <w:rPr>
          <w:rFonts w:ascii="Arial" w:hAnsi="Arial" w:cs="Arial"/>
          <w:sz w:val="24"/>
          <w:szCs w:val="24"/>
        </w:rPr>
        <w:t xml:space="preserve"> heterogênea</w:t>
      </w:r>
      <w:r w:rsidR="001F5B57">
        <w:rPr>
          <w:rFonts w:ascii="Arial" w:hAnsi="Arial" w:cs="Arial"/>
          <w:sz w:val="24"/>
          <w:szCs w:val="24"/>
        </w:rPr>
        <w:t xml:space="preserve">. </w:t>
      </w:r>
      <w:r w:rsidR="00F9494B">
        <w:rPr>
          <w:rFonts w:ascii="Arial" w:hAnsi="Arial" w:cs="Arial"/>
          <w:sz w:val="24"/>
          <w:szCs w:val="24"/>
        </w:rPr>
        <w:t xml:space="preserve">Alguns autores citam que este processo ocorre quando não há interação significativa entre as moléculas do adsorvato, assim o sistema é considerado não ideal, e há uma distribuição logarítmica de sítios ativos considerando uma superfície heterogênea </w:t>
      </w:r>
      <w:r w:rsidR="00F9494B">
        <w:rPr>
          <w:rFonts w:ascii="Arial" w:hAnsi="Arial" w:cs="Arial"/>
          <w:sz w:val="24"/>
          <w:szCs w:val="24"/>
        </w:rPr>
        <w:fldChar w:fldCharType="begin" w:fldLock="1"/>
      </w:r>
      <w:r w:rsidR="00643CE6">
        <w:rPr>
          <w:rFonts w:ascii="Arial" w:hAnsi="Arial" w:cs="Arial"/>
          <w:sz w:val="24"/>
          <w:szCs w:val="24"/>
        </w:rPr>
        <w:instrText>ADDIN CSL_CITATION {"citationItems":[{"id":"ITEM-1","itemData":{"DOI":"10.1016/j.cej.2009.09.013","ISSN":"13858947","abstract":"Concern about environmental protection has increased over the years from a global viewpoint. To date, the prevalence of adsorption separation in the environmental chemistry remains an aesthetic attention and consideration abroad the nations, owning to its low initial cost, simplicity of design, ease of operation, insensitivity to toxic substances and complete removal of pollutants even from dilute solutions. With the renaissance of isotherms modeling, there has been a steadily growing interest in this research field. Confirming the assertion, this paper presents a state of art review of adsorption isotherms modeling, its fundamental characteristics and mathematical derivations. Moreover, the key advance of the error functions, its utilization principles together with the comparisons of linearized and non-linearized isotherm models have been highlighted and discussed. Conclusively, the expanding of the nonlinear isotherms represents a potentially viable and powerful tool, leading to the superior improvement in the area of adsorption science. © 2009 Elsevier B.V. All rights reserved.","author":[{"dropping-particle":"","family":"Foo","given":"K. Y.","non-dropping-particle":"","parse-names":false,"suffix":""},{"dropping-particle":"","family":"Hameed","given":"B. H.","non-dropping-particle":"","parse-names":false,"suffix":""}],"container-title":"Chemical Engineering Journal","id":"ITEM-1","issue":"1","issued":{"date-parts":[["2010"]]},"page":"2-10","title":"Insights into the modeling of adsorption isotherm systems","type":"article-journal","volume":"156"},"uris":["http://www.mendeley.com/documents/?uuid=e350e0fb-f45a-42aa-acd0-053274965a26"]}],"mendeley":{"formattedCitation":"(FOO; HAMEED, 2010)","plainTextFormattedCitation":"(FOO; HAMEED, 2010)","previouslyFormattedCitation":"(FOO; HAMEED, 2010)"},"properties":{"noteIndex":0},"schema":"https://github.com/citation-style-language/schema/raw/master/csl-citation.json"}</w:instrText>
      </w:r>
      <w:r w:rsidR="00F9494B">
        <w:rPr>
          <w:rFonts w:ascii="Arial" w:hAnsi="Arial" w:cs="Arial"/>
          <w:sz w:val="24"/>
          <w:szCs w:val="24"/>
        </w:rPr>
        <w:fldChar w:fldCharType="separate"/>
      </w:r>
      <w:r w:rsidR="00F9494B" w:rsidRPr="00F9494B">
        <w:rPr>
          <w:rFonts w:ascii="Arial" w:hAnsi="Arial" w:cs="Arial"/>
          <w:noProof/>
          <w:sz w:val="24"/>
          <w:szCs w:val="24"/>
        </w:rPr>
        <w:t>(FOO; HAMEED, 2010)</w:t>
      </w:r>
      <w:r w:rsidR="00F9494B">
        <w:rPr>
          <w:rFonts w:ascii="Arial" w:hAnsi="Arial" w:cs="Arial"/>
          <w:sz w:val="24"/>
          <w:szCs w:val="24"/>
        </w:rPr>
        <w:fldChar w:fldCharType="end"/>
      </w:r>
      <w:r w:rsidR="00F61B44">
        <w:rPr>
          <w:rFonts w:ascii="Arial" w:hAnsi="Arial" w:cs="Arial"/>
          <w:sz w:val="24"/>
          <w:szCs w:val="24"/>
        </w:rPr>
        <w:t>.</w:t>
      </w:r>
      <w:r w:rsidR="00671150">
        <w:rPr>
          <w:rFonts w:ascii="Arial" w:hAnsi="Arial" w:cs="Arial"/>
          <w:sz w:val="24"/>
          <w:szCs w:val="24"/>
        </w:rPr>
        <w:t xml:space="preserve"> </w:t>
      </w:r>
      <w:r w:rsidR="00F61B44">
        <w:rPr>
          <w:rFonts w:ascii="Arial" w:hAnsi="Arial" w:cs="Arial"/>
          <w:sz w:val="24"/>
          <w:szCs w:val="24"/>
        </w:rPr>
        <w:t>A</w:t>
      </w:r>
      <w:r w:rsidR="00F61B44" w:rsidRPr="00FA104F">
        <w:rPr>
          <w:rFonts w:ascii="Arial" w:hAnsi="Arial" w:cs="Arial"/>
          <w:sz w:val="24"/>
          <w:szCs w:val="24"/>
        </w:rPr>
        <w:t xml:space="preserve"> </w:t>
      </w:r>
      <w:r w:rsidR="00A87B21">
        <w:rPr>
          <w:rFonts w:ascii="Arial" w:hAnsi="Arial" w:cs="Arial"/>
          <w:sz w:val="24"/>
          <w:szCs w:val="24"/>
        </w:rPr>
        <w:t>E</w:t>
      </w:r>
      <w:r w:rsidR="00FA104F" w:rsidRPr="00FA104F">
        <w:rPr>
          <w:rFonts w:ascii="Arial" w:hAnsi="Arial" w:cs="Arial"/>
          <w:sz w:val="24"/>
          <w:szCs w:val="24"/>
        </w:rPr>
        <w:t xml:space="preserve">quação </w:t>
      </w:r>
      <w:r w:rsidR="00A87B21">
        <w:rPr>
          <w:rFonts w:ascii="Arial" w:hAnsi="Arial" w:cs="Arial"/>
          <w:sz w:val="24"/>
          <w:szCs w:val="24"/>
        </w:rPr>
        <w:t>6</w:t>
      </w:r>
      <w:r w:rsidR="00F61B44">
        <w:rPr>
          <w:rFonts w:ascii="Arial" w:hAnsi="Arial" w:cs="Arial"/>
          <w:sz w:val="24"/>
          <w:szCs w:val="24"/>
        </w:rPr>
        <w:t xml:space="preserve"> representa esse modelo</w:t>
      </w:r>
      <w:r w:rsidR="00CB05CB">
        <w:rPr>
          <w:rFonts w:ascii="Arial" w:hAnsi="Arial" w:cs="Arial"/>
          <w:sz w:val="24"/>
          <w:szCs w:val="24"/>
        </w:rPr>
        <w:t>.</w:t>
      </w:r>
      <w:r w:rsidR="00FA104F" w:rsidRPr="00FA104F">
        <w:rPr>
          <w:rFonts w:ascii="Arial" w:hAnsi="Arial" w:cs="Arial"/>
          <w:sz w:val="24"/>
          <w:szCs w:val="24"/>
        </w:rPr>
        <w:t xml:space="preserve"> </w:t>
      </w:r>
    </w:p>
    <w:p w14:paraId="37F595EB" w14:textId="0B0E52F1" w:rsidR="00A87B21" w:rsidRPr="00A87B21" w:rsidRDefault="0091673A" w:rsidP="00A87B21">
      <w:pPr>
        <w:pStyle w:val="Legenda"/>
        <w:rPr>
          <w:rFonts w:ascii="Arial" w:hAnsi="Arial" w:cs="Arial"/>
          <w:sz w:val="24"/>
          <w:szCs w:val="24"/>
        </w:rPr>
      </w:pPr>
      <m:oMath>
        <m:sSub>
          <m:sSubPr>
            <m:ctrlPr>
              <w:rPr>
                <w:rFonts w:ascii="Cambria Math" w:eastAsiaTheme="minorEastAsia" w:hAnsi="Cambria Math" w:cs="Cambria Math"/>
                <w:i/>
                <w:sz w:val="24"/>
                <w:szCs w:val="24"/>
                <w:lang w:val="pt-BR"/>
              </w:rPr>
            </m:ctrlPr>
          </m:sSubPr>
          <m:e>
            <m:r>
              <w:rPr>
                <w:rFonts w:ascii="Cambria Math" w:hAnsi="Cambria Math" w:cs="Cambria Math"/>
                <w:sz w:val="24"/>
                <w:szCs w:val="24"/>
              </w:rPr>
              <m:t>q</m:t>
            </m:r>
          </m:e>
          <m:sub>
            <m:r>
              <w:rPr>
                <w:rFonts w:ascii="Cambria Math" w:hAnsi="Cambria Math" w:cs="Cambria Math"/>
                <w:sz w:val="24"/>
                <w:szCs w:val="24"/>
              </w:rPr>
              <m:t>e</m:t>
            </m:r>
          </m:sub>
        </m:sSub>
        <m:r>
          <w:rPr>
            <w:rFonts w:ascii="Cambria Math" w:hAnsi="Cambria Math" w:cs="Cambria Math"/>
            <w:sz w:val="24"/>
            <w:szCs w:val="24"/>
          </w:rPr>
          <m:t>=</m:t>
        </m:r>
        <m:sSub>
          <m:sSubPr>
            <m:ctrlPr>
              <w:rPr>
                <w:rFonts w:ascii="Cambria Math" w:eastAsiaTheme="minorEastAsia" w:hAnsi="Cambria Math" w:cs="Cambria Math"/>
                <w:i/>
                <w:sz w:val="24"/>
                <w:szCs w:val="24"/>
                <w:lang w:val="pt-BR"/>
              </w:rPr>
            </m:ctrlPr>
          </m:sSubPr>
          <m:e>
            <m:r>
              <w:rPr>
                <w:rFonts w:ascii="Cambria Math" w:hAnsi="Cambria Math" w:cs="Cambria Math"/>
                <w:sz w:val="24"/>
                <w:szCs w:val="24"/>
              </w:rPr>
              <m:t>K</m:t>
            </m:r>
          </m:e>
          <m:sub>
            <m:r>
              <w:rPr>
                <w:rFonts w:ascii="Cambria Math" w:hAnsi="Cambria Math" w:cs="Cambria Math"/>
                <w:sz w:val="24"/>
                <w:szCs w:val="24"/>
              </w:rPr>
              <m:t>f</m:t>
            </m:r>
          </m:sub>
        </m:sSub>
        <m:r>
          <w:rPr>
            <w:rFonts w:ascii="Cambria Math" w:hAnsi="Cambria Math" w:cs="Cambria Math"/>
            <w:sz w:val="24"/>
            <w:szCs w:val="24"/>
          </w:rPr>
          <m:t>.</m:t>
        </m:r>
        <m:sSubSup>
          <m:sSubSupPr>
            <m:ctrlPr>
              <w:rPr>
                <w:rFonts w:ascii="Cambria Math" w:eastAsiaTheme="minorEastAsia" w:hAnsi="Cambria Math" w:cs="Cambria Math"/>
                <w:i/>
                <w:sz w:val="24"/>
                <w:szCs w:val="24"/>
                <w:lang w:val="pt-BR"/>
              </w:rPr>
            </m:ctrlPr>
          </m:sSubSupPr>
          <m:e>
            <m:r>
              <w:rPr>
                <w:rFonts w:ascii="Cambria Math" w:hAnsi="Cambria Math" w:cs="Cambria Math"/>
                <w:sz w:val="24"/>
                <w:szCs w:val="24"/>
              </w:rPr>
              <m:t>C</m:t>
            </m:r>
          </m:e>
          <m:sub>
            <m:r>
              <w:rPr>
                <w:rFonts w:ascii="Cambria Math" w:hAnsi="Cambria Math" w:cs="Cambria Math"/>
                <w:sz w:val="24"/>
                <w:szCs w:val="24"/>
              </w:rPr>
              <m:t>e</m:t>
            </m:r>
          </m:sub>
          <m:sup>
            <m:f>
              <m:fPr>
                <m:ctrlPr>
                  <w:rPr>
                    <w:rFonts w:ascii="Cambria Math" w:eastAsiaTheme="minorEastAsia" w:hAnsi="Cambria Math" w:cs="Cambria Math"/>
                    <w:i/>
                    <w:sz w:val="24"/>
                    <w:szCs w:val="24"/>
                    <w:lang w:val="pt-BR"/>
                  </w:rPr>
                </m:ctrlPr>
              </m:fPr>
              <m:num>
                <m:r>
                  <w:rPr>
                    <w:rFonts w:ascii="Cambria Math" w:hAnsi="Cambria Math" w:cs="Cambria Math"/>
                    <w:sz w:val="24"/>
                    <w:szCs w:val="24"/>
                  </w:rPr>
                  <m:t>1</m:t>
                </m:r>
              </m:num>
              <m:den>
                <m:r>
                  <w:rPr>
                    <w:rFonts w:ascii="Cambria Math" w:hAnsi="Cambria Math" w:cs="Cambria Math"/>
                    <w:sz w:val="24"/>
                    <w:szCs w:val="24"/>
                  </w:rPr>
                  <m:t>n</m:t>
                </m:r>
              </m:den>
            </m:f>
          </m:sup>
        </m:sSubSup>
      </m:oMath>
      <w:r w:rsidR="00A87B21">
        <w:rPr>
          <w:rFonts w:ascii="Cambria Math" w:hAnsi="Cambria Math" w:cs="Cambria Math"/>
          <w:sz w:val="24"/>
          <w:szCs w:val="24"/>
        </w:rPr>
        <w:t xml:space="preserve">                                                                                                                                </w:t>
      </w:r>
      <w:r w:rsidR="00A87B21" w:rsidRPr="00C401A9">
        <w:rPr>
          <w:rFonts w:ascii="Arial" w:hAnsi="Arial" w:cs="Arial"/>
        </w:rPr>
        <w:t>(</w:t>
      </w:r>
      <w:r w:rsidR="00A87B21" w:rsidRPr="00A87B21">
        <w:rPr>
          <w:rFonts w:ascii="Arial" w:hAnsi="Arial" w:cs="Arial"/>
        </w:rPr>
        <w:fldChar w:fldCharType="begin"/>
      </w:r>
      <w:r w:rsidR="00A87B21" w:rsidRPr="00A87B21">
        <w:rPr>
          <w:rFonts w:ascii="Arial" w:hAnsi="Arial" w:cs="Arial"/>
        </w:rPr>
        <w:instrText xml:space="preserve"> SEQ Equação \* ARABIC </w:instrText>
      </w:r>
      <w:r w:rsidR="00A87B21" w:rsidRPr="00A87B21">
        <w:rPr>
          <w:rFonts w:ascii="Arial" w:hAnsi="Arial" w:cs="Arial"/>
        </w:rPr>
        <w:fldChar w:fldCharType="separate"/>
      </w:r>
      <w:r w:rsidR="00512CF8">
        <w:rPr>
          <w:rFonts w:ascii="Arial" w:hAnsi="Arial" w:cs="Arial"/>
          <w:noProof/>
        </w:rPr>
        <w:t>5</w:t>
      </w:r>
      <w:r w:rsidR="00A87B21" w:rsidRPr="00A87B21">
        <w:rPr>
          <w:rFonts w:ascii="Arial" w:hAnsi="Arial" w:cs="Arial"/>
        </w:rPr>
        <w:fldChar w:fldCharType="end"/>
      </w:r>
      <w:r w:rsidR="00A87B21">
        <w:rPr>
          <w:rFonts w:ascii="Arial" w:hAnsi="Arial" w:cs="Arial"/>
        </w:rPr>
        <w:t>)</w:t>
      </w:r>
    </w:p>
    <w:p w14:paraId="63853C79" w14:textId="77777777" w:rsidR="00A87B21" w:rsidRDefault="00A87B21" w:rsidP="00FA104F">
      <w:pPr>
        <w:spacing w:line="360" w:lineRule="auto"/>
        <w:jc w:val="both"/>
        <w:rPr>
          <w:rFonts w:ascii="Arial" w:hAnsi="Arial" w:cs="Arial"/>
          <w:sz w:val="24"/>
          <w:szCs w:val="24"/>
        </w:rPr>
      </w:pPr>
    </w:p>
    <w:p w14:paraId="096DE193" w14:textId="318F49A0"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 xml:space="preserve">Onde: </w:t>
      </w:r>
    </w:p>
    <w:p w14:paraId="5773824B" w14:textId="0BA3AD1A"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q</w:t>
      </w:r>
      <w:r w:rsidRPr="00A87B21">
        <w:rPr>
          <w:rFonts w:ascii="Arial" w:hAnsi="Arial" w:cs="Arial"/>
          <w:sz w:val="24"/>
          <w:szCs w:val="24"/>
          <w:vertAlign w:val="subscript"/>
        </w:rPr>
        <w:t>e</w:t>
      </w:r>
      <w:r w:rsidRPr="00FA104F">
        <w:rPr>
          <w:rFonts w:ascii="Arial" w:hAnsi="Arial" w:cs="Arial"/>
          <w:sz w:val="24"/>
          <w:szCs w:val="24"/>
        </w:rPr>
        <w:t xml:space="preserve">: </w:t>
      </w:r>
      <w:r w:rsidR="009337AA">
        <w:rPr>
          <w:rFonts w:ascii="Arial" w:hAnsi="Arial" w:cs="Arial"/>
          <w:sz w:val="24"/>
          <w:szCs w:val="24"/>
        </w:rPr>
        <w:t>Q</w:t>
      </w:r>
      <w:r w:rsidRPr="00FA104F">
        <w:rPr>
          <w:rFonts w:ascii="Arial" w:hAnsi="Arial" w:cs="Arial"/>
          <w:sz w:val="24"/>
          <w:szCs w:val="24"/>
        </w:rPr>
        <w:t xml:space="preserve">uantidade de soluto adsorvido no equilíbrio por massa de adsorvente (mg/g); </w:t>
      </w:r>
    </w:p>
    <w:p w14:paraId="055A5270" w14:textId="21346316"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C</w:t>
      </w:r>
      <w:r w:rsidRPr="00A87B21">
        <w:rPr>
          <w:rFonts w:ascii="Arial" w:hAnsi="Arial" w:cs="Arial"/>
          <w:sz w:val="24"/>
          <w:szCs w:val="24"/>
          <w:vertAlign w:val="subscript"/>
        </w:rPr>
        <w:t>e</w:t>
      </w:r>
      <w:r w:rsidRPr="00FA104F">
        <w:rPr>
          <w:rFonts w:ascii="Arial" w:hAnsi="Arial" w:cs="Arial"/>
          <w:sz w:val="24"/>
          <w:szCs w:val="24"/>
        </w:rPr>
        <w:t xml:space="preserve">: </w:t>
      </w:r>
      <w:r w:rsidR="009337AA">
        <w:rPr>
          <w:rFonts w:ascii="Arial" w:hAnsi="Arial" w:cs="Arial"/>
          <w:sz w:val="24"/>
          <w:szCs w:val="24"/>
        </w:rPr>
        <w:t>C</w:t>
      </w:r>
      <w:r w:rsidRPr="00FA104F">
        <w:rPr>
          <w:rFonts w:ascii="Arial" w:hAnsi="Arial" w:cs="Arial"/>
          <w:sz w:val="24"/>
          <w:szCs w:val="24"/>
        </w:rPr>
        <w:t xml:space="preserve">oncentração de equilíbrio do soluto (mg/L); </w:t>
      </w:r>
    </w:p>
    <w:p w14:paraId="75194855" w14:textId="71CA1603"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 xml:space="preserve">1/n: </w:t>
      </w:r>
      <w:r w:rsidR="009337AA">
        <w:rPr>
          <w:rFonts w:ascii="Arial" w:hAnsi="Arial" w:cs="Arial"/>
          <w:sz w:val="24"/>
          <w:szCs w:val="24"/>
        </w:rPr>
        <w:t>C</w:t>
      </w:r>
      <w:r w:rsidRPr="00FA104F">
        <w:rPr>
          <w:rFonts w:ascii="Arial" w:hAnsi="Arial" w:cs="Arial"/>
          <w:sz w:val="24"/>
          <w:szCs w:val="24"/>
        </w:rPr>
        <w:t xml:space="preserve">onstante experimental que representa a intensidade de adsorção; </w:t>
      </w:r>
    </w:p>
    <w:p w14:paraId="65F8E72D" w14:textId="70BB54D1" w:rsidR="00FA104F" w:rsidRPr="00FA104F" w:rsidRDefault="00FA104F" w:rsidP="00FA104F">
      <w:pPr>
        <w:spacing w:line="360" w:lineRule="auto"/>
        <w:jc w:val="both"/>
        <w:rPr>
          <w:rFonts w:ascii="Arial" w:hAnsi="Arial" w:cs="Arial"/>
          <w:sz w:val="24"/>
          <w:szCs w:val="24"/>
        </w:rPr>
      </w:pPr>
      <w:r w:rsidRPr="00FA104F">
        <w:rPr>
          <w:rFonts w:ascii="Arial" w:hAnsi="Arial" w:cs="Arial"/>
          <w:sz w:val="24"/>
          <w:szCs w:val="24"/>
        </w:rPr>
        <w:t>K</w:t>
      </w:r>
      <w:r w:rsidR="00A87B21" w:rsidRPr="00A87B21">
        <w:rPr>
          <w:rFonts w:ascii="Arial" w:hAnsi="Arial" w:cs="Arial"/>
          <w:sz w:val="24"/>
          <w:szCs w:val="24"/>
          <w:vertAlign w:val="subscript"/>
        </w:rPr>
        <w:t>f</w:t>
      </w:r>
      <w:r w:rsidRPr="00FA104F">
        <w:rPr>
          <w:rFonts w:ascii="Arial" w:hAnsi="Arial" w:cs="Arial"/>
          <w:sz w:val="24"/>
          <w:szCs w:val="24"/>
        </w:rPr>
        <w:t xml:space="preserve">: </w:t>
      </w:r>
      <w:r w:rsidR="009337AA">
        <w:rPr>
          <w:rFonts w:ascii="Arial" w:hAnsi="Arial" w:cs="Arial"/>
          <w:sz w:val="24"/>
          <w:szCs w:val="24"/>
        </w:rPr>
        <w:t>C</w:t>
      </w:r>
      <w:r w:rsidRPr="00FA104F">
        <w:rPr>
          <w:rFonts w:ascii="Arial" w:hAnsi="Arial" w:cs="Arial"/>
          <w:sz w:val="24"/>
          <w:szCs w:val="24"/>
        </w:rPr>
        <w:t xml:space="preserve">onstante experimental relacionada à capacidade de adsorção; </w:t>
      </w:r>
    </w:p>
    <w:p w14:paraId="18C9A4C2" w14:textId="77D4C442" w:rsidR="00FA104F" w:rsidRPr="00FA104F" w:rsidRDefault="003C76AC" w:rsidP="00FA104F">
      <w:pPr>
        <w:spacing w:line="360" w:lineRule="auto"/>
        <w:jc w:val="both"/>
        <w:rPr>
          <w:rFonts w:ascii="Arial" w:hAnsi="Arial" w:cs="Arial"/>
          <w:sz w:val="24"/>
          <w:szCs w:val="24"/>
        </w:rPr>
      </w:pPr>
      <w:r>
        <w:rPr>
          <w:rFonts w:ascii="Arial" w:hAnsi="Arial" w:cs="Arial"/>
          <w:sz w:val="24"/>
          <w:szCs w:val="24"/>
        </w:rPr>
        <w:lastRenderedPageBreak/>
        <w:t xml:space="preserve">Muitas vezes a </w:t>
      </w:r>
      <w:r w:rsidRPr="00FA104F">
        <w:rPr>
          <w:rFonts w:ascii="Arial" w:hAnsi="Arial" w:cs="Arial"/>
          <w:sz w:val="24"/>
          <w:szCs w:val="24"/>
        </w:rPr>
        <w:t xml:space="preserve">forma linear </w:t>
      </w:r>
      <w:r>
        <w:rPr>
          <w:rFonts w:ascii="Arial" w:hAnsi="Arial" w:cs="Arial"/>
          <w:sz w:val="24"/>
          <w:szCs w:val="24"/>
        </w:rPr>
        <w:t>d</w:t>
      </w:r>
      <w:r w:rsidRPr="00FA104F">
        <w:rPr>
          <w:rFonts w:ascii="Arial" w:hAnsi="Arial" w:cs="Arial"/>
          <w:sz w:val="24"/>
          <w:szCs w:val="24"/>
        </w:rPr>
        <w:t xml:space="preserve">a equação </w:t>
      </w:r>
      <w:r>
        <w:rPr>
          <w:rFonts w:ascii="Arial" w:hAnsi="Arial" w:cs="Arial"/>
          <w:sz w:val="24"/>
          <w:szCs w:val="24"/>
        </w:rPr>
        <w:t>6</w:t>
      </w:r>
      <w:r w:rsidRPr="00FA104F">
        <w:rPr>
          <w:rFonts w:ascii="Arial" w:hAnsi="Arial" w:cs="Arial"/>
          <w:sz w:val="24"/>
          <w:szCs w:val="24"/>
        </w:rPr>
        <w:t xml:space="preserve"> representada na forma da equação </w:t>
      </w:r>
      <w:r>
        <w:rPr>
          <w:rFonts w:ascii="Arial" w:hAnsi="Arial" w:cs="Arial"/>
          <w:sz w:val="24"/>
          <w:szCs w:val="24"/>
        </w:rPr>
        <w:t>7</w:t>
      </w:r>
      <w:r w:rsidRPr="00FA104F">
        <w:rPr>
          <w:rFonts w:ascii="Arial" w:hAnsi="Arial" w:cs="Arial"/>
          <w:sz w:val="24"/>
          <w:szCs w:val="24"/>
        </w:rPr>
        <w:t xml:space="preserve"> </w:t>
      </w:r>
      <w:r>
        <w:rPr>
          <w:rFonts w:ascii="Arial" w:hAnsi="Arial" w:cs="Arial"/>
          <w:sz w:val="24"/>
          <w:szCs w:val="24"/>
        </w:rPr>
        <w:t xml:space="preserve">é utilizada </w:t>
      </w:r>
      <w:r>
        <w:rPr>
          <w:rFonts w:ascii="Arial" w:hAnsi="Arial" w:cs="Arial"/>
          <w:sz w:val="24"/>
          <w:szCs w:val="24"/>
        </w:rPr>
        <w:fldChar w:fldCharType="begin" w:fldLock="1"/>
      </w:r>
      <w:r>
        <w:rPr>
          <w:rFonts w:ascii="Arial" w:hAnsi="Arial" w:cs="Arial"/>
          <w:sz w:val="24"/>
          <w:szCs w:val="24"/>
        </w:rPr>
        <w:instrText>ADDIN CSL_CITATION {"citationItems":[{"id":"ITEM-1","itemData":{"author":[{"dropping-particle":"","family":"McCabe","given":"W. L;","non-dropping-particle":"","parse-names":false,"suffix":""},{"dropping-particle":"","family":"Smith","given":"J. C;","non-dropping-particle":"","parse-names":false,"suffix":""},{"dropping-particle":"","family":"Harriot","given":"P.","non-dropping-particle":"","parse-names":false,"suffix":""}],"edition":"6a Edição","id":"ITEM-1","issued":{"date-parts":[["2004"]]},"number-of-pages":"1168","publisher":"McGraw Hill International","title":"Unit operation os chemical engineering","type":"book"},"uris":["http://www.mendeley.com/documents/?uuid=d04a32b1-9eab-4b25-a8b9-fd19bd97a4ed"]}],"mendeley":{"formattedCitation":"(MCCABE; SMITH; HARRIOT, 2004)","plainTextFormattedCitation":"(MCCABE; SMITH; HARRIOT, 2004)","previouslyFormattedCitation":"(MCCABE; SMITH; HARRIOT, 2004)"},"properties":{"noteIndex":0},"schema":"https://github.com/citation-style-language/schema/raw/master/csl-citation.json"}</w:instrText>
      </w:r>
      <w:r>
        <w:rPr>
          <w:rFonts w:ascii="Arial" w:hAnsi="Arial" w:cs="Arial"/>
          <w:sz w:val="24"/>
          <w:szCs w:val="24"/>
        </w:rPr>
        <w:fldChar w:fldCharType="separate"/>
      </w:r>
      <w:r w:rsidRPr="00A87B21">
        <w:rPr>
          <w:rFonts w:ascii="Arial" w:hAnsi="Arial" w:cs="Arial"/>
          <w:noProof/>
          <w:sz w:val="24"/>
          <w:szCs w:val="24"/>
        </w:rPr>
        <w:t>(MCCABE; SMITH; HARRIOT, 2004)</w:t>
      </w:r>
      <w:r>
        <w:rPr>
          <w:rFonts w:ascii="Arial" w:hAnsi="Arial" w:cs="Arial"/>
          <w:sz w:val="24"/>
          <w:szCs w:val="24"/>
        </w:rPr>
        <w:fldChar w:fldCharType="end"/>
      </w:r>
      <w:r w:rsidR="00CB05CB">
        <w:rPr>
          <w:rFonts w:ascii="Arial" w:hAnsi="Arial" w:cs="Arial"/>
          <w:sz w:val="24"/>
          <w:szCs w:val="24"/>
        </w:rPr>
        <w:t>.</w:t>
      </w:r>
    </w:p>
    <w:p w14:paraId="0AC2602D" w14:textId="0ECB320B" w:rsidR="00FA104F" w:rsidRDefault="00FA104F" w:rsidP="00A87B21">
      <w:pPr>
        <w:pStyle w:val="Legenda"/>
        <w:rPr>
          <w:rFonts w:ascii="Arial" w:hAnsi="Arial" w:cs="Arial"/>
        </w:rPr>
      </w:pPr>
      <w:r w:rsidRPr="00FA104F">
        <w:rPr>
          <w:rFonts w:ascii="Arial" w:hAnsi="Arial" w:cs="Arial"/>
          <w:sz w:val="24"/>
          <w:szCs w:val="24"/>
        </w:rPr>
        <w:t>log</w:t>
      </w:r>
      <w:r w:rsidRPr="00FA104F">
        <w:rPr>
          <w:rFonts w:ascii="Cambria Math" w:hAnsi="Cambria Math" w:cs="Cambria Math"/>
          <w:sz w:val="24"/>
          <w:szCs w:val="24"/>
        </w:rPr>
        <w:t>𝑞</w:t>
      </w:r>
      <w:r w:rsidRPr="00A87B21">
        <w:rPr>
          <w:rFonts w:ascii="Cambria Math" w:hAnsi="Cambria Math" w:cs="Cambria Math"/>
          <w:sz w:val="24"/>
          <w:szCs w:val="24"/>
          <w:vertAlign w:val="subscript"/>
        </w:rPr>
        <w:t>𝑒</w:t>
      </w:r>
      <w:r w:rsidRPr="00FA104F">
        <w:rPr>
          <w:rFonts w:ascii="Arial" w:hAnsi="Arial" w:cs="Arial"/>
          <w:sz w:val="24"/>
          <w:szCs w:val="24"/>
        </w:rPr>
        <w:t xml:space="preserve"> =log</w:t>
      </w:r>
      <w:r w:rsidR="00A87B21">
        <w:rPr>
          <w:rFonts w:ascii="Arial" w:hAnsi="Arial" w:cs="Arial"/>
          <w:sz w:val="24"/>
          <w:szCs w:val="24"/>
        </w:rPr>
        <w:t>K</w:t>
      </w:r>
      <w:r w:rsidRPr="00A87B21">
        <w:rPr>
          <w:rFonts w:ascii="Cambria Math" w:hAnsi="Cambria Math" w:cs="Cambria Math"/>
          <w:sz w:val="24"/>
          <w:szCs w:val="24"/>
          <w:vertAlign w:val="subscript"/>
        </w:rPr>
        <w:t>𝑓</w:t>
      </w:r>
      <w:r w:rsidRPr="00FA104F">
        <w:rPr>
          <w:rFonts w:ascii="Arial" w:hAnsi="Arial" w:cs="Arial"/>
          <w:sz w:val="24"/>
          <w:szCs w:val="24"/>
        </w:rPr>
        <w:t xml:space="preserve"> +1 </w:t>
      </w:r>
      <w:r w:rsidRPr="00FA104F">
        <w:rPr>
          <w:rFonts w:ascii="Cambria Math" w:hAnsi="Cambria Math" w:cs="Cambria Math"/>
          <w:sz w:val="24"/>
          <w:szCs w:val="24"/>
        </w:rPr>
        <w:t>𝑛</w:t>
      </w:r>
      <w:r w:rsidRPr="00FA104F">
        <w:rPr>
          <w:rFonts w:ascii="Arial" w:hAnsi="Arial" w:cs="Arial"/>
          <w:sz w:val="24"/>
          <w:szCs w:val="24"/>
        </w:rPr>
        <w:t>log</w:t>
      </w:r>
      <w:r w:rsidR="00A87B21">
        <w:rPr>
          <w:rFonts w:ascii="Cambria Math" w:hAnsi="Cambria Math" w:cs="Cambria Math"/>
          <w:sz w:val="24"/>
          <w:szCs w:val="24"/>
        </w:rPr>
        <w:t>C</w:t>
      </w:r>
      <w:r w:rsidRPr="00A87B21">
        <w:rPr>
          <w:rFonts w:ascii="Cambria Math" w:hAnsi="Cambria Math" w:cs="Cambria Math"/>
          <w:sz w:val="24"/>
          <w:szCs w:val="24"/>
          <w:vertAlign w:val="subscript"/>
        </w:rPr>
        <w:t>𝑒</w:t>
      </w:r>
      <w:r w:rsidR="00A87B21" w:rsidRPr="00A87B21">
        <w:rPr>
          <w:rFonts w:ascii="Cambria Math" w:hAnsi="Cambria Math" w:cs="Cambria Math"/>
          <w:sz w:val="24"/>
          <w:szCs w:val="24"/>
          <w:vertAlign w:val="subscript"/>
        </w:rPr>
        <w:t>q</w:t>
      </w:r>
      <w:r w:rsidRPr="00FA104F">
        <w:rPr>
          <w:rFonts w:ascii="Arial" w:hAnsi="Arial" w:cs="Arial"/>
          <w:sz w:val="24"/>
          <w:szCs w:val="24"/>
        </w:rPr>
        <w:t xml:space="preserve">            </w:t>
      </w:r>
      <w:r w:rsidR="00A87B21">
        <w:rPr>
          <w:rFonts w:ascii="Arial" w:hAnsi="Arial" w:cs="Arial"/>
          <w:sz w:val="24"/>
          <w:szCs w:val="24"/>
        </w:rPr>
        <w:t xml:space="preserve">                                                                    </w:t>
      </w:r>
      <w:r w:rsidRPr="00FA104F">
        <w:rPr>
          <w:rFonts w:ascii="Arial" w:hAnsi="Arial" w:cs="Arial"/>
          <w:sz w:val="24"/>
          <w:szCs w:val="24"/>
        </w:rPr>
        <w:t xml:space="preserve"> </w:t>
      </w:r>
      <w:r w:rsidR="00A87B21" w:rsidRPr="00C401A9">
        <w:rPr>
          <w:rFonts w:ascii="Arial" w:hAnsi="Arial" w:cs="Arial"/>
        </w:rPr>
        <w:t>(</w:t>
      </w:r>
      <w:r w:rsidR="00A87B21" w:rsidRPr="00A87B21">
        <w:rPr>
          <w:rFonts w:ascii="Arial" w:hAnsi="Arial" w:cs="Arial"/>
        </w:rPr>
        <w:fldChar w:fldCharType="begin"/>
      </w:r>
      <w:r w:rsidR="00A87B21" w:rsidRPr="00A87B21">
        <w:rPr>
          <w:rFonts w:ascii="Arial" w:hAnsi="Arial" w:cs="Arial"/>
        </w:rPr>
        <w:instrText xml:space="preserve"> SEQ Equação \* ARABIC </w:instrText>
      </w:r>
      <w:r w:rsidR="00A87B21" w:rsidRPr="00A87B21">
        <w:rPr>
          <w:rFonts w:ascii="Arial" w:hAnsi="Arial" w:cs="Arial"/>
        </w:rPr>
        <w:fldChar w:fldCharType="separate"/>
      </w:r>
      <w:r w:rsidR="00512CF8">
        <w:rPr>
          <w:rFonts w:ascii="Arial" w:hAnsi="Arial" w:cs="Arial"/>
          <w:noProof/>
        </w:rPr>
        <w:t>6</w:t>
      </w:r>
      <w:r w:rsidR="00A87B21" w:rsidRPr="00A87B21">
        <w:rPr>
          <w:rFonts w:ascii="Arial" w:hAnsi="Arial" w:cs="Arial"/>
        </w:rPr>
        <w:fldChar w:fldCharType="end"/>
      </w:r>
      <w:r w:rsidR="00A87B21">
        <w:rPr>
          <w:rFonts w:ascii="Arial" w:hAnsi="Arial" w:cs="Arial"/>
        </w:rPr>
        <w:t>)</w:t>
      </w:r>
    </w:p>
    <w:p w14:paraId="5DF04C94" w14:textId="77777777" w:rsidR="006B5793" w:rsidRDefault="006B5793" w:rsidP="006B5793">
      <w:pPr>
        <w:rPr>
          <w:lang w:val="it-IT"/>
        </w:rPr>
      </w:pPr>
    </w:p>
    <w:p w14:paraId="4C517124" w14:textId="77777777" w:rsidR="001F5B57" w:rsidRDefault="001F5B57" w:rsidP="006B5793">
      <w:pPr>
        <w:rPr>
          <w:lang w:val="it-IT"/>
        </w:rPr>
      </w:pPr>
    </w:p>
    <w:p w14:paraId="08199E33" w14:textId="77777777" w:rsidR="00FA104F" w:rsidRDefault="006C0CAF" w:rsidP="0093355C">
      <w:pPr>
        <w:pStyle w:val="Ttulo3"/>
      </w:pPr>
      <w:bookmarkStart w:id="21" w:name="_Toc20425348"/>
      <w:r>
        <w:t xml:space="preserve">3.2.3 </w:t>
      </w:r>
      <w:r w:rsidR="00F9494B">
        <w:t>Outros modelos de Isotermas</w:t>
      </w:r>
      <w:bookmarkEnd w:id="21"/>
    </w:p>
    <w:p w14:paraId="59D6BE87" w14:textId="77777777" w:rsidR="00F9494B" w:rsidRDefault="00F9494B" w:rsidP="00F9494B">
      <w:pPr>
        <w:rPr>
          <w:rFonts w:ascii="Arial" w:hAnsi="Arial" w:cs="Arial"/>
          <w:sz w:val="24"/>
          <w:szCs w:val="24"/>
          <w:lang w:val="it-IT"/>
        </w:rPr>
      </w:pPr>
    </w:p>
    <w:p w14:paraId="1E581D22" w14:textId="0DD7DE48" w:rsidR="00F9494B" w:rsidRDefault="00F9494B" w:rsidP="00643CE6">
      <w:pPr>
        <w:spacing w:line="360" w:lineRule="auto"/>
        <w:jc w:val="both"/>
        <w:rPr>
          <w:rFonts w:ascii="Arial" w:hAnsi="Arial" w:cs="Arial"/>
          <w:noProof/>
          <w:sz w:val="24"/>
          <w:szCs w:val="24"/>
          <w:lang w:val="it-IT"/>
        </w:rPr>
      </w:pPr>
      <w:r w:rsidRPr="00F9494B">
        <w:rPr>
          <w:rFonts w:ascii="Arial" w:hAnsi="Arial" w:cs="Arial"/>
          <w:sz w:val="24"/>
          <w:szCs w:val="24"/>
          <w:lang w:val="it-IT"/>
        </w:rPr>
        <w:t>Vários outros</w:t>
      </w:r>
      <w:r w:rsidR="00643CE6">
        <w:rPr>
          <w:rFonts w:ascii="Arial" w:hAnsi="Arial" w:cs="Arial"/>
          <w:sz w:val="24"/>
          <w:szCs w:val="24"/>
          <w:lang w:val="it-IT"/>
        </w:rPr>
        <w:t xml:space="preserve"> modelos </w:t>
      </w:r>
      <w:r w:rsidR="009337AA">
        <w:rPr>
          <w:rFonts w:ascii="Arial" w:hAnsi="Arial" w:cs="Arial"/>
          <w:sz w:val="24"/>
          <w:szCs w:val="24"/>
          <w:lang w:val="it-IT"/>
        </w:rPr>
        <w:t xml:space="preserve">estão </w:t>
      </w:r>
      <w:r w:rsidR="00643CE6">
        <w:rPr>
          <w:rFonts w:ascii="Arial" w:hAnsi="Arial" w:cs="Arial"/>
          <w:sz w:val="24"/>
          <w:szCs w:val="24"/>
          <w:lang w:val="it-IT"/>
        </w:rPr>
        <w:t xml:space="preserve">descritos na literatura </w:t>
      </w:r>
      <w:r w:rsidR="00F61B44">
        <w:rPr>
          <w:rFonts w:ascii="Arial" w:hAnsi="Arial" w:cs="Arial"/>
          <w:sz w:val="24"/>
          <w:szCs w:val="24"/>
          <w:lang w:val="it-IT"/>
        </w:rPr>
        <w:t>(</w:t>
      </w:r>
      <w:r w:rsidR="00643CE6">
        <w:rPr>
          <w:rFonts w:ascii="Arial" w:hAnsi="Arial" w:cs="Arial"/>
          <w:sz w:val="24"/>
          <w:szCs w:val="24"/>
          <w:lang w:val="it-IT"/>
        </w:rPr>
        <w:fldChar w:fldCharType="begin" w:fldLock="1"/>
      </w:r>
      <w:r w:rsidR="001F5B57">
        <w:rPr>
          <w:rFonts w:ascii="Arial" w:hAnsi="Arial" w:cs="Arial"/>
          <w:sz w:val="24"/>
          <w:szCs w:val="24"/>
          <w:lang w:val="it-IT"/>
        </w:rPr>
        <w:instrText>ADDIN CSL_CITATION {"citationItems":[{"id":"ITEM-1","itemData":{"DOI":"10.1016/0923-1137(91)90043-n","ISBN":"0444988025","ISSN":"09231137","abstract":"The design of adsorption systems has essentially been based on accumulated experience gained over a long period. However, recent advances in chemical engineering in the fields of adsorption and porous bodies have now made it possible to estimate many of the design parameters with sufficient accuracy. The author of this book has worked on various aspects of adsorption from the viewpoint of basic phenomenology and applications to separation processes in chemical industry and environmental pollution control. He has written this book with the aim of establishing a basic chemical engineering methodology for adsorption process design. Throughout the book, activated carbon is used as the main example of adsorbent in the application of the methodology and principles, although topics on special adsorbent systems are also included to cover modern development of adsorption technology. The general principles are applicable to any adsorption process used in practical systems. Adsorption Engineering will interest engineers, technicians, graduate students and researchers working in or studying adsorption in the chemical, environmental, food, biochemical and related industries.","author":[{"dropping-particle":"","family":"Wankat","given":"Phillip C.","non-dropping-particle":"","parse-names":false,"suffix":""}],"container-title":"Reactive Polymers","id":"ITEM-1","issue":"3","issued":{"date-parts":[["2003"]]},"number-of-pages":"269-270","title":"Adsorption engineering","type":"book","volume":"14"},"uris":["http://www.mendeley.com/documents/?uuid=a3d8dcb6-0b2d-4d3e-9ba7-dae4848535dc"]},{"id":"ITEM-2","itemData":{"author":[{"dropping-particle":"","family":"Suzuki","given":"M.","non-dropping-particle":"","parse-names":false,"suffix":""}],"id":"ITEM-2","issued":{"date-parts":[["1990"]]},"number-of-pages":"278","publisher":"Elsevier Science Publishing Company","publisher-place":"New York","title":"Adsorption Engineering","type":"book"},"uris":["http://www.mendeley.com/documents/?uuid=722dba94-2e1c-4547-928c-795c6510d799"]},{"id":"ITEM-3","itemData":{"DOI":"10.1016/j.cej.2009.09.013","ISSN":"13858947","abstract":"Concern about environmental protection has increased over the years from a global viewpoint. To date, the prevalence of adsorption separation in the environmental chemistry remains an aesthetic attention and consideration abroad the nations, owning to its low initial cost, simplicity of design, ease of operation, insensitivity to toxic substances and complete removal of pollutants even from dilute solutions. With the renaissance of isotherms modeling, there has been a steadily growing interest in this research field. Confirming the assertion, this paper presents a state of art review of adsorption isotherms modeling, its fundamental characteristics and mathematical derivations. Moreover, the key advance of the error functions, its utilization principles together with the comparisons of linearized and non-linearized isotherm models have been highlighted and discussed. Conclusively, the expanding of the nonlinear isotherms represents a potentially viable and powerful tool, leading to the superior improvement in the area of adsorption science. © 2009 Elsevier B.V. All rights reserved.","author":[{"dropping-particle":"","family":"Foo","given":"K. Y.","non-dropping-particle":"","parse-names":false,"suffix":""},{"dropping-particle":"","family":"Hameed","given":"B. H.","non-dropping-particle":"","parse-names":false,"suffix":""}],"container-title":"Chemical Engineering Journal","id":"ITEM-3","issue":"1","issued":{"date-parts":[["2010"]]},"page":"2-10","title":"Insights into the modeling of adsorption isotherm systems","type":"article-journal","volume":"156"},"uris":["http://www.mendeley.com/documents/?uuid=e350e0fb-f45a-42aa-acd0-053274965a26"]}],"mendeley":{"formattedCitation":"(FOO; HAMEED, 2010; SUZUKI, 1990; WANKAT, 2003)","manualFormatting":"SUZUKI (1990); WANKAT (2003)","plainTextFormattedCitation":"(FOO; HAMEED, 2010; SUZUKI, 1990; WANKAT, 2003)","previouslyFormattedCitation":"(FOO; HAMEED, 2010; SUZUKI, 1990; WANKAT, 2003)"},"properties":{"noteIndex":0},"schema":"https://github.com/citation-style-language/schema/raw/master/csl-citation.json"}</w:instrText>
      </w:r>
      <w:r w:rsidR="00643CE6">
        <w:rPr>
          <w:rFonts w:ascii="Arial" w:hAnsi="Arial" w:cs="Arial"/>
          <w:sz w:val="24"/>
          <w:szCs w:val="24"/>
          <w:lang w:val="it-IT"/>
        </w:rPr>
        <w:fldChar w:fldCharType="separate"/>
      </w:r>
      <w:r w:rsidR="00643CE6" w:rsidRPr="00643CE6">
        <w:rPr>
          <w:rFonts w:ascii="Arial" w:hAnsi="Arial" w:cs="Arial"/>
          <w:noProof/>
          <w:sz w:val="24"/>
          <w:szCs w:val="24"/>
          <w:lang w:val="it-IT"/>
        </w:rPr>
        <w:t xml:space="preserve">SUZUKI </w:t>
      </w:r>
      <w:r w:rsidR="00643CE6">
        <w:rPr>
          <w:rFonts w:ascii="Arial" w:hAnsi="Arial" w:cs="Arial"/>
          <w:noProof/>
          <w:sz w:val="24"/>
          <w:szCs w:val="24"/>
          <w:lang w:val="it-IT"/>
        </w:rPr>
        <w:t>(</w:t>
      </w:r>
      <w:r w:rsidR="00643CE6" w:rsidRPr="00643CE6">
        <w:rPr>
          <w:rFonts w:ascii="Arial" w:hAnsi="Arial" w:cs="Arial"/>
          <w:noProof/>
          <w:sz w:val="24"/>
          <w:szCs w:val="24"/>
          <w:lang w:val="it-IT"/>
        </w:rPr>
        <w:t>1990</w:t>
      </w:r>
      <w:r w:rsidR="00643CE6">
        <w:rPr>
          <w:rFonts w:ascii="Arial" w:hAnsi="Arial" w:cs="Arial"/>
          <w:noProof/>
          <w:sz w:val="24"/>
          <w:szCs w:val="24"/>
          <w:lang w:val="it-IT"/>
        </w:rPr>
        <w:t>)</w:t>
      </w:r>
      <w:r w:rsidR="00F61B44">
        <w:rPr>
          <w:rFonts w:ascii="Arial" w:hAnsi="Arial" w:cs="Arial"/>
          <w:noProof/>
          <w:sz w:val="24"/>
          <w:szCs w:val="24"/>
          <w:lang w:val="it-IT"/>
        </w:rPr>
        <w:t>;</w:t>
      </w:r>
      <w:r w:rsidR="00643CE6">
        <w:rPr>
          <w:rFonts w:ascii="Arial" w:hAnsi="Arial" w:cs="Arial"/>
          <w:noProof/>
          <w:sz w:val="24"/>
          <w:szCs w:val="24"/>
          <w:lang w:val="it-IT"/>
        </w:rPr>
        <w:t xml:space="preserve"> WANKAT</w:t>
      </w:r>
      <w:r w:rsidR="00643CE6" w:rsidRPr="00643CE6">
        <w:rPr>
          <w:rFonts w:ascii="Arial" w:hAnsi="Arial" w:cs="Arial"/>
          <w:noProof/>
          <w:sz w:val="24"/>
          <w:szCs w:val="24"/>
          <w:lang w:val="it-IT"/>
        </w:rPr>
        <w:t xml:space="preserve"> </w:t>
      </w:r>
      <w:r w:rsidR="00643CE6">
        <w:rPr>
          <w:rFonts w:ascii="Arial" w:hAnsi="Arial" w:cs="Arial"/>
          <w:noProof/>
          <w:sz w:val="24"/>
          <w:szCs w:val="24"/>
          <w:lang w:val="it-IT"/>
        </w:rPr>
        <w:t>(</w:t>
      </w:r>
      <w:r w:rsidR="00643CE6" w:rsidRPr="00643CE6">
        <w:rPr>
          <w:rFonts w:ascii="Arial" w:hAnsi="Arial" w:cs="Arial"/>
          <w:noProof/>
          <w:sz w:val="24"/>
          <w:szCs w:val="24"/>
          <w:lang w:val="it-IT"/>
        </w:rPr>
        <w:t>2003)</w:t>
      </w:r>
      <w:r w:rsidR="00643CE6">
        <w:rPr>
          <w:rFonts w:ascii="Arial" w:hAnsi="Arial" w:cs="Arial"/>
          <w:sz w:val="24"/>
          <w:szCs w:val="24"/>
          <w:lang w:val="it-IT"/>
        </w:rPr>
        <w:fldChar w:fldCharType="end"/>
      </w:r>
      <w:r w:rsidR="00643CE6">
        <w:rPr>
          <w:rFonts w:ascii="Arial" w:hAnsi="Arial" w:cs="Arial"/>
          <w:sz w:val="24"/>
          <w:szCs w:val="24"/>
          <w:lang w:val="it-IT"/>
        </w:rPr>
        <w:t xml:space="preserve"> e</w:t>
      </w:r>
      <w:r w:rsidR="00643CE6" w:rsidRPr="00643CE6">
        <w:rPr>
          <w:rFonts w:ascii="Arial" w:hAnsi="Arial" w:cs="Arial"/>
          <w:noProof/>
          <w:sz w:val="24"/>
          <w:szCs w:val="24"/>
          <w:lang w:val="it-IT"/>
        </w:rPr>
        <w:t xml:space="preserve"> FOO</w:t>
      </w:r>
      <w:r w:rsidR="00643CE6">
        <w:rPr>
          <w:rFonts w:ascii="Arial" w:hAnsi="Arial" w:cs="Arial"/>
          <w:noProof/>
          <w:sz w:val="24"/>
          <w:szCs w:val="24"/>
          <w:lang w:val="it-IT"/>
        </w:rPr>
        <w:t xml:space="preserve"> e HAMEED</w:t>
      </w:r>
      <w:r w:rsidR="00643CE6" w:rsidRPr="00643CE6">
        <w:rPr>
          <w:rFonts w:ascii="Arial" w:hAnsi="Arial" w:cs="Arial"/>
          <w:noProof/>
          <w:sz w:val="24"/>
          <w:szCs w:val="24"/>
          <w:lang w:val="it-IT"/>
        </w:rPr>
        <w:t xml:space="preserve"> </w:t>
      </w:r>
      <w:r w:rsidR="00643CE6">
        <w:rPr>
          <w:rFonts w:ascii="Arial" w:hAnsi="Arial" w:cs="Arial"/>
          <w:noProof/>
          <w:sz w:val="24"/>
          <w:szCs w:val="24"/>
          <w:lang w:val="it-IT"/>
        </w:rPr>
        <w:t>(</w:t>
      </w:r>
      <w:r w:rsidR="00643CE6" w:rsidRPr="00643CE6">
        <w:rPr>
          <w:rFonts w:ascii="Arial" w:hAnsi="Arial" w:cs="Arial"/>
          <w:noProof/>
          <w:sz w:val="24"/>
          <w:szCs w:val="24"/>
          <w:lang w:val="it-IT"/>
        </w:rPr>
        <w:t>2010</w:t>
      </w:r>
      <w:r w:rsidR="00643CE6">
        <w:rPr>
          <w:rFonts w:ascii="Arial" w:hAnsi="Arial" w:cs="Arial"/>
          <w:noProof/>
          <w:sz w:val="24"/>
          <w:szCs w:val="24"/>
          <w:lang w:val="it-IT"/>
        </w:rPr>
        <w:t>)</w:t>
      </w:r>
      <w:r w:rsidR="00F61B44">
        <w:rPr>
          <w:rFonts w:ascii="Arial" w:hAnsi="Arial" w:cs="Arial"/>
          <w:noProof/>
          <w:sz w:val="24"/>
          <w:szCs w:val="24"/>
          <w:lang w:val="it-IT"/>
        </w:rPr>
        <w:t>)</w:t>
      </w:r>
      <w:r w:rsidR="00643CE6">
        <w:rPr>
          <w:rFonts w:ascii="Arial" w:hAnsi="Arial" w:cs="Arial"/>
          <w:noProof/>
          <w:sz w:val="24"/>
          <w:szCs w:val="24"/>
          <w:lang w:val="it-IT"/>
        </w:rPr>
        <w:t xml:space="preserve">, </w:t>
      </w:r>
      <w:r w:rsidR="00F61B44">
        <w:rPr>
          <w:rFonts w:ascii="Arial" w:hAnsi="Arial" w:cs="Arial"/>
          <w:noProof/>
          <w:sz w:val="24"/>
          <w:szCs w:val="24"/>
          <w:lang w:val="it-IT"/>
        </w:rPr>
        <w:t>como</w:t>
      </w:r>
      <w:r w:rsidR="001F5B57">
        <w:rPr>
          <w:rFonts w:ascii="Arial" w:hAnsi="Arial" w:cs="Arial"/>
          <w:noProof/>
          <w:sz w:val="24"/>
          <w:szCs w:val="24"/>
          <w:lang w:val="it-IT"/>
        </w:rPr>
        <w:t xml:space="preserve"> </w:t>
      </w:r>
      <w:r w:rsidR="00F61B44">
        <w:rPr>
          <w:rFonts w:ascii="Arial" w:hAnsi="Arial" w:cs="Arial"/>
          <w:noProof/>
          <w:sz w:val="24"/>
          <w:szCs w:val="24"/>
          <w:lang w:val="it-IT"/>
        </w:rPr>
        <w:t>apresentado</w:t>
      </w:r>
      <w:r w:rsidR="00643CE6">
        <w:rPr>
          <w:rFonts w:ascii="Arial" w:hAnsi="Arial" w:cs="Arial"/>
          <w:noProof/>
          <w:sz w:val="24"/>
          <w:szCs w:val="24"/>
          <w:lang w:val="it-IT"/>
        </w:rPr>
        <w:t xml:space="preserve"> na</w:t>
      </w:r>
      <w:r w:rsidR="001F5B57">
        <w:rPr>
          <w:rFonts w:ascii="Arial" w:hAnsi="Arial" w:cs="Arial"/>
          <w:noProof/>
          <w:sz w:val="24"/>
          <w:szCs w:val="24"/>
          <w:lang w:val="it-IT"/>
        </w:rPr>
        <w:t xml:space="preserve"> </w:t>
      </w:r>
      <w:r w:rsidR="001F5B57">
        <w:rPr>
          <w:rFonts w:ascii="Arial" w:hAnsi="Arial" w:cs="Arial"/>
          <w:noProof/>
          <w:sz w:val="24"/>
          <w:szCs w:val="24"/>
          <w:lang w:val="it-IT"/>
        </w:rPr>
        <w:fldChar w:fldCharType="begin"/>
      </w:r>
      <w:r w:rsidR="001F5B57">
        <w:rPr>
          <w:rFonts w:ascii="Arial" w:hAnsi="Arial" w:cs="Arial"/>
          <w:noProof/>
          <w:sz w:val="24"/>
          <w:szCs w:val="24"/>
          <w:lang w:val="it-IT"/>
        </w:rPr>
        <w:instrText xml:space="preserve"> REF _Ref12113947 \h </w:instrText>
      </w:r>
      <w:r w:rsidR="00D71935">
        <w:rPr>
          <w:rFonts w:ascii="Arial" w:hAnsi="Arial" w:cs="Arial"/>
          <w:noProof/>
          <w:sz w:val="24"/>
          <w:szCs w:val="24"/>
          <w:lang w:val="it-IT"/>
        </w:rPr>
        <w:instrText xml:space="preserve"> \* MERGEFORMAT </w:instrText>
      </w:r>
      <w:r w:rsidR="001F5B57">
        <w:rPr>
          <w:rFonts w:ascii="Arial" w:hAnsi="Arial" w:cs="Arial"/>
          <w:noProof/>
          <w:sz w:val="24"/>
          <w:szCs w:val="24"/>
          <w:lang w:val="it-IT"/>
        </w:rPr>
      </w:r>
      <w:r w:rsidR="001F5B57">
        <w:rPr>
          <w:rFonts w:ascii="Arial" w:hAnsi="Arial" w:cs="Arial"/>
          <w:noProof/>
          <w:sz w:val="24"/>
          <w:szCs w:val="24"/>
          <w:lang w:val="it-IT"/>
        </w:rPr>
        <w:fldChar w:fldCharType="separate"/>
      </w:r>
      <w:r w:rsidR="00474171" w:rsidRPr="00D71935">
        <w:rPr>
          <w:rFonts w:ascii="Arial" w:hAnsi="Arial" w:cs="Arial"/>
          <w:sz w:val="24"/>
          <w:szCs w:val="24"/>
        </w:rPr>
        <w:t xml:space="preserve">Tabela </w:t>
      </w:r>
      <w:r w:rsidR="00474171" w:rsidRPr="00D71935">
        <w:rPr>
          <w:rFonts w:ascii="Arial" w:hAnsi="Arial" w:cs="Arial"/>
          <w:noProof/>
          <w:sz w:val="24"/>
          <w:szCs w:val="24"/>
        </w:rPr>
        <w:t>2</w:t>
      </w:r>
      <w:r w:rsidR="001F5B57">
        <w:rPr>
          <w:rFonts w:ascii="Arial" w:hAnsi="Arial" w:cs="Arial"/>
          <w:noProof/>
          <w:sz w:val="24"/>
          <w:szCs w:val="24"/>
          <w:lang w:val="it-IT"/>
        </w:rPr>
        <w:fldChar w:fldCharType="end"/>
      </w:r>
      <w:r w:rsidR="00643CE6">
        <w:rPr>
          <w:rFonts w:ascii="Arial" w:hAnsi="Arial" w:cs="Arial"/>
          <w:noProof/>
          <w:sz w:val="24"/>
          <w:szCs w:val="24"/>
          <w:lang w:val="it-IT"/>
        </w:rPr>
        <w:t>. Alguns tratam de adaptações aos modelos de Langmuir e Freundlich</w:t>
      </w:r>
      <w:r w:rsidR="00C401A9">
        <w:rPr>
          <w:rFonts w:ascii="Arial" w:hAnsi="Arial" w:cs="Arial"/>
          <w:noProof/>
          <w:sz w:val="24"/>
          <w:szCs w:val="24"/>
          <w:lang w:val="it-IT"/>
        </w:rPr>
        <w:t>,</w:t>
      </w:r>
      <w:r w:rsidR="00494063">
        <w:rPr>
          <w:rFonts w:ascii="Arial" w:hAnsi="Arial" w:cs="Arial"/>
          <w:noProof/>
          <w:sz w:val="24"/>
          <w:szCs w:val="24"/>
          <w:lang w:val="it-IT"/>
        </w:rPr>
        <w:t xml:space="preserve"> como é o caso da Isoterma de Sips</w:t>
      </w:r>
      <w:r w:rsidR="00F61B44">
        <w:rPr>
          <w:rFonts w:ascii="Arial" w:hAnsi="Arial" w:cs="Arial"/>
          <w:noProof/>
          <w:sz w:val="24"/>
          <w:szCs w:val="24"/>
          <w:lang w:val="it-IT"/>
        </w:rPr>
        <w:t>,</w:t>
      </w:r>
      <w:r w:rsidR="00494063">
        <w:rPr>
          <w:rFonts w:ascii="Arial" w:hAnsi="Arial" w:cs="Arial"/>
          <w:noProof/>
          <w:sz w:val="24"/>
          <w:szCs w:val="24"/>
          <w:lang w:val="it-IT"/>
        </w:rPr>
        <w:t xml:space="preserve"> utilizada para sistemas heterog</w:t>
      </w:r>
      <w:r w:rsidR="00F61B44">
        <w:rPr>
          <w:rFonts w:ascii="Arial" w:hAnsi="Arial" w:cs="Arial"/>
          <w:noProof/>
          <w:sz w:val="24"/>
          <w:szCs w:val="24"/>
          <w:lang w:val="it-IT"/>
        </w:rPr>
        <w:t>ê</w:t>
      </w:r>
      <w:r w:rsidR="00494063">
        <w:rPr>
          <w:rFonts w:ascii="Arial" w:hAnsi="Arial" w:cs="Arial"/>
          <w:noProof/>
          <w:sz w:val="24"/>
          <w:szCs w:val="24"/>
          <w:lang w:val="it-IT"/>
        </w:rPr>
        <w:t>neos</w:t>
      </w:r>
      <w:r w:rsidR="001B2A84">
        <w:rPr>
          <w:rFonts w:ascii="Arial" w:hAnsi="Arial" w:cs="Arial"/>
          <w:noProof/>
          <w:sz w:val="24"/>
          <w:szCs w:val="24"/>
          <w:lang w:val="it-IT"/>
        </w:rPr>
        <w:t>.</w:t>
      </w:r>
      <w:r w:rsidR="00643CE6">
        <w:rPr>
          <w:rFonts w:ascii="Arial" w:hAnsi="Arial" w:cs="Arial"/>
          <w:noProof/>
          <w:sz w:val="24"/>
          <w:szCs w:val="24"/>
          <w:lang w:val="it-IT"/>
        </w:rPr>
        <w:t xml:space="preserve"> </w:t>
      </w:r>
      <w:r w:rsidR="001B2A84">
        <w:rPr>
          <w:rFonts w:ascii="Arial" w:hAnsi="Arial" w:cs="Arial"/>
          <w:noProof/>
          <w:sz w:val="24"/>
          <w:szCs w:val="24"/>
          <w:lang w:val="it-IT"/>
        </w:rPr>
        <w:t>O</w:t>
      </w:r>
      <w:r w:rsidR="00643CE6">
        <w:rPr>
          <w:rFonts w:ascii="Arial" w:hAnsi="Arial" w:cs="Arial"/>
          <w:noProof/>
          <w:sz w:val="24"/>
          <w:szCs w:val="24"/>
          <w:lang w:val="it-IT"/>
        </w:rPr>
        <w:t>utros foram desenvolvidos para situações bem específicas,</w:t>
      </w:r>
      <w:r w:rsidR="00494063">
        <w:rPr>
          <w:rFonts w:ascii="Arial" w:hAnsi="Arial" w:cs="Arial"/>
          <w:noProof/>
          <w:sz w:val="24"/>
          <w:szCs w:val="24"/>
          <w:lang w:val="it-IT"/>
        </w:rPr>
        <w:t xml:space="preserve"> como o modelo de Dubinin-Radushkevich</w:t>
      </w:r>
      <w:r w:rsidR="001B2A84">
        <w:rPr>
          <w:rFonts w:ascii="Arial" w:hAnsi="Arial" w:cs="Arial"/>
          <w:noProof/>
          <w:sz w:val="24"/>
          <w:szCs w:val="24"/>
          <w:lang w:val="it-IT"/>
        </w:rPr>
        <w:t xml:space="preserve"> obtido</w:t>
      </w:r>
      <w:r w:rsidR="00494063">
        <w:rPr>
          <w:rFonts w:ascii="Arial" w:hAnsi="Arial" w:cs="Arial"/>
          <w:noProof/>
          <w:sz w:val="24"/>
          <w:szCs w:val="24"/>
          <w:lang w:val="it-IT"/>
        </w:rPr>
        <w:t xml:space="preserve"> para </w:t>
      </w:r>
      <w:r w:rsidR="001B2A84">
        <w:rPr>
          <w:rFonts w:ascii="Arial" w:hAnsi="Arial" w:cs="Arial"/>
          <w:noProof/>
          <w:sz w:val="24"/>
          <w:szCs w:val="24"/>
          <w:lang w:val="it-IT"/>
        </w:rPr>
        <w:t xml:space="preserve">representar a adsorção de </w:t>
      </w:r>
      <w:r w:rsidR="00494063">
        <w:rPr>
          <w:rFonts w:ascii="Arial" w:hAnsi="Arial" w:cs="Arial"/>
          <w:noProof/>
          <w:sz w:val="24"/>
          <w:szCs w:val="24"/>
          <w:lang w:val="it-IT"/>
        </w:rPr>
        <w:t>vapores subcrí</w:t>
      </w:r>
      <w:r w:rsidR="00EC4964">
        <w:rPr>
          <w:rFonts w:ascii="Arial" w:hAnsi="Arial" w:cs="Arial"/>
          <w:noProof/>
          <w:sz w:val="24"/>
          <w:szCs w:val="24"/>
          <w:lang w:val="it-IT"/>
        </w:rPr>
        <w:t>ticos em sólidos microporosos</w:t>
      </w:r>
      <w:r w:rsidR="00721DFF">
        <w:rPr>
          <w:rFonts w:ascii="Arial" w:hAnsi="Arial" w:cs="Arial"/>
          <w:noProof/>
          <w:sz w:val="24"/>
          <w:szCs w:val="24"/>
          <w:lang w:val="it-IT"/>
        </w:rPr>
        <w:t>, ou o modelo de Temkin que considera uma diminuição linear do calor de adsorção das moléculas na camada adsorvida com o aumento da sua espessura a partir dos efeitos causados pelas interações adsorvente-adsorvato</w:t>
      </w:r>
      <w:r w:rsidR="00494063">
        <w:rPr>
          <w:rFonts w:ascii="Arial" w:hAnsi="Arial" w:cs="Arial"/>
          <w:noProof/>
          <w:sz w:val="24"/>
          <w:szCs w:val="24"/>
          <w:lang w:val="it-IT"/>
        </w:rPr>
        <w:t>. N</w:t>
      </w:r>
      <w:r w:rsidR="00643CE6">
        <w:rPr>
          <w:rFonts w:ascii="Arial" w:hAnsi="Arial" w:cs="Arial"/>
          <w:noProof/>
          <w:sz w:val="24"/>
          <w:szCs w:val="24"/>
          <w:lang w:val="it-IT"/>
        </w:rPr>
        <w:t>o geral</w:t>
      </w:r>
      <w:r w:rsidR="00494063">
        <w:rPr>
          <w:rFonts w:ascii="Arial" w:hAnsi="Arial" w:cs="Arial"/>
          <w:noProof/>
          <w:sz w:val="24"/>
          <w:szCs w:val="24"/>
          <w:lang w:val="it-IT"/>
        </w:rPr>
        <w:t>,</w:t>
      </w:r>
      <w:r w:rsidR="00643CE6">
        <w:rPr>
          <w:rFonts w:ascii="Arial" w:hAnsi="Arial" w:cs="Arial"/>
          <w:noProof/>
          <w:sz w:val="24"/>
          <w:szCs w:val="24"/>
          <w:lang w:val="it-IT"/>
        </w:rPr>
        <w:t xml:space="preserve"> os modelos descritos anteriormente são os mais utilizados e conforme revisão bibliográfica realizada, a grande maioria dos trabalhos realizados com a </w:t>
      </w:r>
      <w:r w:rsidR="00643CE6" w:rsidRPr="00721DFF">
        <w:rPr>
          <w:rFonts w:ascii="Arial" w:hAnsi="Arial" w:cs="Arial"/>
          <w:i/>
          <w:noProof/>
          <w:sz w:val="24"/>
          <w:szCs w:val="24"/>
          <w:lang w:val="it-IT"/>
        </w:rPr>
        <w:t>Luffa Cylindrica</w:t>
      </w:r>
      <w:r w:rsidR="00643CE6">
        <w:rPr>
          <w:rFonts w:ascii="Arial" w:hAnsi="Arial" w:cs="Arial"/>
          <w:noProof/>
          <w:sz w:val="24"/>
          <w:szCs w:val="24"/>
          <w:lang w:val="it-IT"/>
        </w:rPr>
        <w:t xml:space="preserve"> apresentaram o modelo de Isoterma de Adsorção de Langmuir</w:t>
      </w:r>
      <w:r w:rsidR="00C524FD">
        <w:rPr>
          <w:rFonts w:ascii="Arial" w:hAnsi="Arial" w:cs="Arial"/>
          <w:noProof/>
          <w:sz w:val="24"/>
          <w:szCs w:val="24"/>
          <w:lang w:val="it-IT"/>
        </w:rPr>
        <w:t xml:space="preserve"> como </w:t>
      </w:r>
      <w:r w:rsidR="00C524FD">
        <w:rPr>
          <w:rFonts w:ascii="Arial" w:hAnsi="Arial" w:cs="Arial"/>
          <w:noProof/>
          <w:sz w:val="24"/>
          <w:szCs w:val="24"/>
          <w:lang w:val="it-IT"/>
        </w:rPr>
        <w:fldChar w:fldCharType="begin" w:fldLock="1"/>
      </w:r>
      <w:r w:rsidR="00C524FD">
        <w:rPr>
          <w:rFonts w:ascii="Arial" w:hAnsi="Arial" w:cs="Arial"/>
          <w:noProof/>
          <w:sz w:val="24"/>
          <w:szCs w:val="24"/>
          <w:lang w:val="it-IT"/>
        </w:rPr>
        <w:instrText>ADDIN CSL_CITATION {"citationItems":[{"id":"ITEM-1","itemData":{"DOI":"10.1155/2019/1679419","ISSN":"2090-9063","abstract":" In this approach, a nonchromatographic method was developed for selective extraction and determination of Cr(III) concentration in isotonic and energy drinks by FAAS. This new method uses Luffa cylindrica fibers as the solid phase extraction and an off-line flow injection system. Cr(III) and Cr(VI) adsorption behavior onto Luffa fibers allowed the selective separation of Cr(III) in the pH range of 4 to 5. The system variables were optimized through full factorial and Doehlert designs. Under optimal conditions, the detection and quantification limit for Cr(III) was 19.2 µ g·L −1 and 63.9 µ g·L −1 , respectively, with precision below 0.19%. A high tolerance toward interfering ions was observed for the proposed method. Recovery test results obtained for different isotonic and energy drinks samples were higher than 87.6%. The method’s accuracy was confirmed through analysis of certified reference materials, water and sediment river samples (APS-1071 and APS-1066). ","author":[{"dropping-particle":"","family":"Neto","given":"José A. de Sousa","non-dropping-particle":"","parse-names":false,"suffix":""},{"dropping-particle":"","family":"Oliveira","given":"Jordana de A. N.","non-dropping-particle":"","parse-names":false,"suffix":""},{"dropping-particle":"","family":"Siqueira","given":"Lizandra M. C.","non-dropping-particle":"","parse-names":false,"suffix":""},{"dropping-particle":"","family":"Alves","given":"Vanessa N.","non-dropping-particle":"","parse-names":false,"suffix":""}],"container-title":"Journal of Chemistry","id":"ITEM-1","issue":"Iii","issued":{"date-parts":[["2019"]]},"page":"1-6","title":" Selective Extraction and Determination of Chromium Concentration Using Luffa cylindrica Fibers as Sorbent and Detection by FAAS ","type":"article-journal","volume":"2019"},"uris":["http://www.mendeley.com/documents/?uuid=a4210f04-ed4f-405b-9ae2-99eb55a83b10"]},{"id":"ITEM-2","itemData":{"DOI":"10.1016/j.carbpol.2014.04.032","ISBN":"9805440648","ISSN":"01448617","abstract":"The present study deals with the surface modification of Luffa cylindrica fiber through graft copolymerization of methyl acrylate/acrylamide (MA/AAm) via microwave radiation without the use of initiator. Various reaction parameters effecting grafting yield were optimized and physico-chemical properties were evaluated. The grafted Luffa cylindrica fiber showed morphological transformations, thermal stability and chemical resistance. The adsorption potential of modified fiber was investigated using adsorption isotherms for hazardous congo red dye removal from aqueous system. The maximum adsorption capacity of dye onto grafted Luffa cylindrica fiber was found to be 17.39 mg/g with best fit for Langmuir adsorption isotherm. The values of thermodynamic parameters such as enthalpy change, ΔH0 (21.27 kJ/mol), entropy change, ΔS0 (64.71 J/mol K) and free energy change, ΔG0 (-139.52 kJ/mol) were also calculated. Adsorption process was found spontaneous and endothermic in nature. © 2014 Elsevier Ltd.","author":[{"dropping-particle":"","family":"Gupta","given":"Vinod Kumar","non-dropping-particle":"","parse-names":false,"suffix":""},{"dropping-particle":"","family":"Pathania","given":"Deepak","non-dropping-particle":"","parse-names":false,"suffix":""},{"dropping-particle":"","family":"Agarwal","given":"Shilpi","non-dropping-particle":"","parse-names":false,"suffix":""},{"dropping-particle":"","family":"Sharma","given":"Shikha","non-dropping-particle":"","parse-names":false,"suffix":""}],"container-title":"Carbohydrate Polymers","id":"ITEM-2","issued":{"date-parts":[["2014"]]},"page":"556-566","publisher":"Elsevier Ltd.","title":"Amputation of congo red dye from waste water using microwave induced grafted Luffa cylindrica cellulosic fiber","type":"article-journal","volume":"111"},"uris":["http://www.mendeley.com/documents/?uuid=ce549386-329b-432a-bb9f-db998df379af"]},{"id":"ITEM-3","itemData":{"DOI":"10.1016/j.jtice.2012.08.006","ISSN":"18761070","abstract":"The efficiency of a potentially low-cost Luffa cylindrica as sorbent in removing cationic surfactant (CS) by adsorption process was evaluated in this study. 1-Cetylpyridinium bromide (CPB) was used as a representative member of CS. Effect of process variables such as initial concentration, adsorbent dosage, solution pH, and adsorption temperature had been studied. The sorption data were analyzed by using Langmuir, Freundlich and Dubinin-Radushkevich equations. The results indicate that the Langmuir model provides the best correlation of experimental data. Sorption kinetic was also evaluated by pseudo-first-order, pseudo-second-order, Elovich rate equations and intraparticle diffusion models. It was inferred that sorption follows pseudo-second-order kinetic model better. Activation energy value of 34.09. kJ/mol is in the range of 5-40. kJ/mol, indicating physical sorption. FTIR was also conducted to confirm the sorption of 1-cetylpyridinium bromide (CPB) onto L. cylindrica. © 2012 Taiwan Institute of Chemical Engineers.","author":[{"dropping-particle":"","family":"Ye","given":"Cunling","non-dropping-particle":"","parse-names":false,"suffix":""},{"dropping-particle":"","family":"Hu","given":"Nan","non-dropping-particle":"","parse-names":false,"suffix":""},{"dropping-particle":"","family":"Wang","given":"Zhike","non-dropping-particle":"","parse-names":false,"suffix":""}],"container-title":"Journal of the Taiwan Institute of Chemical Engineers","id":"ITEM-3","issue":"1","issued":{"date-parts":[["2013"]]},"page":"74-80","publisher":"Taiwan Institute of Chemical Engineers","title":"Experimental investigation of Luffa cylindrica as a natural sorbent material for the removal of a cationic surfactant","type":"article-journal","volume":"44"},"uris":["http://www.mendeley.com/documents/?uuid=69d38043-b397-40e0-8b76-e1bc7168d9ff"]}],"mendeley":{"formattedCitation":"(GUPTA et al., 2014; NETO et al., 2019; YE; HU; WANG, 2013)","manualFormatting":"GUPTA et al. (2014), NETO et al. (2019)  e YE; HU; WANG, (2013)","plainTextFormattedCitation":"(GUPTA et al., 2014; NETO et al., 2019; YE; HU; WANG, 2013)"},"properties":{"noteIndex":0},"schema":"https://github.com/citation-style-language/schema/raw/master/csl-citation.json"}</w:instrText>
      </w:r>
      <w:r w:rsidR="00C524FD">
        <w:rPr>
          <w:rFonts w:ascii="Arial" w:hAnsi="Arial" w:cs="Arial"/>
          <w:noProof/>
          <w:sz w:val="24"/>
          <w:szCs w:val="24"/>
          <w:lang w:val="it-IT"/>
        </w:rPr>
        <w:fldChar w:fldCharType="separate"/>
      </w:r>
      <w:r w:rsidR="00C524FD" w:rsidRPr="00C524FD">
        <w:rPr>
          <w:rFonts w:ascii="Arial" w:hAnsi="Arial" w:cs="Arial"/>
          <w:noProof/>
          <w:sz w:val="24"/>
          <w:szCs w:val="24"/>
          <w:lang w:val="it-IT"/>
        </w:rPr>
        <w:t xml:space="preserve">GUPTA et al. </w:t>
      </w:r>
      <w:r w:rsidR="00C524FD">
        <w:rPr>
          <w:rFonts w:ascii="Arial" w:hAnsi="Arial" w:cs="Arial"/>
          <w:noProof/>
          <w:sz w:val="24"/>
          <w:szCs w:val="24"/>
          <w:lang w:val="it-IT"/>
        </w:rPr>
        <w:t>(</w:t>
      </w:r>
      <w:r w:rsidR="00C524FD" w:rsidRPr="00C524FD">
        <w:rPr>
          <w:rFonts w:ascii="Arial" w:hAnsi="Arial" w:cs="Arial"/>
          <w:noProof/>
          <w:sz w:val="24"/>
          <w:szCs w:val="24"/>
          <w:lang w:val="it-IT"/>
        </w:rPr>
        <w:t>2014</w:t>
      </w:r>
      <w:r w:rsidR="00C524FD">
        <w:rPr>
          <w:rFonts w:ascii="Arial" w:hAnsi="Arial" w:cs="Arial"/>
          <w:noProof/>
          <w:sz w:val="24"/>
          <w:szCs w:val="24"/>
          <w:lang w:val="it-IT"/>
        </w:rPr>
        <w:t>),</w:t>
      </w:r>
      <w:r w:rsidR="00C524FD" w:rsidRPr="00C524FD">
        <w:rPr>
          <w:rFonts w:ascii="Arial" w:hAnsi="Arial" w:cs="Arial"/>
          <w:noProof/>
          <w:sz w:val="24"/>
          <w:szCs w:val="24"/>
          <w:lang w:val="it-IT"/>
        </w:rPr>
        <w:t xml:space="preserve"> NETO et al. </w:t>
      </w:r>
      <w:r w:rsidR="00C524FD">
        <w:rPr>
          <w:rFonts w:ascii="Arial" w:hAnsi="Arial" w:cs="Arial"/>
          <w:noProof/>
          <w:sz w:val="24"/>
          <w:szCs w:val="24"/>
          <w:lang w:val="it-IT"/>
        </w:rPr>
        <w:t>(</w:t>
      </w:r>
      <w:r w:rsidR="00C524FD" w:rsidRPr="00C524FD">
        <w:rPr>
          <w:rFonts w:ascii="Arial" w:hAnsi="Arial" w:cs="Arial"/>
          <w:noProof/>
          <w:sz w:val="24"/>
          <w:szCs w:val="24"/>
          <w:lang w:val="it-IT"/>
        </w:rPr>
        <w:t>2019</w:t>
      </w:r>
      <w:r w:rsidR="00C524FD">
        <w:rPr>
          <w:rFonts w:ascii="Arial" w:hAnsi="Arial" w:cs="Arial"/>
          <w:noProof/>
          <w:sz w:val="24"/>
          <w:szCs w:val="24"/>
          <w:lang w:val="it-IT"/>
        </w:rPr>
        <w:t>)  e</w:t>
      </w:r>
      <w:r w:rsidR="00C524FD" w:rsidRPr="00C524FD">
        <w:rPr>
          <w:rFonts w:ascii="Arial" w:hAnsi="Arial" w:cs="Arial"/>
          <w:noProof/>
          <w:sz w:val="24"/>
          <w:szCs w:val="24"/>
          <w:lang w:val="it-IT"/>
        </w:rPr>
        <w:t xml:space="preserve"> YE; HU; WANG, </w:t>
      </w:r>
      <w:r w:rsidR="00C524FD">
        <w:rPr>
          <w:rFonts w:ascii="Arial" w:hAnsi="Arial" w:cs="Arial"/>
          <w:noProof/>
          <w:sz w:val="24"/>
          <w:szCs w:val="24"/>
          <w:lang w:val="it-IT"/>
        </w:rPr>
        <w:t>(</w:t>
      </w:r>
      <w:r w:rsidR="00C524FD" w:rsidRPr="00C524FD">
        <w:rPr>
          <w:rFonts w:ascii="Arial" w:hAnsi="Arial" w:cs="Arial"/>
          <w:noProof/>
          <w:sz w:val="24"/>
          <w:szCs w:val="24"/>
          <w:lang w:val="it-IT"/>
        </w:rPr>
        <w:t>2013)</w:t>
      </w:r>
      <w:r w:rsidR="00C524FD">
        <w:rPr>
          <w:rFonts w:ascii="Arial" w:hAnsi="Arial" w:cs="Arial"/>
          <w:noProof/>
          <w:sz w:val="24"/>
          <w:szCs w:val="24"/>
          <w:lang w:val="it-IT"/>
        </w:rPr>
        <w:fldChar w:fldCharType="end"/>
      </w:r>
      <w:r w:rsidR="00643CE6">
        <w:rPr>
          <w:rFonts w:ascii="Arial" w:hAnsi="Arial" w:cs="Arial"/>
          <w:noProof/>
          <w:sz w:val="24"/>
          <w:szCs w:val="24"/>
          <w:lang w:val="it-IT"/>
        </w:rPr>
        <w:t>.</w:t>
      </w:r>
    </w:p>
    <w:p w14:paraId="6B8A9485" w14:textId="77777777" w:rsidR="0029678F" w:rsidRDefault="0029678F" w:rsidP="00643CE6">
      <w:pPr>
        <w:spacing w:line="360" w:lineRule="auto"/>
        <w:jc w:val="both"/>
        <w:rPr>
          <w:rFonts w:ascii="Arial" w:hAnsi="Arial" w:cs="Arial"/>
          <w:noProof/>
          <w:sz w:val="24"/>
          <w:szCs w:val="24"/>
          <w:lang w:val="it-IT"/>
        </w:rPr>
      </w:pPr>
    </w:p>
    <w:p w14:paraId="35625DE5" w14:textId="358A90EB" w:rsidR="007E4773" w:rsidRPr="00721DFF" w:rsidRDefault="007E4773" w:rsidP="007E4773">
      <w:pPr>
        <w:pStyle w:val="Legenda"/>
        <w:keepNext/>
        <w:rPr>
          <w:rFonts w:ascii="Arial" w:hAnsi="Arial" w:cs="Arial"/>
        </w:rPr>
      </w:pPr>
      <w:bookmarkStart w:id="22" w:name="_Ref12113947"/>
      <w:bookmarkStart w:id="23" w:name="_Toc15214493"/>
      <w:r w:rsidRPr="00721DFF">
        <w:rPr>
          <w:rFonts w:ascii="Arial" w:hAnsi="Arial" w:cs="Arial"/>
          <w:b/>
        </w:rPr>
        <w:t xml:space="preserve">Tabela </w:t>
      </w:r>
      <w:r w:rsidRPr="00721DFF">
        <w:rPr>
          <w:rFonts w:ascii="Arial" w:hAnsi="Arial" w:cs="Arial"/>
          <w:b/>
        </w:rPr>
        <w:fldChar w:fldCharType="begin"/>
      </w:r>
      <w:r w:rsidRPr="00721DFF">
        <w:rPr>
          <w:rFonts w:ascii="Arial" w:hAnsi="Arial" w:cs="Arial"/>
          <w:b/>
        </w:rPr>
        <w:instrText xml:space="preserve"> SEQ Tabela \* ARABIC </w:instrText>
      </w:r>
      <w:r w:rsidRPr="00721DFF">
        <w:rPr>
          <w:rFonts w:ascii="Arial" w:hAnsi="Arial" w:cs="Arial"/>
          <w:b/>
        </w:rPr>
        <w:fldChar w:fldCharType="separate"/>
      </w:r>
      <w:r w:rsidR="004D7764">
        <w:rPr>
          <w:rFonts w:ascii="Arial" w:hAnsi="Arial" w:cs="Arial"/>
          <w:b/>
          <w:noProof/>
        </w:rPr>
        <w:t>2</w:t>
      </w:r>
      <w:r w:rsidRPr="00721DFF">
        <w:rPr>
          <w:rFonts w:ascii="Arial" w:hAnsi="Arial" w:cs="Arial"/>
          <w:b/>
        </w:rPr>
        <w:fldChar w:fldCharType="end"/>
      </w:r>
      <w:bookmarkEnd w:id="22"/>
      <w:r w:rsidRPr="00721DFF">
        <w:rPr>
          <w:rFonts w:ascii="Arial" w:hAnsi="Arial" w:cs="Arial"/>
          <w:b/>
        </w:rPr>
        <w:t xml:space="preserve"> -</w:t>
      </w:r>
      <w:r w:rsidRPr="00721DFF">
        <w:rPr>
          <w:rFonts w:ascii="Arial" w:hAnsi="Arial" w:cs="Arial"/>
        </w:rPr>
        <w:t xml:space="preserve"> Exemplos de modelos de isotermas de adsorção.</w:t>
      </w:r>
      <w:bookmarkEnd w:id="23"/>
    </w:p>
    <w:tbl>
      <w:tblPr>
        <w:tblStyle w:val="Tabelacomgrade"/>
        <w:tblW w:w="0" w:type="auto"/>
        <w:tblLook w:val="04A0" w:firstRow="1" w:lastRow="0" w:firstColumn="1" w:lastColumn="0" w:noHBand="0" w:noVBand="1"/>
      </w:tblPr>
      <w:tblGrid>
        <w:gridCol w:w="2660"/>
        <w:gridCol w:w="3118"/>
        <w:gridCol w:w="3433"/>
      </w:tblGrid>
      <w:tr w:rsidR="0073504A" w14:paraId="4C42A76D" w14:textId="77777777" w:rsidTr="0060719B">
        <w:tc>
          <w:tcPr>
            <w:tcW w:w="2660" w:type="dxa"/>
            <w:tcBorders>
              <w:left w:val="nil"/>
              <w:bottom w:val="single" w:sz="4" w:space="0" w:color="auto"/>
              <w:right w:val="nil"/>
            </w:tcBorders>
            <w:vAlign w:val="center"/>
          </w:tcPr>
          <w:p w14:paraId="19B8EB0B" w14:textId="77777777" w:rsidR="0073504A" w:rsidRPr="0073504A" w:rsidRDefault="0073504A" w:rsidP="0073504A">
            <w:pPr>
              <w:spacing w:line="360" w:lineRule="auto"/>
              <w:jc w:val="center"/>
              <w:rPr>
                <w:rFonts w:ascii="Arial" w:hAnsi="Arial" w:cs="Arial"/>
                <w:b/>
                <w:lang w:val="it-IT"/>
              </w:rPr>
            </w:pPr>
            <w:r w:rsidRPr="0073504A">
              <w:rPr>
                <w:rFonts w:ascii="Arial" w:hAnsi="Arial" w:cs="Arial"/>
                <w:b/>
                <w:lang w:val="it-IT"/>
              </w:rPr>
              <w:t>Isoterma</w:t>
            </w:r>
          </w:p>
        </w:tc>
        <w:tc>
          <w:tcPr>
            <w:tcW w:w="3118" w:type="dxa"/>
            <w:tcBorders>
              <w:left w:val="nil"/>
              <w:bottom w:val="single" w:sz="4" w:space="0" w:color="auto"/>
              <w:right w:val="nil"/>
            </w:tcBorders>
            <w:vAlign w:val="center"/>
          </w:tcPr>
          <w:p w14:paraId="661DB818" w14:textId="77777777" w:rsidR="0073504A" w:rsidRPr="0073504A" w:rsidRDefault="0073504A" w:rsidP="0073504A">
            <w:pPr>
              <w:spacing w:line="360" w:lineRule="auto"/>
              <w:jc w:val="center"/>
              <w:rPr>
                <w:rFonts w:ascii="Arial" w:hAnsi="Arial" w:cs="Arial"/>
                <w:b/>
                <w:lang w:val="it-IT"/>
              </w:rPr>
            </w:pPr>
            <w:r w:rsidRPr="0073504A">
              <w:rPr>
                <w:rFonts w:ascii="Arial" w:hAnsi="Arial" w:cs="Arial"/>
                <w:b/>
                <w:lang w:val="it-IT"/>
              </w:rPr>
              <w:t>Equação</w:t>
            </w:r>
          </w:p>
        </w:tc>
        <w:tc>
          <w:tcPr>
            <w:tcW w:w="3433" w:type="dxa"/>
            <w:tcBorders>
              <w:left w:val="nil"/>
              <w:bottom w:val="single" w:sz="4" w:space="0" w:color="auto"/>
              <w:right w:val="single" w:sz="4" w:space="0" w:color="auto"/>
            </w:tcBorders>
            <w:vAlign w:val="center"/>
          </w:tcPr>
          <w:p w14:paraId="1D2C6C47" w14:textId="77777777" w:rsidR="0073504A" w:rsidRPr="0073504A" w:rsidRDefault="0073504A" w:rsidP="0073504A">
            <w:pPr>
              <w:spacing w:line="360" w:lineRule="auto"/>
              <w:jc w:val="center"/>
              <w:rPr>
                <w:rFonts w:ascii="Arial" w:hAnsi="Arial" w:cs="Arial"/>
                <w:b/>
                <w:lang w:val="it-IT"/>
              </w:rPr>
            </w:pPr>
            <w:r w:rsidRPr="0073504A">
              <w:rPr>
                <w:rFonts w:ascii="Arial" w:hAnsi="Arial" w:cs="Arial"/>
                <w:b/>
                <w:lang w:val="it-IT"/>
              </w:rPr>
              <w:t>Equação Linearizada</w:t>
            </w:r>
          </w:p>
        </w:tc>
      </w:tr>
      <w:tr w:rsidR="0073504A" w14:paraId="26119B5E" w14:textId="77777777" w:rsidTr="0060719B">
        <w:tc>
          <w:tcPr>
            <w:tcW w:w="2660" w:type="dxa"/>
            <w:tcBorders>
              <w:left w:val="nil"/>
              <w:bottom w:val="nil"/>
              <w:right w:val="nil"/>
            </w:tcBorders>
          </w:tcPr>
          <w:p w14:paraId="341DCCF3" w14:textId="77777777" w:rsidR="0073504A" w:rsidRPr="0073504A" w:rsidRDefault="0073504A" w:rsidP="00643CE6">
            <w:pPr>
              <w:spacing w:line="360" w:lineRule="auto"/>
              <w:jc w:val="both"/>
              <w:rPr>
                <w:rFonts w:ascii="Arial" w:hAnsi="Arial" w:cs="Arial"/>
                <w:lang w:val="it-IT"/>
              </w:rPr>
            </w:pPr>
            <w:r w:rsidRPr="0073504A">
              <w:rPr>
                <w:rFonts w:ascii="Arial" w:hAnsi="Arial" w:cs="Arial"/>
                <w:lang w:val="it-IT"/>
              </w:rPr>
              <w:t>Dubinin-Raduskevich</w:t>
            </w:r>
          </w:p>
        </w:tc>
        <w:tc>
          <w:tcPr>
            <w:tcW w:w="3118" w:type="dxa"/>
            <w:tcBorders>
              <w:left w:val="nil"/>
              <w:bottom w:val="nil"/>
              <w:right w:val="nil"/>
            </w:tcBorders>
          </w:tcPr>
          <w:p w14:paraId="764C63A3" w14:textId="77777777" w:rsidR="0073504A" w:rsidRPr="0073504A" w:rsidRDefault="0091673A" w:rsidP="0073504A">
            <w:pPr>
              <w:spacing w:line="360" w:lineRule="auto"/>
              <w:jc w:val="both"/>
              <w:rPr>
                <w:rFonts w:ascii="Arial" w:hAnsi="Arial" w:cs="Arial"/>
                <w:lang w:val="it-IT"/>
              </w:rPr>
            </w:pPr>
            <m:oMathPara>
              <m:oMath>
                <m:sSub>
                  <m:sSubPr>
                    <m:ctrlPr>
                      <w:rPr>
                        <w:rFonts w:ascii="Cambria Math" w:hAnsi="Cambria Math" w:cs="Arial"/>
                        <w:i/>
                        <w:lang w:val="it-IT"/>
                      </w:rPr>
                    </m:ctrlPr>
                  </m:sSubPr>
                  <m:e>
                    <m:r>
                      <w:rPr>
                        <w:rFonts w:ascii="Cambria Math" w:hAnsi="Cambria Math" w:cs="Arial"/>
                        <w:lang w:val="it-IT"/>
                      </w:rPr>
                      <m:t>q</m:t>
                    </m:r>
                  </m:e>
                  <m:sub>
                    <m:r>
                      <w:rPr>
                        <w:rFonts w:ascii="Cambria Math" w:hAnsi="Cambria Math" w:cs="Arial"/>
                        <w:lang w:val="it-IT"/>
                      </w:rPr>
                      <m:t>e</m:t>
                    </m:r>
                  </m:sub>
                </m:sSub>
                <m:r>
                  <w:rPr>
                    <w:rFonts w:ascii="Cambria Math" w:hAnsi="Cambria Math" w:cs="Arial"/>
                    <w:lang w:val="it-IT"/>
                  </w:rPr>
                  <m:t>=</m:t>
                </m:r>
                <m:d>
                  <m:dPr>
                    <m:ctrlPr>
                      <w:rPr>
                        <w:rFonts w:ascii="Cambria Math" w:hAnsi="Cambria Math" w:cs="Arial"/>
                        <w:i/>
                        <w:lang w:val="it-IT"/>
                      </w:rPr>
                    </m:ctrlPr>
                  </m:dPr>
                  <m:e>
                    <m:sSub>
                      <m:sSubPr>
                        <m:ctrlPr>
                          <w:rPr>
                            <w:rFonts w:ascii="Cambria Math" w:hAnsi="Cambria Math" w:cs="Arial"/>
                            <w:i/>
                            <w:lang w:val="it-IT"/>
                          </w:rPr>
                        </m:ctrlPr>
                      </m:sSubPr>
                      <m:e>
                        <m:r>
                          <w:rPr>
                            <w:rFonts w:ascii="Cambria Math" w:hAnsi="Cambria Math" w:cs="Arial"/>
                            <w:lang w:val="it-IT"/>
                          </w:rPr>
                          <m:t>q</m:t>
                        </m:r>
                      </m:e>
                      <m:sub>
                        <m:r>
                          <w:rPr>
                            <w:rFonts w:ascii="Cambria Math" w:hAnsi="Cambria Math" w:cs="Arial"/>
                            <w:lang w:val="it-IT"/>
                          </w:rPr>
                          <m:t>s</m:t>
                        </m:r>
                      </m:sub>
                    </m:sSub>
                  </m:e>
                </m:d>
                <m:r>
                  <w:rPr>
                    <w:rFonts w:ascii="Cambria Math" w:hAnsi="Cambria Math" w:cs="Arial"/>
                    <w:lang w:val="it-IT"/>
                  </w:rPr>
                  <m:t>.exp</m:t>
                </m:r>
                <m:d>
                  <m:dPr>
                    <m:ctrlPr>
                      <w:rPr>
                        <w:rFonts w:ascii="Cambria Math" w:hAnsi="Cambria Math" w:cs="Arial"/>
                        <w:i/>
                        <w:lang w:val="it-IT"/>
                      </w:rPr>
                    </m:ctrlPr>
                  </m:dPr>
                  <m:e>
                    <m:r>
                      <w:rPr>
                        <w:rFonts w:ascii="Cambria Math" w:hAnsi="Cambria Math" w:cs="Arial"/>
                        <w:lang w:val="it-IT"/>
                      </w:rPr>
                      <m:t>-</m:t>
                    </m:r>
                    <m:sSub>
                      <m:sSubPr>
                        <m:ctrlPr>
                          <w:rPr>
                            <w:rFonts w:ascii="Cambria Math" w:hAnsi="Cambria Math" w:cs="Arial"/>
                            <w:i/>
                            <w:lang w:val="it-IT"/>
                          </w:rPr>
                        </m:ctrlPr>
                      </m:sSubPr>
                      <m:e>
                        <m:r>
                          <w:rPr>
                            <w:rFonts w:ascii="Cambria Math" w:hAnsi="Cambria Math" w:cs="Arial"/>
                            <w:lang w:val="it-IT"/>
                          </w:rPr>
                          <m:t>k</m:t>
                        </m:r>
                      </m:e>
                      <m:sub>
                        <m:r>
                          <w:rPr>
                            <w:rFonts w:ascii="Cambria Math" w:hAnsi="Cambria Math" w:cs="Arial"/>
                            <w:lang w:val="it-IT"/>
                          </w:rPr>
                          <m:t>ad</m:t>
                        </m:r>
                      </m:sub>
                    </m:sSub>
                    <m:r>
                      <w:rPr>
                        <w:rFonts w:ascii="Cambria Math" w:hAnsi="Cambria Math" w:cs="Arial"/>
                        <w:lang w:val="it-IT"/>
                      </w:rPr>
                      <m:t>.</m:t>
                    </m:r>
                    <m:sSup>
                      <m:sSupPr>
                        <m:ctrlPr>
                          <w:rPr>
                            <w:rFonts w:ascii="Cambria Math" w:hAnsi="Cambria Math" w:cs="Arial"/>
                            <w:i/>
                            <w:lang w:val="it-IT"/>
                          </w:rPr>
                        </m:ctrlPr>
                      </m:sSupPr>
                      <m:e>
                        <m:r>
                          <w:rPr>
                            <w:rFonts w:ascii="Cambria Math" w:hAnsi="Cambria Math" w:cs="Arial"/>
                            <w:lang w:val="it-IT"/>
                          </w:rPr>
                          <m:t>ε</m:t>
                        </m:r>
                      </m:e>
                      <m:sup>
                        <m:r>
                          <w:rPr>
                            <w:rFonts w:ascii="Cambria Math" w:hAnsi="Cambria Math" w:cs="Arial"/>
                            <w:lang w:val="it-IT"/>
                          </w:rPr>
                          <m:t>2</m:t>
                        </m:r>
                      </m:sup>
                    </m:sSup>
                  </m:e>
                </m:d>
              </m:oMath>
            </m:oMathPara>
          </w:p>
        </w:tc>
        <w:tc>
          <w:tcPr>
            <w:tcW w:w="3433" w:type="dxa"/>
            <w:tcBorders>
              <w:left w:val="nil"/>
              <w:bottom w:val="nil"/>
              <w:right w:val="nil"/>
            </w:tcBorders>
          </w:tcPr>
          <w:p w14:paraId="6B974A7D" w14:textId="77777777" w:rsidR="0073504A" w:rsidRPr="0073504A" w:rsidRDefault="0091673A" w:rsidP="0073504A">
            <w:pPr>
              <w:spacing w:line="360" w:lineRule="auto"/>
              <w:jc w:val="both"/>
              <w:rPr>
                <w:rFonts w:ascii="Arial" w:hAnsi="Arial" w:cs="Arial"/>
                <w:lang w:val="it-IT"/>
              </w:rPr>
            </w:pPr>
            <m:oMathPara>
              <m:oMath>
                <m:func>
                  <m:funcPr>
                    <m:ctrlPr>
                      <w:rPr>
                        <w:rFonts w:ascii="Cambria Math" w:hAnsi="Cambria Math" w:cs="Arial"/>
                        <w:i/>
                        <w:lang w:val="it-IT"/>
                      </w:rPr>
                    </m:ctrlPr>
                  </m:funcPr>
                  <m:fName>
                    <m:r>
                      <m:rPr>
                        <m:sty m:val="p"/>
                      </m:rPr>
                      <w:rPr>
                        <w:rFonts w:ascii="Cambria Math" w:hAnsi="Cambria Math" w:cs="Arial"/>
                        <w:lang w:val="it-IT"/>
                      </w:rPr>
                      <m:t>ln</m:t>
                    </m:r>
                  </m:fName>
                  <m:e>
                    <m:d>
                      <m:dPr>
                        <m:ctrlPr>
                          <w:rPr>
                            <w:rFonts w:ascii="Cambria Math" w:hAnsi="Cambria Math" w:cs="Arial"/>
                            <w:i/>
                            <w:lang w:val="it-IT"/>
                          </w:rPr>
                        </m:ctrlPr>
                      </m:dPr>
                      <m:e>
                        <m:sSub>
                          <m:sSubPr>
                            <m:ctrlPr>
                              <w:rPr>
                                <w:rFonts w:ascii="Cambria Math" w:hAnsi="Cambria Math" w:cs="Arial"/>
                                <w:i/>
                                <w:lang w:val="it-IT"/>
                              </w:rPr>
                            </m:ctrlPr>
                          </m:sSubPr>
                          <m:e>
                            <m:r>
                              <w:rPr>
                                <w:rFonts w:ascii="Cambria Math" w:hAnsi="Cambria Math" w:cs="Arial"/>
                                <w:lang w:val="it-IT"/>
                              </w:rPr>
                              <m:t>q</m:t>
                            </m:r>
                          </m:e>
                          <m:sub>
                            <m:r>
                              <w:rPr>
                                <w:rFonts w:ascii="Cambria Math" w:hAnsi="Cambria Math" w:cs="Arial"/>
                                <w:lang w:val="it-IT"/>
                              </w:rPr>
                              <m:t>e</m:t>
                            </m:r>
                          </m:sub>
                        </m:sSub>
                      </m:e>
                    </m:d>
                  </m:e>
                </m:func>
                <m:r>
                  <w:rPr>
                    <w:rFonts w:ascii="Cambria Math" w:hAnsi="Cambria Math" w:cs="Arial"/>
                    <w:lang w:val="it-IT"/>
                  </w:rPr>
                  <m:t>=</m:t>
                </m:r>
                <m:func>
                  <m:funcPr>
                    <m:ctrlPr>
                      <w:rPr>
                        <w:rFonts w:ascii="Cambria Math" w:hAnsi="Cambria Math" w:cs="Arial"/>
                        <w:i/>
                        <w:lang w:val="it-IT"/>
                      </w:rPr>
                    </m:ctrlPr>
                  </m:funcPr>
                  <m:fName>
                    <m:r>
                      <m:rPr>
                        <m:sty m:val="p"/>
                      </m:rPr>
                      <w:rPr>
                        <w:rFonts w:ascii="Cambria Math" w:hAnsi="Cambria Math" w:cs="Arial"/>
                        <w:lang w:val="it-IT"/>
                      </w:rPr>
                      <m:t>ln</m:t>
                    </m:r>
                  </m:fName>
                  <m:e>
                    <m:d>
                      <m:dPr>
                        <m:ctrlPr>
                          <w:rPr>
                            <w:rFonts w:ascii="Cambria Math" w:hAnsi="Cambria Math" w:cs="Arial"/>
                            <w:i/>
                            <w:lang w:val="it-IT"/>
                          </w:rPr>
                        </m:ctrlPr>
                      </m:dPr>
                      <m:e>
                        <m:sSub>
                          <m:sSubPr>
                            <m:ctrlPr>
                              <w:rPr>
                                <w:rFonts w:ascii="Cambria Math" w:hAnsi="Cambria Math" w:cs="Arial"/>
                                <w:i/>
                                <w:lang w:val="it-IT"/>
                              </w:rPr>
                            </m:ctrlPr>
                          </m:sSubPr>
                          <m:e>
                            <m:r>
                              <w:rPr>
                                <w:rFonts w:ascii="Cambria Math" w:hAnsi="Cambria Math" w:cs="Arial"/>
                                <w:lang w:val="it-IT"/>
                              </w:rPr>
                              <m:t>q</m:t>
                            </m:r>
                          </m:e>
                          <m:sub>
                            <m:r>
                              <w:rPr>
                                <w:rFonts w:ascii="Cambria Math" w:hAnsi="Cambria Math" w:cs="Arial"/>
                                <w:lang w:val="it-IT"/>
                              </w:rPr>
                              <m:t>s</m:t>
                            </m:r>
                          </m:sub>
                        </m:sSub>
                      </m:e>
                    </m:d>
                  </m:e>
                </m:func>
                <m:r>
                  <w:rPr>
                    <w:rFonts w:ascii="Cambria Math" w:hAnsi="Cambria Math" w:cs="Arial"/>
                    <w:lang w:val="it-IT"/>
                  </w:rPr>
                  <m:t>-</m:t>
                </m:r>
                <m:sSub>
                  <m:sSubPr>
                    <m:ctrlPr>
                      <w:rPr>
                        <w:rFonts w:ascii="Cambria Math" w:hAnsi="Cambria Math" w:cs="Arial"/>
                        <w:i/>
                        <w:lang w:val="it-IT"/>
                      </w:rPr>
                    </m:ctrlPr>
                  </m:sSubPr>
                  <m:e>
                    <m:r>
                      <w:rPr>
                        <w:rFonts w:ascii="Cambria Math" w:hAnsi="Cambria Math" w:cs="Arial"/>
                        <w:lang w:val="it-IT"/>
                      </w:rPr>
                      <m:t>k</m:t>
                    </m:r>
                  </m:e>
                  <m:sub>
                    <m:r>
                      <w:rPr>
                        <w:rFonts w:ascii="Cambria Math" w:hAnsi="Cambria Math" w:cs="Arial"/>
                        <w:lang w:val="it-IT"/>
                      </w:rPr>
                      <m:t>ad</m:t>
                    </m:r>
                  </m:sub>
                </m:sSub>
                <m:r>
                  <w:rPr>
                    <w:rFonts w:ascii="Cambria Math" w:hAnsi="Cambria Math" w:cs="Arial"/>
                    <w:lang w:val="it-IT"/>
                  </w:rPr>
                  <m:t>.</m:t>
                </m:r>
                <m:sSup>
                  <m:sSupPr>
                    <m:ctrlPr>
                      <w:rPr>
                        <w:rFonts w:ascii="Cambria Math" w:hAnsi="Cambria Math" w:cs="Arial"/>
                        <w:i/>
                        <w:lang w:val="it-IT"/>
                      </w:rPr>
                    </m:ctrlPr>
                  </m:sSupPr>
                  <m:e>
                    <m:r>
                      <w:rPr>
                        <w:rFonts w:ascii="Cambria Math" w:hAnsi="Cambria Math" w:cs="Arial"/>
                        <w:lang w:val="it-IT"/>
                      </w:rPr>
                      <m:t>ε</m:t>
                    </m:r>
                  </m:e>
                  <m:sup>
                    <m:r>
                      <w:rPr>
                        <w:rFonts w:ascii="Cambria Math" w:hAnsi="Cambria Math" w:cs="Arial"/>
                        <w:lang w:val="it-IT"/>
                      </w:rPr>
                      <m:t>2</m:t>
                    </m:r>
                  </m:sup>
                </m:sSup>
              </m:oMath>
            </m:oMathPara>
          </w:p>
        </w:tc>
      </w:tr>
      <w:tr w:rsidR="0073504A" w14:paraId="41B33A15" w14:textId="77777777" w:rsidTr="0060719B">
        <w:tc>
          <w:tcPr>
            <w:tcW w:w="2660" w:type="dxa"/>
            <w:tcBorders>
              <w:top w:val="nil"/>
              <w:left w:val="nil"/>
              <w:bottom w:val="nil"/>
              <w:right w:val="nil"/>
            </w:tcBorders>
          </w:tcPr>
          <w:p w14:paraId="0C8225AA" w14:textId="77777777" w:rsidR="0073504A" w:rsidRPr="0073504A" w:rsidRDefault="0073504A" w:rsidP="00643CE6">
            <w:pPr>
              <w:spacing w:line="360" w:lineRule="auto"/>
              <w:jc w:val="both"/>
              <w:rPr>
                <w:rFonts w:ascii="Arial" w:hAnsi="Arial" w:cs="Arial"/>
                <w:lang w:val="it-IT"/>
              </w:rPr>
            </w:pPr>
            <w:r w:rsidRPr="0073504A">
              <w:rPr>
                <w:rFonts w:ascii="Arial" w:hAnsi="Arial" w:cs="Arial"/>
                <w:lang w:val="it-IT"/>
              </w:rPr>
              <w:t>Tempkin</w:t>
            </w:r>
          </w:p>
        </w:tc>
        <w:tc>
          <w:tcPr>
            <w:tcW w:w="3118" w:type="dxa"/>
            <w:tcBorders>
              <w:top w:val="nil"/>
              <w:left w:val="nil"/>
              <w:bottom w:val="nil"/>
              <w:right w:val="nil"/>
            </w:tcBorders>
          </w:tcPr>
          <w:p w14:paraId="77EBAD4B" w14:textId="77777777" w:rsidR="0073504A" w:rsidRPr="0073504A" w:rsidRDefault="0091673A" w:rsidP="00BF3B72">
            <w:pPr>
              <w:spacing w:line="360" w:lineRule="auto"/>
              <w:jc w:val="both"/>
              <w:rPr>
                <w:rFonts w:ascii="Arial" w:hAnsi="Arial" w:cs="Arial"/>
                <w:lang w:val="it-IT"/>
              </w:rPr>
            </w:pPr>
            <m:oMathPara>
              <m:oMath>
                <m:sSub>
                  <m:sSubPr>
                    <m:ctrlPr>
                      <w:rPr>
                        <w:rFonts w:ascii="Cambria Math" w:hAnsi="Cambria Math" w:cs="Arial"/>
                        <w:i/>
                        <w:lang w:val="it-IT"/>
                      </w:rPr>
                    </m:ctrlPr>
                  </m:sSubPr>
                  <m:e>
                    <m:r>
                      <w:rPr>
                        <w:rFonts w:ascii="Cambria Math" w:hAnsi="Cambria Math" w:cs="Arial"/>
                        <w:lang w:val="it-IT"/>
                      </w:rPr>
                      <m:t>q</m:t>
                    </m:r>
                  </m:e>
                  <m:sub>
                    <m:r>
                      <w:rPr>
                        <w:rFonts w:ascii="Cambria Math" w:hAnsi="Cambria Math" w:cs="Arial"/>
                        <w:lang w:val="it-IT"/>
                      </w:rPr>
                      <m:t>e</m:t>
                    </m:r>
                  </m:sub>
                </m:sSub>
                <m:r>
                  <w:rPr>
                    <w:rFonts w:ascii="Cambria Math" w:hAnsi="Cambria Math" w:cs="Arial"/>
                    <w:lang w:val="it-IT"/>
                  </w:rPr>
                  <m:t>=</m:t>
                </m:r>
                <m:f>
                  <m:fPr>
                    <m:ctrlPr>
                      <w:rPr>
                        <w:rFonts w:ascii="Cambria Math" w:hAnsi="Cambria Math" w:cs="Arial"/>
                        <w:i/>
                        <w:lang w:val="it-IT"/>
                      </w:rPr>
                    </m:ctrlPr>
                  </m:fPr>
                  <m:num>
                    <m:r>
                      <w:rPr>
                        <w:rFonts w:ascii="Cambria Math" w:hAnsi="Cambria Math" w:cs="Arial"/>
                        <w:lang w:val="it-IT"/>
                      </w:rPr>
                      <m:t>RT</m:t>
                    </m:r>
                  </m:num>
                  <m:den>
                    <m:sSub>
                      <m:sSubPr>
                        <m:ctrlPr>
                          <w:rPr>
                            <w:rFonts w:ascii="Cambria Math" w:hAnsi="Cambria Math" w:cs="Arial"/>
                            <w:i/>
                            <w:lang w:val="it-IT"/>
                          </w:rPr>
                        </m:ctrlPr>
                      </m:sSubPr>
                      <m:e>
                        <m:r>
                          <w:rPr>
                            <w:rFonts w:ascii="Cambria Math" w:hAnsi="Cambria Math" w:cs="Arial"/>
                            <w:lang w:val="it-IT"/>
                          </w:rPr>
                          <m:t>b</m:t>
                        </m:r>
                      </m:e>
                      <m:sub>
                        <m:r>
                          <w:rPr>
                            <w:rFonts w:ascii="Cambria Math" w:hAnsi="Cambria Math" w:cs="Arial"/>
                            <w:lang w:val="it-IT"/>
                          </w:rPr>
                          <m:t>T</m:t>
                        </m:r>
                      </m:sub>
                    </m:sSub>
                  </m:den>
                </m:f>
                <m:r>
                  <w:rPr>
                    <w:rFonts w:ascii="Cambria Math" w:hAnsi="Cambria Math" w:cs="Arial"/>
                    <w:lang w:val="it-IT"/>
                  </w:rPr>
                  <m:t>.</m:t>
                </m:r>
                <m:func>
                  <m:funcPr>
                    <m:ctrlPr>
                      <w:rPr>
                        <w:rFonts w:ascii="Cambria Math" w:hAnsi="Cambria Math" w:cs="Arial"/>
                        <w:i/>
                        <w:lang w:val="it-IT"/>
                      </w:rPr>
                    </m:ctrlPr>
                  </m:funcPr>
                  <m:fName>
                    <m:r>
                      <m:rPr>
                        <m:sty m:val="p"/>
                      </m:rPr>
                      <w:rPr>
                        <w:rFonts w:ascii="Cambria Math" w:hAnsi="Cambria Math" w:cs="Arial"/>
                        <w:lang w:val="it-IT"/>
                      </w:rPr>
                      <m:t>ln</m:t>
                    </m:r>
                  </m:fName>
                  <m:e>
                    <m:sSub>
                      <m:sSubPr>
                        <m:ctrlPr>
                          <w:rPr>
                            <w:rFonts w:ascii="Cambria Math" w:hAnsi="Cambria Math" w:cs="Arial"/>
                            <w:i/>
                            <w:lang w:val="it-IT"/>
                          </w:rPr>
                        </m:ctrlPr>
                      </m:sSubPr>
                      <m:e>
                        <m:r>
                          <w:rPr>
                            <w:rFonts w:ascii="Cambria Math" w:hAnsi="Cambria Math" w:cs="Arial"/>
                            <w:lang w:val="it-IT"/>
                          </w:rPr>
                          <m:t>A</m:t>
                        </m:r>
                      </m:e>
                      <m:sub>
                        <m:r>
                          <w:rPr>
                            <w:rFonts w:ascii="Cambria Math" w:hAnsi="Cambria Math" w:cs="Arial"/>
                            <w:lang w:val="it-IT"/>
                          </w:rPr>
                          <m:t>T</m:t>
                        </m:r>
                      </m:sub>
                    </m:sSub>
                    <m:sSub>
                      <m:sSubPr>
                        <m:ctrlPr>
                          <w:rPr>
                            <w:rFonts w:ascii="Cambria Math" w:hAnsi="Cambria Math" w:cs="Arial"/>
                            <w:i/>
                            <w:lang w:val="it-IT"/>
                          </w:rPr>
                        </m:ctrlPr>
                      </m:sSubPr>
                      <m:e>
                        <m:r>
                          <w:rPr>
                            <w:rFonts w:ascii="Cambria Math" w:hAnsi="Cambria Math" w:cs="Arial"/>
                            <w:lang w:val="it-IT"/>
                          </w:rPr>
                          <m:t>C</m:t>
                        </m:r>
                      </m:e>
                      <m:sub>
                        <m:r>
                          <w:rPr>
                            <w:rFonts w:ascii="Cambria Math" w:hAnsi="Cambria Math" w:cs="Arial"/>
                            <w:lang w:val="it-IT"/>
                          </w:rPr>
                          <m:t>e</m:t>
                        </m:r>
                      </m:sub>
                    </m:sSub>
                  </m:e>
                </m:func>
              </m:oMath>
            </m:oMathPara>
          </w:p>
        </w:tc>
        <w:tc>
          <w:tcPr>
            <w:tcW w:w="3433" w:type="dxa"/>
            <w:tcBorders>
              <w:top w:val="nil"/>
              <w:left w:val="nil"/>
              <w:bottom w:val="nil"/>
              <w:right w:val="nil"/>
            </w:tcBorders>
          </w:tcPr>
          <w:p w14:paraId="2763FB7A" w14:textId="77777777" w:rsidR="0073504A" w:rsidRPr="0073504A" w:rsidRDefault="0091673A" w:rsidP="0060719B">
            <w:pPr>
              <w:spacing w:line="360" w:lineRule="auto"/>
              <w:jc w:val="both"/>
              <w:rPr>
                <w:rFonts w:ascii="Arial" w:hAnsi="Arial" w:cs="Arial"/>
                <w:lang w:val="it-IT"/>
              </w:rPr>
            </w:pPr>
            <m:oMathPara>
              <m:oMath>
                <m:sSub>
                  <m:sSubPr>
                    <m:ctrlPr>
                      <w:rPr>
                        <w:rFonts w:ascii="Cambria Math" w:hAnsi="Cambria Math" w:cs="Arial"/>
                        <w:i/>
                        <w:lang w:val="it-IT"/>
                      </w:rPr>
                    </m:ctrlPr>
                  </m:sSubPr>
                  <m:e>
                    <m:r>
                      <w:rPr>
                        <w:rFonts w:ascii="Cambria Math" w:hAnsi="Cambria Math" w:cs="Arial"/>
                        <w:lang w:val="it-IT"/>
                      </w:rPr>
                      <m:t>q</m:t>
                    </m:r>
                  </m:e>
                  <m:sub>
                    <m:r>
                      <w:rPr>
                        <w:rFonts w:ascii="Cambria Math" w:hAnsi="Cambria Math" w:cs="Arial"/>
                        <w:lang w:val="it-IT"/>
                      </w:rPr>
                      <m:t>e</m:t>
                    </m:r>
                  </m:sub>
                </m:sSub>
                <m:r>
                  <w:rPr>
                    <w:rFonts w:ascii="Cambria Math" w:hAnsi="Cambria Math" w:cs="Arial"/>
                    <w:lang w:val="it-IT"/>
                  </w:rPr>
                  <m:t>=</m:t>
                </m:r>
                <m:f>
                  <m:fPr>
                    <m:ctrlPr>
                      <w:rPr>
                        <w:rFonts w:ascii="Cambria Math" w:hAnsi="Cambria Math" w:cs="Arial"/>
                        <w:i/>
                        <w:lang w:val="it-IT"/>
                      </w:rPr>
                    </m:ctrlPr>
                  </m:fPr>
                  <m:num>
                    <m:r>
                      <w:rPr>
                        <w:rFonts w:ascii="Cambria Math" w:hAnsi="Cambria Math" w:cs="Arial"/>
                        <w:lang w:val="it-IT"/>
                      </w:rPr>
                      <m:t>RT</m:t>
                    </m:r>
                  </m:num>
                  <m:den>
                    <m:sSub>
                      <m:sSubPr>
                        <m:ctrlPr>
                          <w:rPr>
                            <w:rFonts w:ascii="Cambria Math" w:hAnsi="Cambria Math" w:cs="Arial"/>
                            <w:i/>
                            <w:lang w:val="it-IT"/>
                          </w:rPr>
                        </m:ctrlPr>
                      </m:sSubPr>
                      <m:e>
                        <m:r>
                          <w:rPr>
                            <w:rFonts w:ascii="Cambria Math" w:hAnsi="Cambria Math" w:cs="Arial"/>
                            <w:lang w:val="it-IT"/>
                          </w:rPr>
                          <m:t>b</m:t>
                        </m:r>
                      </m:e>
                      <m:sub>
                        <m:r>
                          <w:rPr>
                            <w:rFonts w:ascii="Cambria Math" w:hAnsi="Cambria Math" w:cs="Arial"/>
                            <w:lang w:val="it-IT"/>
                          </w:rPr>
                          <m:t>T</m:t>
                        </m:r>
                      </m:sub>
                    </m:sSub>
                  </m:den>
                </m:f>
                <m:r>
                  <w:rPr>
                    <w:rFonts w:ascii="Cambria Math" w:hAnsi="Cambria Math" w:cs="Arial"/>
                    <w:lang w:val="it-IT"/>
                  </w:rPr>
                  <m:t>.</m:t>
                </m:r>
                <m:func>
                  <m:funcPr>
                    <m:ctrlPr>
                      <w:rPr>
                        <w:rFonts w:ascii="Cambria Math" w:hAnsi="Cambria Math" w:cs="Arial"/>
                        <w:i/>
                        <w:lang w:val="it-IT"/>
                      </w:rPr>
                    </m:ctrlPr>
                  </m:funcPr>
                  <m:fName>
                    <m:r>
                      <m:rPr>
                        <m:sty m:val="p"/>
                      </m:rPr>
                      <w:rPr>
                        <w:rFonts w:ascii="Cambria Math" w:hAnsi="Cambria Math" w:cs="Arial"/>
                        <w:lang w:val="it-IT"/>
                      </w:rPr>
                      <m:t>ln</m:t>
                    </m:r>
                  </m:fName>
                  <m:e>
                    <m:sSub>
                      <m:sSubPr>
                        <m:ctrlPr>
                          <w:rPr>
                            <w:rFonts w:ascii="Cambria Math" w:hAnsi="Cambria Math" w:cs="Arial"/>
                            <w:i/>
                            <w:lang w:val="it-IT"/>
                          </w:rPr>
                        </m:ctrlPr>
                      </m:sSubPr>
                      <m:e>
                        <m:r>
                          <w:rPr>
                            <w:rFonts w:ascii="Cambria Math" w:hAnsi="Cambria Math" w:cs="Arial"/>
                            <w:lang w:val="it-IT"/>
                          </w:rPr>
                          <m:t>A</m:t>
                        </m:r>
                      </m:e>
                      <m:sub>
                        <m:r>
                          <w:rPr>
                            <w:rFonts w:ascii="Cambria Math" w:hAnsi="Cambria Math" w:cs="Arial"/>
                            <w:lang w:val="it-IT"/>
                          </w:rPr>
                          <m:t>T</m:t>
                        </m:r>
                      </m:sub>
                    </m:sSub>
                    <m:r>
                      <w:rPr>
                        <w:rFonts w:ascii="Cambria Math" w:hAnsi="Cambria Math" w:cs="Arial"/>
                        <w:lang w:val="it-IT"/>
                      </w:rPr>
                      <m:t>+</m:t>
                    </m:r>
                    <m:d>
                      <m:dPr>
                        <m:ctrlPr>
                          <w:rPr>
                            <w:rFonts w:ascii="Cambria Math" w:hAnsi="Cambria Math" w:cs="Arial"/>
                            <w:i/>
                            <w:lang w:val="it-IT"/>
                          </w:rPr>
                        </m:ctrlPr>
                      </m:dPr>
                      <m:e>
                        <m:f>
                          <m:fPr>
                            <m:ctrlPr>
                              <w:rPr>
                                <w:rFonts w:ascii="Cambria Math" w:hAnsi="Cambria Math" w:cs="Arial"/>
                                <w:i/>
                                <w:lang w:val="it-IT"/>
                              </w:rPr>
                            </m:ctrlPr>
                          </m:fPr>
                          <m:num>
                            <m:r>
                              <w:rPr>
                                <w:rFonts w:ascii="Cambria Math" w:hAnsi="Cambria Math" w:cs="Arial"/>
                                <w:lang w:val="it-IT"/>
                              </w:rPr>
                              <m:t>RT</m:t>
                            </m:r>
                          </m:num>
                          <m:den>
                            <m:sSub>
                              <m:sSubPr>
                                <m:ctrlPr>
                                  <w:rPr>
                                    <w:rFonts w:ascii="Cambria Math" w:hAnsi="Cambria Math" w:cs="Arial"/>
                                    <w:i/>
                                    <w:lang w:val="it-IT"/>
                                  </w:rPr>
                                </m:ctrlPr>
                              </m:sSubPr>
                              <m:e>
                                <m:r>
                                  <w:rPr>
                                    <w:rFonts w:ascii="Cambria Math" w:hAnsi="Cambria Math" w:cs="Arial"/>
                                    <w:lang w:val="it-IT"/>
                                  </w:rPr>
                                  <m:t>b</m:t>
                                </m:r>
                              </m:e>
                              <m:sub>
                                <m:r>
                                  <w:rPr>
                                    <w:rFonts w:ascii="Cambria Math" w:hAnsi="Cambria Math" w:cs="Arial"/>
                                    <w:lang w:val="it-IT"/>
                                  </w:rPr>
                                  <m:t>T</m:t>
                                </m:r>
                              </m:sub>
                            </m:sSub>
                          </m:den>
                        </m:f>
                      </m:e>
                    </m:d>
                  </m:e>
                </m:func>
                <m:r>
                  <w:rPr>
                    <w:rFonts w:ascii="Cambria Math" w:hAnsi="Cambria Math" w:cs="Arial"/>
                    <w:lang w:val="it-IT"/>
                  </w:rPr>
                  <m:t>Ϧ</m:t>
                </m:r>
              </m:oMath>
            </m:oMathPara>
          </w:p>
        </w:tc>
      </w:tr>
      <w:tr w:rsidR="0073504A" w14:paraId="017DF286" w14:textId="77777777" w:rsidTr="0060719B">
        <w:tc>
          <w:tcPr>
            <w:tcW w:w="2660" w:type="dxa"/>
            <w:tcBorders>
              <w:top w:val="nil"/>
              <w:left w:val="nil"/>
              <w:bottom w:val="nil"/>
              <w:right w:val="nil"/>
            </w:tcBorders>
          </w:tcPr>
          <w:p w14:paraId="13C80B67" w14:textId="77777777" w:rsidR="0073504A" w:rsidRPr="0073504A" w:rsidRDefault="0073504A" w:rsidP="00643CE6">
            <w:pPr>
              <w:spacing w:line="360" w:lineRule="auto"/>
              <w:jc w:val="both"/>
              <w:rPr>
                <w:rFonts w:ascii="Arial" w:hAnsi="Arial" w:cs="Arial"/>
                <w:lang w:val="it-IT"/>
              </w:rPr>
            </w:pPr>
            <w:r w:rsidRPr="0073504A">
              <w:rPr>
                <w:rFonts w:ascii="Arial" w:hAnsi="Arial" w:cs="Arial"/>
                <w:lang w:val="it-IT"/>
              </w:rPr>
              <w:t>Flory-Huggins</w:t>
            </w:r>
          </w:p>
        </w:tc>
        <w:tc>
          <w:tcPr>
            <w:tcW w:w="3118" w:type="dxa"/>
            <w:tcBorders>
              <w:top w:val="nil"/>
              <w:left w:val="nil"/>
              <w:bottom w:val="nil"/>
              <w:right w:val="nil"/>
            </w:tcBorders>
          </w:tcPr>
          <w:p w14:paraId="7C6A24BD" w14:textId="77777777" w:rsidR="0073504A" w:rsidRPr="0073504A" w:rsidRDefault="0091673A" w:rsidP="00643CE6">
            <w:pPr>
              <w:spacing w:line="360" w:lineRule="auto"/>
              <w:jc w:val="both"/>
              <w:rPr>
                <w:rFonts w:ascii="Arial" w:hAnsi="Arial" w:cs="Arial"/>
                <w:lang w:val="it-IT"/>
              </w:rPr>
            </w:pPr>
            <m:oMathPara>
              <m:oMath>
                <m:f>
                  <m:fPr>
                    <m:ctrlPr>
                      <w:rPr>
                        <w:rFonts w:ascii="Cambria Math" w:hAnsi="Cambria Math" w:cs="Arial"/>
                        <w:i/>
                        <w:lang w:val="it-IT"/>
                      </w:rPr>
                    </m:ctrlPr>
                  </m:fPr>
                  <m:num>
                    <m:r>
                      <w:rPr>
                        <w:rFonts w:ascii="Cambria Math" w:hAnsi="Cambria Math" w:cs="Arial"/>
                        <w:lang w:val="it-IT"/>
                      </w:rPr>
                      <m:t>θ</m:t>
                    </m:r>
                  </m:num>
                  <m:den>
                    <m:sSub>
                      <m:sSubPr>
                        <m:ctrlPr>
                          <w:rPr>
                            <w:rFonts w:ascii="Cambria Math" w:hAnsi="Cambria Math" w:cs="Arial"/>
                            <w:i/>
                            <w:lang w:val="it-IT"/>
                          </w:rPr>
                        </m:ctrlPr>
                      </m:sSubPr>
                      <m:e>
                        <m:r>
                          <w:rPr>
                            <w:rFonts w:ascii="Cambria Math" w:hAnsi="Cambria Math" w:cs="Arial"/>
                            <w:lang w:val="it-IT"/>
                          </w:rPr>
                          <m:t>C</m:t>
                        </m:r>
                      </m:e>
                      <m:sub>
                        <m:r>
                          <w:rPr>
                            <w:rFonts w:ascii="Cambria Math" w:hAnsi="Cambria Math" w:cs="Arial"/>
                            <w:lang w:val="it-IT"/>
                          </w:rPr>
                          <m:t>0</m:t>
                        </m:r>
                      </m:sub>
                    </m:sSub>
                  </m:den>
                </m:f>
                <m:r>
                  <w:rPr>
                    <w:rFonts w:ascii="Cambria Math" w:hAnsi="Cambria Math" w:cs="Arial"/>
                    <w:lang w:val="it-IT"/>
                  </w:rPr>
                  <m:t>=</m:t>
                </m:r>
                <m:sSub>
                  <m:sSubPr>
                    <m:ctrlPr>
                      <w:rPr>
                        <w:rFonts w:ascii="Cambria Math" w:hAnsi="Cambria Math" w:cs="Arial"/>
                        <w:i/>
                        <w:lang w:val="it-IT"/>
                      </w:rPr>
                    </m:ctrlPr>
                  </m:sSubPr>
                  <m:e>
                    <m:r>
                      <w:rPr>
                        <w:rFonts w:ascii="Cambria Math" w:hAnsi="Cambria Math" w:cs="Arial"/>
                        <w:lang w:val="it-IT"/>
                      </w:rPr>
                      <m:t>K</m:t>
                    </m:r>
                  </m:e>
                  <m:sub>
                    <m:r>
                      <w:rPr>
                        <w:rFonts w:ascii="Cambria Math" w:hAnsi="Cambria Math" w:cs="Arial"/>
                        <w:lang w:val="it-IT"/>
                      </w:rPr>
                      <m:t>FH</m:t>
                    </m:r>
                  </m:sub>
                </m:sSub>
                <m:r>
                  <w:rPr>
                    <w:rFonts w:ascii="Cambria Math" w:hAnsi="Cambria Math" w:cs="Arial"/>
                    <w:lang w:val="it-IT"/>
                  </w:rPr>
                  <m:t>.</m:t>
                </m:r>
                <m:sSup>
                  <m:sSupPr>
                    <m:ctrlPr>
                      <w:rPr>
                        <w:rFonts w:ascii="Cambria Math" w:hAnsi="Cambria Math" w:cs="Arial"/>
                        <w:i/>
                        <w:lang w:val="it-IT"/>
                      </w:rPr>
                    </m:ctrlPr>
                  </m:sSupPr>
                  <m:e>
                    <m:d>
                      <m:dPr>
                        <m:ctrlPr>
                          <w:rPr>
                            <w:rFonts w:ascii="Cambria Math" w:hAnsi="Cambria Math" w:cs="Arial"/>
                            <w:i/>
                            <w:lang w:val="it-IT"/>
                          </w:rPr>
                        </m:ctrlPr>
                      </m:dPr>
                      <m:e>
                        <m:r>
                          <w:rPr>
                            <w:rFonts w:ascii="Cambria Math" w:hAnsi="Cambria Math" w:cs="Arial"/>
                            <w:lang w:val="it-IT"/>
                          </w:rPr>
                          <m:t>1-θ</m:t>
                        </m:r>
                      </m:e>
                    </m:d>
                  </m:e>
                  <m:sup>
                    <m:sSub>
                      <m:sSubPr>
                        <m:ctrlPr>
                          <w:rPr>
                            <w:rFonts w:ascii="Cambria Math" w:hAnsi="Cambria Math" w:cs="Arial"/>
                            <w:i/>
                            <w:lang w:val="it-IT"/>
                          </w:rPr>
                        </m:ctrlPr>
                      </m:sSubPr>
                      <m:e>
                        <m:r>
                          <w:rPr>
                            <w:rFonts w:ascii="Cambria Math" w:hAnsi="Cambria Math" w:cs="Arial"/>
                            <w:lang w:val="it-IT"/>
                          </w:rPr>
                          <m:t>n</m:t>
                        </m:r>
                      </m:e>
                      <m:sub>
                        <m:r>
                          <w:rPr>
                            <w:rFonts w:ascii="Cambria Math" w:hAnsi="Cambria Math" w:cs="Arial"/>
                            <w:lang w:val="it-IT"/>
                          </w:rPr>
                          <m:t>FH</m:t>
                        </m:r>
                      </m:sub>
                    </m:sSub>
                  </m:sup>
                </m:sSup>
              </m:oMath>
            </m:oMathPara>
          </w:p>
        </w:tc>
        <w:tc>
          <w:tcPr>
            <w:tcW w:w="3433" w:type="dxa"/>
            <w:tcBorders>
              <w:top w:val="nil"/>
              <w:left w:val="nil"/>
              <w:bottom w:val="nil"/>
              <w:right w:val="nil"/>
            </w:tcBorders>
          </w:tcPr>
          <w:p w14:paraId="0F105AF4" w14:textId="77777777" w:rsidR="0073504A" w:rsidRPr="0073504A" w:rsidRDefault="0091673A" w:rsidP="00643CE6">
            <w:pPr>
              <w:spacing w:line="360" w:lineRule="auto"/>
              <w:jc w:val="both"/>
              <w:rPr>
                <w:rFonts w:ascii="Arial" w:hAnsi="Arial" w:cs="Arial"/>
                <w:lang w:val="it-IT"/>
              </w:rPr>
            </w:pPr>
            <m:oMathPara>
              <m:oMath>
                <m:func>
                  <m:funcPr>
                    <m:ctrlPr>
                      <w:rPr>
                        <w:rFonts w:ascii="Cambria Math" w:hAnsi="Cambria Math" w:cs="Arial"/>
                        <w:i/>
                        <w:lang w:val="it-IT"/>
                      </w:rPr>
                    </m:ctrlPr>
                  </m:funcPr>
                  <m:fName>
                    <m:r>
                      <m:rPr>
                        <m:sty m:val="p"/>
                      </m:rPr>
                      <w:rPr>
                        <w:rFonts w:ascii="Cambria Math" w:hAnsi="Cambria Math" w:cs="Arial"/>
                        <w:lang w:val="it-IT"/>
                      </w:rPr>
                      <m:t>log</m:t>
                    </m:r>
                  </m:fName>
                  <m:e>
                    <m:d>
                      <m:dPr>
                        <m:ctrlPr>
                          <w:rPr>
                            <w:rFonts w:ascii="Cambria Math" w:hAnsi="Cambria Math" w:cs="Arial"/>
                            <w:i/>
                            <w:lang w:val="it-IT"/>
                          </w:rPr>
                        </m:ctrlPr>
                      </m:dPr>
                      <m:e>
                        <m:f>
                          <m:fPr>
                            <m:ctrlPr>
                              <w:rPr>
                                <w:rFonts w:ascii="Cambria Math" w:hAnsi="Cambria Math" w:cs="Arial"/>
                                <w:i/>
                                <w:lang w:val="it-IT"/>
                              </w:rPr>
                            </m:ctrlPr>
                          </m:fPr>
                          <m:num>
                            <m:r>
                              <w:rPr>
                                <w:rFonts w:ascii="Cambria Math" w:hAnsi="Cambria Math" w:cs="Arial"/>
                                <w:lang w:val="it-IT"/>
                              </w:rPr>
                              <m:t>θ</m:t>
                            </m:r>
                          </m:num>
                          <m:den>
                            <m:sSub>
                              <m:sSubPr>
                                <m:ctrlPr>
                                  <w:rPr>
                                    <w:rFonts w:ascii="Cambria Math" w:hAnsi="Cambria Math" w:cs="Arial"/>
                                    <w:i/>
                                    <w:lang w:val="it-IT"/>
                                  </w:rPr>
                                </m:ctrlPr>
                              </m:sSubPr>
                              <m:e>
                                <m:r>
                                  <w:rPr>
                                    <w:rFonts w:ascii="Cambria Math" w:hAnsi="Cambria Math" w:cs="Arial"/>
                                    <w:lang w:val="it-IT"/>
                                  </w:rPr>
                                  <m:t>C</m:t>
                                </m:r>
                              </m:e>
                              <m:sub>
                                <m:r>
                                  <w:rPr>
                                    <w:rFonts w:ascii="Cambria Math" w:hAnsi="Cambria Math" w:cs="Arial"/>
                                    <w:lang w:val="it-IT"/>
                                  </w:rPr>
                                  <m:t>0</m:t>
                                </m:r>
                              </m:sub>
                            </m:sSub>
                          </m:den>
                        </m:f>
                      </m:e>
                    </m:d>
                    <m:r>
                      <w:rPr>
                        <w:rFonts w:ascii="Cambria Math" w:hAnsi="Cambria Math" w:cs="Arial"/>
                        <w:lang w:val="it-IT"/>
                      </w:rPr>
                      <m:t>=</m:t>
                    </m:r>
                    <m:func>
                      <m:funcPr>
                        <m:ctrlPr>
                          <w:rPr>
                            <w:rFonts w:ascii="Cambria Math" w:hAnsi="Cambria Math" w:cs="Arial"/>
                            <w:i/>
                            <w:lang w:val="it-IT"/>
                          </w:rPr>
                        </m:ctrlPr>
                      </m:funcPr>
                      <m:fName>
                        <m:r>
                          <m:rPr>
                            <m:sty m:val="p"/>
                          </m:rPr>
                          <w:rPr>
                            <w:rFonts w:ascii="Cambria Math" w:hAnsi="Cambria Math" w:cs="Arial"/>
                            <w:lang w:val="it-IT"/>
                          </w:rPr>
                          <m:t>log</m:t>
                        </m:r>
                      </m:fName>
                      <m:e>
                        <m:d>
                          <m:dPr>
                            <m:ctrlPr>
                              <w:rPr>
                                <w:rFonts w:ascii="Cambria Math" w:hAnsi="Cambria Math" w:cs="Arial"/>
                                <w:i/>
                                <w:lang w:val="it-IT"/>
                              </w:rPr>
                            </m:ctrlPr>
                          </m:dPr>
                          <m:e>
                            <m:sSub>
                              <m:sSubPr>
                                <m:ctrlPr>
                                  <w:rPr>
                                    <w:rFonts w:ascii="Cambria Math" w:hAnsi="Cambria Math" w:cs="Arial"/>
                                    <w:i/>
                                    <w:lang w:val="it-IT"/>
                                  </w:rPr>
                                </m:ctrlPr>
                              </m:sSubPr>
                              <m:e>
                                <m:r>
                                  <w:rPr>
                                    <w:rFonts w:ascii="Cambria Math" w:hAnsi="Cambria Math" w:cs="Arial"/>
                                    <w:lang w:val="it-IT"/>
                                  </w:rPr>
                                  <m:t>K</m:t>
                                </m:r>
                              </m:e>
                              <m:sub>
                                <m:r>
                                  <w:rPr>
                                    <w:rFonts w:ascii="Cambria Math" w:hAnsi="Cambria Math" w:cs="Arial"/>
                                    <w:lang w:val="it-IT"/>
                                  </w:rPr>
                                  <m:t>FH</m:t>
                                </m:r>
                              </m:sub>
                            </m:sSub>
                          </m:e>
                        </m:d>
                        <m:r>
                          <w:rPr>
                            <w:rFonts w:ascii="Cambria Math" w:hAnsi="Cambria Math" w:cs="Arial"/>
                            <w:lang w:val="it-IT"/>
                          </w:rPr>
                          <m:t>+</m:t>
                        </m:r>
                        <m:sSub>
                          <m:sSubPr>
                            <m:ctrlPr>
                              <w:rPr>
                                <w:rFonts w:ascii="Cambria Math" w:hAnsi="Cambria Math" w:cs="Arial"/>
                                <w:i/>
                                <w:lang w:val="it-IT"/>
                              </w:rPr>
                            </m:ctrlPr>
                          </m:sSubPr>
                          <m:e>
                            <m:r>
                              <w:rPr>
                                <w:rFonts w:ascii="Cambria Math" w:hAnsi="Cambria Math" w:cs="Arial"/>
                                <w:lang w:val="it-IT"/>
                              </w:rPr>
                              <m:t>n</m:t>
                            </m:r>
                          </m:e>
                          <m:sub>
                            <m:r>
                              <w:rPr>
                                <w:rFonts w:ascii="Cambria Math" w:hAnsi="Cambria Math" w:cs="Arial"/>
                                <w:lang w:val="it-IT"/>
                              </w:rPr>
                              <m:t>FH</m:t>
                            </m:r>
                          </m:sub>
                        </m:sSub>
                        <m:func>
                          <m:funcPr>
                            <m:ctrlPr>
                              <w:rPr>
                                <w:rFonts w:ascii="Cambria Math" w:hAnsi="Cambria Math" w:cs="Arial"/>
                                <w:i/>
                                <w:lang w:val="it-IT"/>
                              </w:rPr>
                            </m:ctrlPr>
                          </m:funcPr>
                          <m:fName>
                            <m:r>
                              <m:rPr>
                                <m:sty m:val="p"/>
                              </m:rPr>
                              <w:rPr>
                                <w:rFonts w:ascii="Cambria Math" w:hAnsi="Cambria Math" w:cs="Arial"/>
                                <w:lang w:val="it-IT"/>
                              </w:rPr>
                              <m:t>log</m:t>
                            </m:r>
                          </m:fName>
                          <m:e>
                            <m:d>
                              <m:dPr>
                                <m:ctrlPr>
                                  <w:rPr>
                                    <w:rFonts w:ascii="Cambria Math" w:hAnsi="Cambria Math" w:cs="Arial"/>
                                    <w:i/>
                                    <w:lang w:val="it-IT"/>
                                  </w:rPr>
                                </m:ctrlPr>
                              </m:dPr>
                              <m:e>
                                <m:r>
                                  <w:rPr>
                                    <w:rFonts w:ascii="Cambria Math" w:hAnsi="Cambria Math" w:cs="Arial"/>
                                    <w:lang w:val="it-IT"/>
                                  </w:rPr>
                                  <m:t>1-θ</m:t>
                                </m:r>
                              </m:e>
                            </m:d>
                          </m:e>
                        </m:func>
                      </m:e>
                    </m:func>
                  </m:e>
                </m:func>
              </m:oMath>
            </m:oMathPara>
          </w:p>
        </w:tc>
      </w:tr>
      <w:tr w:rsidR="0073504A" w14:paraId="6C7FB9B0" w14:textId="77777777" w:rsidTr="009719DC">
        <w:tc>
          <w:tcPr>
            <w:tcW w:w="2660" w:type="dxa"/>
            <w:tcBorders>
              <w:top w:val="nil"/>
              <w:left w:val="nil"/>
              <w:bottom w:val="nil"/>
              <w:right w:val="nil"/>
            </w:tcBorders>
          </w:tcPr>
          <w:p w14:paraId="57CDB4C7" w14:textId="77777777" w:rsidR="0073504A" w:rsidRPr="0073504A" w:rsidRDefault="0073504A" w:rsidP="00643CE6">
            <w:pPr>
              <w:spacing w:line="360" w:lineRule="auto"/>
              <w:jc w:val="both"/>
              <w:rPr>
                <w:rFonts w:ascii="Arial" w:hAnsi="Arial" w:cs="Arial"/>
                <w:lang w:val="it-IT"/>
              </w:rPr>
            </w:pPr>
            <w:r w:rsidRPr="0073504A">
              <w:rPr>
                <w:rFonts w:ascii="Arial" w:hAnsi="Arial" w:cs="Arial"/>
                <w:lang w:val="it-IT"/>
              </w:rPr>
              <w:t>Sips</w:t>
            </w:r>
          </w:p>
        </w:tc>
        <w:tc>
          <w:tcPr>
            <w:tcW w:w="3118" w:type="dxa"/>
            <w:tcBorders>
              <w:top w:val="nil"/>
              <w:left w:val="nil"/>
              <w:bottom w:val="nil"/>
              <w:right w:val="nil"/>
            </w:tcBorders>
          </w:tcPr>
          <w:p w14:paraId="099D15AE" w14:textId="77777777" w:rsidR="0073504A" w:rsidRPr="0073504A" w:rsidRDefault="0091673A" w:rsidP="00643CE6">
            <w:pPr>
              <w:spacing w:line="360" w:lineRule="auto"/>
              <w:jc w:val="both"/>
              <w:rPr>
                <w:rFonts w:ascii="Arial" w:hAnsi="Arial" w:cs="Arial"/>
                <w:lang w:val="it-IT"/>
              </w:rPr>
            </w:pPr>
            <m:oMathPara>
              <m:oMath>
                <m:sSub>
                  <m:sSubPr>
                    <m:ctrlPr>
                      <w:rPr>
                        <w:rFonts w:ascii="Cambria Math" w:hAnsi="Cambria Math" w:cs="Arial"/>
                        <w:i/>
                        <w:lang w:val="it-IT"/>
                      </w:rPr>
                    </m:ctrlPr>
                  </m:sSubPr>
                  <m:e>
                    <m:r>
                      <w:rPr>
                        <w:rFonts w:ascii="Cambria Math" w:hAnsi="Cambria Math" w:cs="Arial"/>
                        <w:lang w:val="it-IT"/>
                      </w:rPr>
                      <m:t>q</m:t>
                    </m:r>
                  </m:e>
                  <m:sub>
                    <m:r>
                      <w:rPr>
                        <w:rFonts w:ascii="Cambria Math" w:hAnsi="Cambria Math" w:cs="Arial"/>
                        <w:lang w:val="it-IT"/>
                      </w:rPr>
                      <m:t>e</m:t>
                    </m:r>
                  </m:sub>
                </m:sSub>
                <m:r>
                  <w:rPr>
                    <w:rFonts w:ascii="Cambria Math" w:hAnsi="Cambria Math" w:cs="Arial"/>
                    <w:lang w:val="it-IT"/>
                  </w:rPr>
                  <m:t>=</m:t>
                </m:r>
                <m:f>
                  <m:fPr>
                    <m:ctrlPr>
                      <w:rPr>
                        <w:rFonts w:ascii="Cambria Math" w:hAnsi="Cambria Math" w:cs="Arial"/>
                        <w:i/>
                        <w:lang w:val="it-IT"/>
                      </w:rPr>
                    </m:ctrlPr>
                  </m:fPr>
                  <m:num>
                    <m:sSub>
                      <m:sSubPr>
                        <m:ctrlPr>
                          <w:rPr>
                            <w:rFonts w:ascii="Cambria Math" w:hAnsi="Cambria Math" w:cs="Arial"/>
                            <w:i/>
                            <w:lang w:val="it-IT"/>
                          </w:rPr>
                        </m:ctrlPr>
                      </m:sSubPr>
                      <m:e>
                        <m:r>
                          <w:rPr>
                            <w:rFonts w:ascii="Cambria Math" w:hAnsi="Cambria Math" w:cs="Arial"/>
                            <w:lang w:val="it-IT"/>
                          </w:rPr>
                          <m:t>K</m:t>
                        </m:r>
                      </m:e>
                      <m:sub>
                        <m:r>
                          <w:rPr>
                            <w:rFonts w:ascii="Cambria Math" w:hAnsi="Cambria Math" w:cs="Arial"/>
                            <w:lang w:val="it-IT"/>
                          </w:rPr>
                          <m:t>s</m:t>
                        </m:r>
                      </m:sub>
                    </m:sSub>
                    <m:r>
                      <w:rPr>
                        <w:rFonts w:ascii="Cambria Math" w:hAnsi="Cambria Math" w:cs="Arial"/>
                        <w:lang w:val="it-IT"/>
                      </w:rPr>
                      <m:t>.</m:t>
                    </m:r>
                    <m:sSubSup>
                      <m:sSubSupPr>
                        <m:ctrlPr>
                          <w:rPr>
                            <w:rFonts w:ascii="Cambria Math" w:hAnsi="Cambria Math" w:cs="Arial"/>
                            <w:i/>
                            <w:lang w:val="it-IT"/>
                          </w:rPr>
                        </m:ctrlPr>
                      </m:sSubSupPr>
                      <m:e>
                        <m:r>
                          <w:rPr>
                            <w:rFonts w:ascii="Cambria Math" w:hAnsi="Cambria Math" w:cs="Arial"/>
                            <w:lang w:val="it-IT"/>
                          </w:rPr>
                          <m:t>C</m:t>
                        </m:r>
                      </m:e>
                      <m:sub>
                        <m:r>
                          <w:rPr>
                            <w:rFonts w:ascii="Cambria Math" w:hAnsi="Cambria Math" w:cs="Arial"/>
                            <w:lang w:val="it-IT"/>
                          </w:rPr>
                          <m:t>e</m:t>
                        </m:r>
                      </m:sub>
                      <m:sup>
                        <m:sSub>
                          <m:sSubPr>
                            <m:ctrlPr>
                              <w:rPr>
                                <w:rFonts w:ascii="Cambria Math" w:hAnsi="Cambria Math" w:cs="Arial"/>
                                <w:i/>
                                <w:lang w:val="it-IT"/>
                              </w:rPr>
                            </m:ctrlPr>
                          </m:sSubPr>
                          <m:e>
                            <m:r>
                              <w:rPr>
                                <w:rFonts w:ascii="Cambria Math" w:hAnsi="Cambria Math" w:cs="Arial"/>
                                <w:lang w:val="it-IT"/>
                              </w:rPr>
                              <m:t>β</m:t>
                            </m:r>
                          </m:e>
                          <m:sub>
                            <m:r>
                              <w:rPr>
                                <w:rFonts w:ascii="Cambria Math" w:hAnsi="Cambria Math" w:cs="Arial"/>
                                <w:lang w:val="it-IT"/>
                              </w:rPr>
                              <m:t>s</m:t>
                            </m:r>
                          </m:sub>
                        </m:sSub>
                      </m:sup>
                    </m:sSubSup>
                  </m:num>
                  <m:den>
                    <m:r>
                      <w:rPr>
                        <w:rFonts w:ascii="Cambria Math" w:hAnsi="Cambria Math" w:cs="Arial"/>
                        <w:lang w:val="it-IT"/>
                      </w:rPr>
                      <m:t>1+</m:t>
                    </m:r>
                    <m:sSub>
                      <m:sSubPr>
                        <m:ctrlPr>
                          <w:rPr>
                            <w:rFonts w:ascii="Cambria Math" w:hAnsi="Cambria Math" w:cs="Arial"/>
                            <w:i/>
                            <w:lang w:val="it-IT"/>
                          </w:rPr>
                        </m:ctrlPr>
                      </m:sSubPr>
                      <m:e>
                        <m:r>
                          <w:rPr>
                            <w:rFonts w:ascii="Cambria Math" w:hAnsi="Cambria Math" w:cs="Arial"/>
                            <w:lang w:val="it-IT"/>
                          </w:rPr>
                          <m:t>a</m:t>
                        </m:r>
                      </m:e>
                      <m:sub>
                        <m:r>
                          <w:rPr>
                            <w:rFonts w:ascii="Cambria Math" w:hAnsi="Cambria Math" w:cs="Arial"/>
                            <w:lang w:val="it-IT"/>
                          </w:rPr>
                          <m:t>s</m:t>
                        </m:r>
                      </m:sub>
                    </m:sSub>
                    <m:r>
                      <w:rPr>
                        <w:rFonts w:ascii="Cambria Math" w:hAnsi="Cambria Math" w:cs="Arial"/>
                        <w:lang w:val="it-IT"/>
                      </w:rPr>
                      <m:t>.</m:t>
                    </m:r>
                    <m:sSubSup>
                      <m:sSubSupPr>
                        <m:ctrlPr>
                          <w:rPr>
                            <w:rFonts w:ascii="Cambria Math" w:hAnsi="Cambria Math" w:cs="Arial"/>
                            <w:i/>
                            <w:lang w:val="it-IT"/>
                          </w:rPr>
                        </m:ctrlPr>
                      </m:sSubSupPr>
                      <m:e>
                        <m:r>
                          <w:rPr>
                            <w:rFonts w:ascii="Cambria Math" w:hAnsi="Cambria Math" w:cs="Arial"/>
                            <w:lang w:val="it-IT"/>
                          </w:rPr>
                          <m:t>C</m:t>
                        </m:r>
                      </m:e>
                      <m:sub>
                        <m:r>
                          <w:rPr>
                            <w:rFonts w:ascii="Cambria Math" w:hAnsi="Cambria Math" w:cs="Arial"/>
                            <w:lang w:val="it-IT"/>
                          </w:rPr>
                          <m:t>e</m:t>
                        </m:r>
                      </m:sub>
                      <m:sup>
                        <m:sSub>
                          <m:sSubPr>
                            <m:ctrlPr>
                              <w:rPr>
                                <w:rFonts w:ascii="Cambria Math" w:hAnsi="Cambria Math" w:cs="Arial"/>
                                <w:i/>
                                <w:lang w:val="it-IT"/>
                              </w:rPr>
                            </m:ctrlPr>
                          </m:sSubPr>
                          <m:e>
                            <m:r>
                              <w:rPr>
                                <w:rFonts w:ascii="Cambria Math" w:hAnsi="Cambria Math" w:cs="Arial"/>
                                <w:lang w:val="it-IT"/>
                              </w:rPr>
                              <m:t>β</m:t>
                            </m:r>
                          </m:e>
                          <m:sub>
                            <m:r>
                              <w:rPr>
                                <w:rFonts w:ascii="Cambria Math" w:hAnsi="Cambria Math" w:cs="Arial"/>
                                <w:lang w:val="it-IT"/>
                              </w:rPr>
                              <m:t>s</m:t>
                            </m:r>
                          </m:sub>
                        </m:sSub>
                      </m:sup>
                    </m:sSubSup>
                  </m:den>
                </m:f>
              </m:oMath>
            </m:oMathPara>
          </w:p>
        </w:tc>
        <w:tc>
          <w:tcPr>
            <w:tcW w:w="3433" w:type="dxa"/>
            <w:tcBorders>
              <w:top w:val="nil"/>
              <w:left w:val="nil"/>
              <w:bottom w:val="nil"/>
              <w:right w:val="nil"/>
            </w:tcBorders>
          </w:tcPr>
          <w:p w14:paraId="6A557BEA" w14:textId="77777777" w:rsidR="0073504A" w:rsidRPr="0073504A" w:rsidRDefault="0091673A" w:rsidP="00643CE6">
            <w:pPr>
              <w:spacing w:line="360" w:lineRule="auto"/>
              <w:jc w:val="both"/>
              <w:rPr>
                <w:rFonts w:ascii="Arial" w:hAnsi="Arial" w:cs="Arial"/>
                <w:lang w:val="it-IT"/>
              </w:rPr>
            </w:pPr>
            <m:oMathPara>
              <m:oMath>
                <m:sSub>
                  <m:sSubPr>
                    <m:ctrlPr>
                      <w:rPr>
                        <w:rFonts w:ascii="Cambria Math" w:hAnsi="Cambria Math" w:cs="Arial"/>
                        <w:i/>
                        <w:lang w:val="it-IT"/>
                      </w:rPr>
                    </m:ctrlPr>
                  </m:sSubPr>
                  <m:e>
                    <m:r>
                      <w:rPr>
                        <w:rFonts w:ascii="Cambria Math" w:hAnsi="Cambria Math" w:cs="Arial"/>
                        <w:lang w:val="it-IT"/>
                      </w:rPr>
                      <m:t>β</m:t>
                    </m:r>
                  </m:e>
                  <m:sub>
                    <m:r>
                      <w:rPr>
                        <w:rFonts w:ascii="Cambria Math" w:hAnsi="Cambria Math" w:cs="Arial"/>
                        <w:lang w:val="it-IT"/>
                      </w:rPr>
                      <m:t>s</m:t>
                    </m:r>
                  </m:sub>
                </m:sSub>
                <m:r>
                  <w:rPr>
                    <w:rFonts w:ascii="Cambria Math" w:hAnsi="Cambria Math" w:cs="Arial"/>
                    <w:lang w:val="it-IT"/>
                  </w:rPr>
                  <m:t>.</m:t>
                </m:r>
                <m:func>
                  <m:funcPr>
                    <m:ctrlPr>
                      <w:rPr>
                        <w:rFonts w:ascii="Cambria Math" w:hAnsi="Cambria Math" w:cs="Arial"/>
                        <w:i/>
                        <w:lang w:val="it-IT"/>
                      </w:rPr>
                    </m:ctrlPr>
                  </m:funcPr>
                  <m:fName>
                    <m:r>
                      <m:rPr>
                        <m:sty m:val="p"/>
                      </m:rPr>
                      <w:rPr>
                        <w:rFonts w:ascii="Cambria Math" w:hAnsi="Cambria Math" w:cs="Arial"/>
                        <w:lang w:val="it-IT"/>
                      </w:rPr>
                      <m:t>ln</m:t>
                    </m:r>
                  </m:fName>
                  <m:e>
                    <m:d>
                      <m:dPr>
                        <m:ctrlPr>
                          <w:rPr>
                            <w:rFonts w:ascii="Cambria Math" w:hAnsi="Cambria Math" w:cs="Arial"/>
                            <w:i/>
                            <w:lang w:val="it-IT"/>
                          </w:rPr>
                        </m:ctrlPr>
                      </m:dPr>
                      <m:e>
                        <m:sSub>
                          <m:sSubPr>
                            <m:ctrlPr>
                              <w:rPr>
                                <w:rFonts w:ascii="Cambria Math" w:hAnsi="Cambria Math" w:cs="Arial"/>
                                <w:i/>
                                <w:lang w:val="it-IT"/>
                              </w:rPr>
                            </m:ctrlPr>
                          </m:sSubPr>
                          <m:e>
                            <m:r>
                              <w:rPr>
                                <w:rFonts w:ascii="Cambria Math" w:hAnsi="Cambria Math" w:cs="Arial"/>
                                <w:lang w:val="it-IT"/>
                              </w:rPr>
                              <m:t>C</m:t>
                            </m:r>
                          </m:e>
                          <m:sub>
                            <m:r>
                              <w:rPr>
                                <w:rFonts w:ascii="Cambria Math" w:hAnsi="Cambria Math" w:cs="Arial"/>
                                <w:lang w:val="it-IT"/>
                              </w:rPr>
                              <m:t>e</m:t>
                            </m:r>
                          </m:sub>
                        </m:sSub>
                      </m:e>
                    </m:d>
                    <m:r>
                      <w:rPr>
                        <w:rFonts w:ascii="Cambria Math" w:hAnsi="Cambria Math" w:cs="Arial"/>
                        <w:lang w:val="it-IT"/>
                      </w:rPr>
                      <m:t>=-</m:t>
                    </m:r>
                    <m:func>
                      <m:funcPr>
                        <m:ctrlPr>
                          <w:rPr>
                            <w:rFonts w:ascii="Cambria Math" w:hAnsi="Cambria Math" w:cs="Arial"/>
                            <w:i/>
                            <w:lang w:val="it-IT"/>
                          </w:rPr>
                        </m:ctrlPr>
                      </m:funcPr>
                      <m:fName>
                        <m:r>
                          <m:rPr>
                            <m:sty m:val="p"/>
                          </m:rPr>
                          <w:rPr>
                            <w:rFonts w:ascii="Cambria Math" w:hAnsi="Cambria Math" w:cs="Arial"/>
                            <w:lang w:val="it-IT"/>
                          </w:rPr>
                          <m:t>ln</m:t>
                        </m:r>
                      </m:fName>
                      <m:e>
                        <m:d>
                          <m:dPr>
                            <m:ctrlPr>
                              <w:rPr>
                                <w:rFonts w:ascii="Cambria Math" w:hAnsi="Cambria Math" w:cs="Arial"/>
                                <w:i/>
                                <w:lang w:val="it-IT"/>
                              </w:rPr>
                            </m:ctrlPr>
                          </m:dPr>
                          <m:e>
                            <m:f>
                              <m:fPr>
                                <m:ctrlPr>
                                  <w:rPr>
                                    <w:rFonts w:ascii="Cambria Math" w:hAnsi="Cambria Math" w:cs="Arial"/>
                                    <w:i/>
                                    <w:lang w:val="it-IT"/>
                                  </w:rPr>
                                </m:ctrlPr>
                              </m:fPr>
                              <m:num>
                                <m:sSub>
                                  <m:sSubPr>
                                    <m:ctrlPr>
                                      <w:rPr>
                                        <w:rFonts w:ascii="Cambria Math" w:hAnsi="Cambria Math" w:cs="Arial"/>
                                        <w:i/>
                                        <w:lang w:val="it-IT"/>
                                      </w:rPr>
                                    </m:ctrlPr>
                                  </m:sSubPr>
                                  <m:e>
                                    <m:r>
                                      <w:rPr>
                                        <w:rFonts w:ascii="Cambria Math" w:hAnsi="Cambria Math" w:cs="Arial"/>
                                        <w:lang w:val="it-IT"/>
                                      </w:rPr>
                                      <m:t>K</m:t>
                                    </m:r>
                                  </m:e>
                                  <m:sub>
                                    <m:r>
                                      <w:rPr>
                                        <w:rFonts w:ascii="Cambria Math" w:hAnsi="Cambria Math" w:cs="Arial"/>
                                        <w:lang w:val="it-IT"/>
                                      </w:rPr>
                                      <m:t>S</m:t>
                                    </m:r>
                                  </m:sub>
                                </m:sSub>
                              </m:num>
                              <m:den>
                                <m:sSub>
                                  <m:sSubPr>
                                    <m:ctrlPr>
                                      <w:rPr>
                                        <w:rFonts w:ascii="Cambria Math" w:hAnsi="Cambria Math" w:cs="Arial"/>
                                        <w:i/>
                                        <w:lang w:val="it-IT"/>
                                      </w:rPr>
                                    </m:ctrlPr>
                                  </m:sSubPr>
                                  <m:e>
                                    <m:r>
                                      <w:rPr>
                                        <w:rFonts w:ascii="Cambria Math" w:hAnsi="Cambria Math" w:cs="Arial"/>
                                        <w:lang w:val="it-IT"/>
                                      </w:rPr>
                                      <m:t>q</m:t>
                                    </m:r>
                                  </m:e>
                                  <m:sub>
                                    <m:r>
                                      <w:rPr>
                                        <w:rFonts w:ascii="Cambria Math" w:hAnsi="Cambria Math" w:cs="Arial"/>
                                        <w:lang w:val="it-IT"/>
                                      </w:rPr>
                                      <m:t>e</m:t>
                                    </m:r>
                                  </m:sub>
                                </m:sSub>
                              </m:den>
                            </m:f>
                          </m:e>
                        </m:d>
                        <m:r>
                          <w:rPr>
                            <w:rFonts w:ascii="Cambria Math" w:hAnsi="Cambria Math" w:cs="Arial"/>
                            <w:lang w:val="it-IT"/>
                          </w:rPr>
                          <m:t>+</m:t>
                        </m:r>
                        <m:func>
                          <m:funcPr>
                            <m:ctrlPr>
                              <w:rPr>
                                <w:rFonts w:ascii="Cambria Math" w:hAnsi="Cambria Math" w:cs="Arial"/>
                                <w:i/>
                                <w:lang w:val="it-IT"/>
                              </w:rPr>
                            </m:ctrlPr>
                          </m:funcPr>
                          <m:fName>
                            <m:r>
                              <m:rPr>
                                <m:sty m:val="p"/>
                              </m:rPr>
                              <w:rPr>
                                <w:rFonts w:ascii="Cambria Math" w:hAnsi="Cambria Math" w:cs="Arial"/>
                                <w:lang w:val="it-IT"/>
                              </w:rPr>
                              <m:t>ln</m:t>
                            </m:r>
                          </m:fName>
                          <m:e>
                            <m:d>
                              <m:dPr>
                                <m:ctrlPr>
                                  <w:rPr>
                                    <w:rFonts w:ascii="Cambria Math" w:hAnsi="Cambria Math" w:cs="Arial"/>
                                    <w:i/>
                                    <w:lang w:val="it-IT"/>
                                  </w:rPr>
                                </m:ctrlPr>
                              </m:dPr>
                              <m:e>
                                <m:sSub>
                                  <m:sSubPr>
                                    <m:ctrlPr>
                                      <w:rPr>
                                        <w:rFonts w:ascii="Cambria Math" w:hAnsi="Cambria Math" w:cs="Arial"/>
                                        <w:i/>
                                        <w:lang w:val="it-IT"/>
                                      </w:rPr>
                                    </m:ctrlPr>
                                  </m:sSubPr>
                                  <m:e>
                                    <m:r>
                                      <w:rPr>
                                        <w:rFonts w:ascii="Cambria Math" w:hAnsi="Cambria Math" w:cs="Arial"/>
                                        <w:lang w:val="it-IT"/>
                                      </w:rPr>
                                      <m:t>a</m:t>
                                    </m:r>
                                  </m:e>
                                  <m:sub>
                                    <m:r>
                                      <w:rPr>
                                        <w:rFonts w:ascii="Cambria Math" w:hAnsi="Cambria Math" w:cs="Arial"/>
                                        <w:lang w:val="it-IT"/>
                                      </w:rPr>
                                      <m:t>s</m:t>
                                    </m:r>
                                  </m:sub>
                                </m:sSub>
                              </m:e>
                            </m:d>
                          </m:e>
                        </m:func>
                      </m:e>
                    </m:func>
                  </m:e>
                </m:func>
              </m:oMath>
            </m:oMathPara>
          </w:p>
        </w:tc>
      </w:tr>
      <w:tr w:rsidR="009719DC" w14:paraId="7A560D70" w14:textId="77777777" w:rsidTr="0060719B">
        <w:tc>
          <w:tcPr>
            <w:tcW w:w="2660" w:type="dxa"/>
            <w:tcBorders>
              <w:top w:val="nil"/>
              <w:left w:val="nil"/>
              <w:right w:val="nil"/>
            </w:tcBorders>
          </w:tcPr>
          <w:p w14:paraId="7B039489" w14:textId="77777777" w:rsidR="009719DC" w:rsidRPr="0073504A" w:rsidRDefault="009719DC" w:rsidP="00643CE6">
            <w:pPr>
              <w:spacing w:line="360" w:lineRule="auto"/>
              <w:jc w:val="both"/>
              <w:rPr>
                <w:rFonts w:ascii="Arial" w:hAnsi="Arial" w:cs="Arial"/>
                <w:lang w:val="it-IT"/>
              </w:rPr>
            </w:pPr>
            <w:r>
              <w:rPr>
                <w:rFonts w:ascii="Arial" w:hAnsi="Arial" w:cs="Arial"/>
                <w:lang w:val="it-IT"/>
              </w:rPr>
              <w:t>Redlich-Peterson</w:t>
            </w:r>
          </w:p>
        </w:tc>
        <w:tc>
          <w:tcPr>
            <w:tcW w:w="3118" w:type="dxa"/>
            <w:tcBorders>
              <w:top w:val="nil"/>
              <w:left w:val="nil"/>
              <w:right w:val="nil"/>
            </w:tcBorders>
          </w:tcPr>
          <w:p w14:paraId="536658DC" w14:textId="77777777" w:rsidR="009719DC" w:rsidRDefault="0091673A" w:rsidP="009719DC">
            <w:pPr>
              <w:spacing w:line="360" w:lineRule="auto"/>
              <w:jc w:val="both"/>
              <w:rPr>
                <w:rFonts w:ascii="Arial" w:hAnsi="Arial" w:cs="Arial"/>
                <w:lang w:val="it-IT"/>
              </w:rPr>
            </w:pPr>
            <m:oMathPara>
              <m:oMath>
                <m:sSub>
                  <m:sSubPr>
                    <m:ctrlPr>
                      <w:rPr>
                        <w:rFonts w:ascii="Cambria Math" w:hAnsi="Cambria Math" w:cs="Arial"/>
                        <w:i/>
                        <w:lang w:val="it-IT"/>
                      </w:rPr>
                    </m:ctrlPr>
                  </m:sSubPr>
                  <m:e>
                    <m:r>
                      <w:rPr>
                        <w:rFonts w:ascii="Cambria Math" w:hAnsi="Cambria Math" w:cs="Arial"/>
                        <w:lang w:val="it-IT"/>
                      </w:rPr>
                      <m:t>q</m:t>
                    </m:r>
                  </m:e>
                  <m:sub>
                    <m:r>
                      <w:rPr>
                        <w:rFonts w:ascii="Cambria Math" w:hAnsi="Cambria Math" w:cs="Arial"/>
                        <w:lang w:val="it-IT"/>
                      </w:rPr>
                      <m:t>e</m:t>
                    </m:r>
                  </m:sub>
                </m:sSub>
                <m:r>
                  <w:rPr>
                    <w:rFonts w:ascii="Cambria Math" w:hAnsi="Cambria Math" w:cs="Arial"/>
                    <w:lang w:val="it-IT"/>
                  </w:rPr>
                  <m:t>=</m:t>
                </m:r>
                <m:f>
                  <m:fPr>
                    <m:ctrlPr>
                      <w:rPr>
                        <w:rFonts w:ascii="Cambria Math" w:hAnsi="Cambria Math" w:cs="Arial"/>
                        <w:i/>
                        <w:lang w:val="it-IT"/>
                      </w:rPr>
                    </m:ctrlPr>
                  </m:fPr>
                  <m:num>
                    <m:sSub>
                      <m:sSubPr>
                        <m:ctrlPr>
                          <w:rPr>
                            <w:rFonts w:ascii="Cambria Math" w:hAnsi="Cambria Math" w:cs="Arial"/>
                            <w:i/>
                            <w:lang w:val="it-IT"/>
                          </w:rPr>
                        </m:ctrlPr>
                      </m:sSubPr>
                      <m:e>
                        <m:r>
                          <w:rPr>
                            <w:rFonts w:ascii="Cambria Math" w:hAnsi="Cambria Math" w:cs="Arial"/>
                            <w:lang w:val="it-IT"/>
                          </w:rPr>
                          <m:t>K</m:t>
                        </m:r>
                      </m:e>
                      <m:sub>
                        <m:r>
                          <w:rPr>
                            <w:rFonts w:ascii="Cambria Math" w:hAnsi="Cambria Math" w:cs="Arial"/>
                            <w:lang w:val="it-IT"/>
                          </w:rPr>
                          <m:t>RP</m:t>
                        </m:r>
                      </m:sub>
                    </m:sSub>
                    <m:r>
                      <w:rPr>
                        <w:rFonts w:ascii="Cambria Math" w:hAnsi="Cambria Math" w:cs="Arial"/>
                        <w:lang w:val="it-IT"/>
                      </w:rPr>
                      <m:t>.</m:t>
                    </m:r>
                    <m:sSub>
                      <m:sSubPr>
                        <m:ctrlPr>
                          <w:rPr>
                            <w:rFonts w:ascii="Cambria Math" w:hAnsi="Cambria Math" w:cs="Arial"/>
                            <w:i/>
                            <w:lang w:val="it-IT"/>
                          </w:rPr>
                        </m:ctrlPr>
                      </m:sSubPr>
                      <m:e>
                        <m:r>
                          <w:rPr>
                            <w:rFonts w:ascii="Cambria Math" w:hAnsi="Cambria Math" w:cs="Arial"/>
                            <w:lang w:val="it-IT"/>
                          </w:rPr>
                          <m:t>C</m:t>
                        </m:r>
                      </m:e>
                      <m:sub>
                        <m:r>
                          <w:rPr>
                            <w:rFonts w:ascii="Cambria Math" w:hAnsi="Cambria Math" w:cs="Arial"/>
                            <w:lang w:val="it-IT"/>
                          </w:rPr>
                          <m:t>e</m:t>
                        </m:r>
                      </m:sub>
                    </m:sSub>
                  </m:num>
                  <m:den>
                    <m:r>
                      <w:rPr>
                        <w:rFonts w:ascii="Cambria Math" w:hAnsi="Cambria Math" w:cs="Arial"/>
                        <w:lang w:val="it-IT"/>
                      </w:rPr>
                      <m:t>1+</m:t>
                    </m:r>
                    <m:sSub>
                      <m:sSubPr>
                        <m:ctrlPr>
                          <w:rPr>
                            <w:rFonts w:ascii="Cambria Math" w:hAnsi="Cambria Math" w:cs="Arial"/>
                            <w:i/>
                            <w:lang w:val="it-IT"/>
                          </w:rPr>
                        </m:ctrlPr>
                      </m:sSubPr>
                      <m:e>
                        <m:r>
                          <w:rPr>
                            <w:rFonts w:ascii="Cambria Math" w:hAnsi="Cambria Math" w:cs="Arial"/>
                            <w:lang w:val="it-IT"/>
                          </w:rPr>
                          <m:t>a</m:t>
                        </m:r>
                      </m:e>
                      <m:sub>
                        <m:r>
                          <w:rPr>
                            <w:rFonts w:ascii="Cambria Math" w:hAnsi="Cambria Math" w:cs="Arial"/>
                            <w:lang w:val="it-IT"/>
                          </w:rPr>
                          <m:t>RP</m:t>
                        </m:r>
                      </m:sub>
                    </m:sSub>
                    <m:r>
                      <w:rPr>
                        <w:rFonts w:ascii="Cambria Math" w:hAnsi="Cambria Math" w:cs="Arial"/>
                        <w:lang w:val="it-IT"/>
                      </w:rPr>
                      <m:t>.</m:t>
                    </m:r>
                    <m:sSubSup>
                      <m:sSubSupPr>
                        <m:ctrlPr>
                          <w:rPr>
                            <w:rFonts w:ascii="Cambria Math" w:hAnsi="Cambria Math" w:cs="Arial"/>
                            <w:i/>
                            <w:lang w:val="it-IT"/>
                          </w:rPr>
                        </m:ctrlPr>
                      </m:sSubSupPr>
                      <m:e>
                        <m:r>
                          <w:rPr>
                            <w:rFonts w:ascii="Cambria Math" w:hAnsi="Cambria Math" w:cs="Arial"/>
                            <w:lang w:val="it-IT"/>
                          </w:rPr>
                          <m:t>C</m:t>
                        </m:r>
                      </m:e>
                      <m:sub>
                        <m:r>
                          <w:rPr>
                            <w:rFonts w:ascii="Cambria Math" w:hAnsi="Cambria Math" w:cs="Arial"/>
                            <w:lang w:val="it-IT"/>
                          </w:rPr>
                          <m:t>e</m:t>
                        </m:r>
                      </m:sub>
                      <m:sup>
                        <m:r>
                          <w:rPr>
                            <w:rFonts w:ascii="Cambria Math" w:hAnsi="Cambria Math" w:cs="Arial"/>
                            <w:lang w:val="it-IT"/>
                          </w:rPr>
                          <m:t>g</m:t>
                        </m:r>
                      </m:sup>
                    </m:sSubSup>
                  </m:den>
                </m:f>
              </m:oMath>
            </m:oMathPara>
          </w:p>
        </w:tc>
        <w:tc>
          <w:tcPr>
            <w:tcW w:w="3433" w:type="dxa"/>
            <w:tcBorders>
              <w:top w:val="nil"/>
              <w:left w:val="nil"/>
              <w:right w:val="nil"/>
            </w:tcBorders>
          </w:tcPr>
          <w:p w14:paraId="186BCAF6" w14:textId="77777777" w:rsidR="009719DC" w:rsidRDefault="0091673A" w:rsidP="00E934D6">
            <w:pPr>
              <w:spacing w:line="360" w:lineRule="auto"/>
              <w:jc w:val="both"/>
              <w:rPr>
                <w:rFonts w:ascii="Arial" w:hAnsi="Arial" w:cs="Arial"/>
                <w:lang w:val="it-IT"/>
              </w:rPr>
            </w:pPr>
            <m:oMathPara>
              <m:oMath>
                <m:func>
                  <m:funcPr>
                    <m:ctrlPr>
                      <w:rPr>
                        <w:rFonts w:ascii="Cambria Math" w:hAnsi="Cambria Math" w:cs="Arial"/>
                        <w:i/>
                        <w:lang w:val="it-IT"/>
                      </w:rPr>
                    </m:ctrlPr>
                  </m:funcPr>
                  <m:fName>
                    <m:r>
                      <m:rPr>
                        <m:sty m:val="p"/>
                      </m:rPr>
                      <w:rPr>
                        <w:rFonts w:ascii="Cambria Math" w:hAnsi="Cambria Math" w:cs="Arial"/>
                        <w:lang w:val="it-IT"/>
                      </w:rPr>
                      <m:t>ln</m:t>
                    </m:r>
                  </m:fName>
                  <m:e>
                    <m:d>
                      <m:dPr>
                        <m:ctrlPr>
                          <w:rPr>
                            <w:rFonts w:ascii="Cambria Math" w:hAnsi="Cambria Math" w:cs="Arial"/>
                            <w:i/>
                            <w:lang w:val="it-IT"/>
                          </w:rPr>
                        </m:ctrlPr>
                      </m:dPr>
                      <m:e>
                        <m:sSub>
                          <m:sSubPr>
                            <m:ctrlPr>
                              <w:rPr>
                                <w:rFonts w:ascii="Cambria Math" w:hAnsi="Cambria Math" w:cs="Arial"/>
                                <w:i/>
                                <w:lang w:val="it-IT"/>
                              </w:rPr>
                            </m:ctrlPr>
                          </m:sSubPr>
                          <m:e>
                            <m:r>
                              <w:rPr>
                                <w:rFonts w:ascii="Cambria Math" w:hAnsi="Cambria Math" w:cs="Arial"/>
                                <w:lang w:val="it-IT"/>
                              </w:rPr>
                              <m:t>K</m:t>
                            </m:r>
                          </m:e>
                          <m:sub>
                            <m:r>
                              <w:rPr>
                                <w:rFonts w:ascii="Cambria Math" w:hAnsi="Cambria Math" w:cs="Arial"/>
                                <w:lang w:val="it-IT"/>
                              </w:rPr>
                              <m:t>RP</m:t>
                            </m:r>
                          </m:sub>
                        </m:sSub>
                        <m:f>
                          <m:fPr>
                            <m:ctrlPr>
                              <w:rPr>
                                <w:rFonts w:ascii="Cambria Math" w:hAnsi="Cambria Math" w:cs="Arial"/>
                                <w:i/>
                                <w:lang w:val="it-IT"/>
                              </w:rPr>
                            </m:ctrlPr>
                          </m:fPr>
                          <m:num>
                            <m:sSub>
                              <m:sSubPr>
                                <m:ctrlPr>
                                  <w:rPr>
                                    <w:rFonts w:ascii="Cambria Math" w:hAnsi="Cambria Math" w:cs="Arial"/>
                                    <w:i/>
                                    <w:lang w:val="it-IT"/>
                                  </w:rPr>
                                </m:ctrlPr>
                              </m:sSubPr>
                              <m:e>
                                <m:r>
                                  <w:rPr>
                                    <w:rFonts w:ascii="Cambria Math" w:hAnsi="Cambria Math" w:cs="Arial"/>
                                    <w:lang w:val="it-IT"/>
                                  </w:rPr>
                                  <m:t>C</m:t>
                                </m:r>
                              </m:e>
                              <m:sub>
                                <m:r>
                                  <w:rPr>
                                    <w:rFonts w:ascii="Cambria Math" w:hAnsi="Cambria Math" w:cs="Arial"/>
                                    <w:lang w:val="it-IT"/>
                                  </w:rPr>
                                  <m:t>e</m:t>
                                </m:r>
                              </m:sub>
                            </m:sSub>
                          </m:num>
                          <m:den>
                            <m:sSub>
                              <m:sSubPr>
                                <m:ctrlPr>
                                  <w:rPr>
                                    <w:rFonts w:ascii="Cambria Math" w:hAnsi="Cambria Math" w:cs="Arial"/>
                                    <w:i/>
                                    <w:lang w:val="it-IT"/>
                                  </w:rPr>
                                </m:ctrlPr>
                              </m:sSubPr>
                              <m:e>
                                <m:r>
                                  <w:rPr>
                                    <w:rFonts w:ascii="Cambria Math" w:hAnsi="Cambria Math" w:cs="Arial"/>
                                    <w:lang w:val="it-IT"/>
                                  </w:rPr>
                                  <m:t>q</m:t>
                                </m:r>
                              </m:e>
                              <m:sub>
                                <m:r>
                                  <w:rPr>
                                    <w:rFonts w:ascii="Cambria Math" w:hAnsi="Cambria Math" w:cs="Arial"/>
                                    <w:lang w:val="it-IT"/>
                                  </w:rPr>
                                  <m:t>e</m:t>
                                </m:r>
                              </m:sub>
                            </m:sSub>
                          </m:den>
                        </m:f>
                        <m:r>
                          <w:rPr>
                            <w:rFonts w:ascii="Cambria Math" w:hAnsi="Cambria Math" w:cs="Arial"/>
                            <w:lang w:val="it-IT"/>
                          </w:rPr>
                          <m:t>-1</m:t>
                        </m:r>
                      </m:e>
                    </m:d>
                    <m:r>
                      <w:rPr>
                        <w:rFonts w:ascii="Cambria Math" w:hAnsi="Cambria Math" w:cs="Arial"/>
                        <w:lang w:val="it-IT"/>
                      </w:rPr>
                      <m:t>=g</m:t>
                    </m:r>
                    <m:func>
                      <m:funcPr>
                        <m:ctrlPr>
                          <w:rPr>
                            <w:rFonts w:ascii="Cambria Math" w:hAnsi="Cambria Math" w:cs="Arial"/>
                            <w:i/>
                            <w:lang w:val="it-IT"/>
                          </w:rPr>
                        </m:ctrlPr>
                      </m:funcPr>
                      <m:fName>
                        <m:r>
                          <m:rPr>
                            <m:sty m:val="p"/>
                          </m:rPr>
                          <w:rPr>
                            <w:rFonts w:ascii="Cambria Math" w:hAnsi="Cambria Math" w:cs="Arial"/>
                            <w:lang w:val="it-IT"/>
                          </w:rPr>
                          <m:t>ln</m:t>
                        </m:r>
                      </m:fName>
                      <m:e>
                        <m:d>
                          <m:dPr>
                            <m:ctrlPr>
                              <w:rPr>
                                <w:rFonts w:ascii="Cambria Math" w:hAnsi="Cambria Math" w:cs="Arial"/>
                                <w:i/>
                                <w:lang w:val="it-IT"/>
                              </w:rPr>
                            </m:ctrlPr>
                          </m:dPr>
                          <m:e>
                            <m:sSub>
                              <m:sSubPr>
                                <m:ctrlPr>
                                  <w:rPr>
                                    <w:rFonts w:ascii="Cambria Math" w:hAnsi="Cambria Math" w:cs="Arial"/>
                                    <w:i/>
                                    <w:lang w:val="it-IT"/>
                                  </w:rPr>
                                </m:ctrlPr>
                              </m:sSubPr>
                              <m:e>
                                <m:r>
                                  <w:rPr>
                                    <w:rFonts w:ascii="Cambria Math" w:hAnsi="Cambria Math" w:cs="Arial"/>
                                    <w:lang w:val="it-IT"/>
                                  </w:rPr>
                                  <m:t>C</m:t>
                                </m:r>
                              </m:e>
                              <m:sub>
                                <m:r>
                                  <w:rPr>
                                    <w:rFonts w:ascii="Cambria Math" w:hAnsi="Cambria Math" w:cs="Arial"/>
                                    <w:lang w:val="it-IT"/>
                                  </w:rPr>
                                  <m:t>e</m:t>
                                </m:r>
                              </m:sub>
                            </m:sSub>
                          </m:e>
                        </m:d>
                        <m:r>
                          <w:rPr>
                            <w:rFonts w:ascii="Cambria Math" w:hAnsi="Cambria Math" w:cs="Arial"/>
                            <w:lang w:val="it-IT"/>
                          </w:rPr>
                          <m:t>+</m:t>
                        </m:r>
                        <m:func>
                          <m:funcPr>
                            <m:ctrlPr>
                              <w:rPr>
                                <w:rFonts w:ascii="Cambria Math" w:hAnsi="Cambria Math" w:cs="Arial"/>
                                <w:i/>
                                <w:lang w:val="it-IT"/>
                              </w:rPr>
                            </m:ctrlPr>
                          </m:funcPr>
                          <m:fName>
                            <m:r>
                              <m:rPr>
                                <m:sty m:val="p"/>
                              </m:rPr>
                              <w:rPr>
                                <w:rFonts w:ascii="Cambria Math" w:hAnsi="Cambria Math" w:cs="Arial"/>
                                <w:lang w:val="it-IT"/>
                              </w:rPr>
                              <m:t>ln</m:t>
                            </m:r>
                          </m:fName>
                          <m:e>
                            <m:d>
                              <m:dPr>
                                <m:ctrlPr>
                                  <w:rPr>
                                    <w:rFonts w:ascii="Cambria Math" w:hAnsi="Cambria Math" w:cs="Arial"/>
                                    <w:i/>
                                    <w:lang w:val="it-IT"/>
                                  </w:rPr>
                                </m:ctrlPr>
                              </m:dPr>
                              <m:e>
                                <m:sSub>
                                  <m:sSubPr>
                                    <m:ctrlPr>
                                      <w:rPr>
                                        <w:rFonts w:ascii="Cambria Math" w:hAnsi="Cambria Math" w:cs="Arial"/>
                                        <w:i/>
                                        <w:lang w:val="it-IT"/>
                                      </w:rPr>
                                    </m:ctrlPr>
                                  </m:sSubPr>
                                  <m:e>
                                    <m:r>
                                      <w:rPr>
                                        <w:rFonts w:ascii="Cambria Math" w:hAnsi="Cambria Math" w:cs="Arial"/>
                                        <w:lang w:val="it-IT"/>
                                      </w:rPr>
                                      <m:t>a</m:t>
                                    </m:r>
                                  </m:e>
                                  <m:sub>
                                    <m:r>
                                      <w:rPr>
                                        <w:rFonts w:ascii="Cambria Math" w:hAnsi="Cambria Math" w:cs="Arial"/>
                                        <w:lang w:val="it-IT"/>
                                      </w:rPr>
                                      <m:t>RP</m:t>
                                    </m:r>
                                  </m:sub>
                                </m:sSub>
                              </m:e>
                            </m:d>
                          </m:e>
                        </m:func>
                      </m:e>
                    </m:func>
                  </m:e>
                </m:func>
              </m:oMath>
            </m:oMathPara>
          </w:p>
        </w:tc>
      </w:tr>
    </w:tbl>
    <w:p w14:paraId="524E8C3B" w14:textId="77777777" w:rsidR="00643CE6" w:rsidRDefault="007E4773" w:rsidP="00643CE6">
      <w:pPr>
        <w:spacing w:line="360" w:lineRule="auto"/>
        <w:jc w:val="both"/>
        <w:rPr>
          <w:rFonts w:ascii="Arial" w:hAnsi="Arial" w:cs="Arial"/>
          <w:sz w:val="20"/>
          <w:szCs w:val="20"/>
          <w:lang w:val="it-IT"/>
        </w:rPr>
      </w:pPr>
      <w:r>
        <w:rPr>
          <w:rFonts w:ascii="Arial" w:hAnsi="Arial" w:cs="Arial"/>
          <w:sz w:val="20"/>
          <w:szCs w:val="20"/>
          <w:lang w:val="it-IT"/>
        </w:rPr>
        <w:t xml:space="preserve">Fonte: </w:t>
      </w:r>
      <w:r>
        <w:rPr>
          <w:rFonts w:ascii="Arial" w:hAnsi="Arial" w:cs="Arial"/>
          <w:sz w:val="20"/>
          <w:szCs w:val="20"/>
          <w:lang w:val="it-IT"/>
        </w:rPr>
        <w:fldChar w:fldCharType="begin" w:fldLock="1"/>
      </w:r>
      <w:r w:rsidR="001013ED">
        <w:rPr>
          <w:rFonts w:ascii="Arial" w:hAnsi="Arial" w:cs="Arial"/>
          <w:sz w:val="20"/>
          <w:szCs w:val="20"/>
          <w:lang w:val="it-IT"/>
        </w:rPr>
        <w:instrText>ADDIN CSL_CITATION {"citationItems":[{"id":"ITEM-1","itemData":{"DOI":"10.1016/j.cej.2009.09.013","ISSN":"13858947","abstract":"Concern about environmental protection has increased over the years from a global viewpoint. To date, the prevalence of adsorption separation in the environmental chemistry remains an aesthetic attention and consideration abroad the nations, owning to its low initial cost, simplicity of design, ease of operation, insensitivity to toxic substances and complete removal of pollutants even from dilute solutions. With the renaissance of isotherms modeling, there has been a steadily growing interest in this research field. Confirming the assertion, this paper presents a state of art review of adsorption isotherms modeling, its fundamental characteristics and mathematical derivations. Moreover, the key advance of the error functions, its utilization principles together with the comparisons of linearized and non-linearized isotherm models have been highlighted and discussed. Conclusively, the expanding of the nonlinear isotherms represents a potentially viable and powerful tool, leading to the superior improvement in the area of adsorption science. © 2009 Elsevier B.V. All rights reserved.","author":[{"dropping-particle":"","family":"Foo","given":"K. Y.","non-dropping-particle":"","parse-names":false,"suffix":""},{"dropping-particle":"","family":"Hameed","given":"B. H.","non-dropping-particle":"","parse-names":false,"suffix":""}],"container-title":"Chemical Engineering Journal","id":"ITEM-1","issue":"1","issued":{"date-parts":[["2010"]]},"page":"2-10","title":"Insights into the modeling of adsorption isotherm systems","type":"article-journal","volume":"156"},"uris":["http://www.mendeley.com/documents/?uuid=e350e0fb-f45a-42aa-acd0-053274965a26"]}],"mendeley":{"formattedCitation":"(FOO; HAMEED, 2010)","manualFormatting":"FOO e HAMEED (2010)","plainTextFormattedCitation":"(FOO; HAMEED, 2010)","previouslyFormattedCitation":"(FOO; HAMEED, 2010)"},"properties":{"noteIndex":0},"schema":"https://github.com/citation-style-language/schema/raw/master/csl-citation.json"}</w:instrText>
      </w:r>
      <w:r>
        <w:rPr>
          <w:rFonts w:ascii="Arial" w:hAnsi="Arial" w:cs="Arial"/>
          <w:sz w:val="20"/>
          <w:szCs w:val="20"/>
          <w:lang w:val="it-IT"/>
        </w:rPr>
        <w:fldChar w:fldCharType="separate"/>
      </w:r>
      <w:r>
        <w:rPr>
          <w:rFonts w:ascii="Arial" w:hAnsi="Arial" w:cs="Arial"/>
          <w:noProof/>
          <w:sz w:val="20"/>
          <w:szCs w:val="20"/>
          <w:lang w:val="it-IT"/>
        </w:rPr>
        <w:t>FOO e HAMEED</w:t>
      </w:r>
      <w:r w:rsidRPr="007E4773">
        <w:rPr>
          <w:rFonts w:ascii="Arial" w:hAnsi="Arial" w:cs="Arial"/>
          <w:noProof/>
          <w:sz w:val="20"/>
          <w:szCs w:val="20"/>
          <w:lang w:val="it-IT"/>
        </w:rPr>
        <w:t xml:space="preserve"> </w:t>
      </w:r>
      <w:r>
        <w:rPr>
          <w:rFonts w:ascii="Arial" w:hAnsi="Arial" w:cs="Arial"/>
          <w:noProof/>
          <w:sz w:val="20"/>
          <w:szCs w:val="20"/>
          <w:lang w:val="it-IT"/>
        </w:rPr>
        <w:t>(</w:t>
      </w:r>
      <w:r w:rsidRPr="007E4773">
        <w:rPr>
          <w:rFonts w:ascii="Arial" w:hAnsi="Arial" w:cs="Arial"/>
          <w:noProof/>
          <w:sz w:val="20"/>
          <w:szCs w:val="20"/>
          <w:lang w:val="it-IT"/>
        </w:rPr>
        <w:t>2010)</w:t>
      </w:r>
      <w:r>
        <w:rPr>
          <w:rFonts w:ascii="Arial" w:hAnsi="Arial" w:cs="Arial"/>
          <w:sz w:val="20"/>
          <w:szCs w:val="20"/>
          <w:lang w:val="it-IT"/>
        </w:rPr>
        <w:fldChar w:fldCharType="end"/>
      </w:r>
      <w:r>
        <w:rPr>
          <w:rFonts w:ascii="Arial" w:hAnsi="Arial" w:cs="Arial"/>
          <w:sz w:val="20"/>
          <w:szCs w:val="20"/>
          <w:lang w:val="it-IT"/>
        </w:rPr>
        <w:t>.</w:t>
      </w:r>
    </w:p>
    <w:p w14:paraId="2A6687BB" w14:textId="387A0ED0" w:rsidR="00885224" w:rsidRDefault="00885224" w:rsidP="00643CE6">
      <w:pPr>
        <w:spacing w:line="360" w:lineRule="auto"/>
        <w:jc w:val="both"/>
        <w:rPr>
          <w:rFonts w:ascii="Arial" w:hAnsi="Arial" w:cs="Arial"/>
          <w:sz w:val="20"/>
          <w:szCs w:val="20"/>
          <w:lang w:val="it-IT"/>
        </w:rPr>
      </w:pPr>
    </w:p>
    <w:p w14:paraId="3D971EB3" w14:textId="77777777" w:rsidR="00CB05CB" w:rsidRPr="007E4773" w:rsidRDefault="00CB05CB" w:rsidP="00643CE6">
      <w:pPr>
        <w:spacing w:line="360" w:lineRule="auto"/>
        <w:jc w:val="both"/>
        <w:rPr>
          <w:rFonts w:ascii="Arial" w:hAnsi="Arial" w:cs="Arial"/>
          <w:sz w:val="20"/>
          <w:szCs w:val="20"/>
          <w:lang w:val="it-IT"/>
        </w:rPr>
      </w:pPr>
    </w:p>
    <w:p w14:paraId="3A71D1AC" w14:textId="77777777" w:rsidR="00FA104F" w:rsidRDefault="006C0CAF" w:rsidP="0093355C">
      <w:pPr>
        <w:pStyle w:val="Ttulo3"/>
      </w:pPr>
      <w:bookmarkStart w:id="24" w:name="_Toc20425349"/>
      <w:r>
        <w:lastRenderedPageBreak/>
        <w:t xml:space="preserve">3.2.4 </w:t>
      </w:r>
      <w:r w:rsidR="00C24E30">
        <w:t>Cinética de Adsorção</w:t>
      </w:r>
      <w:bookmarkEnd w:id="24"/>
    </w:p>
    <w:p w14:paraId="3B858AED" w14:textId="77777777" w:rsidR="00C24E30" w:rsidRDefault="00C24E30" w:rsidP="00C24E30">
      <w:pPr>
        <w:rPr>
          <w:rFonts w:ascii="Arial" w:hAnsi="Arial" w:cs="Arial"/>
          <w:sz w:val="24"/>
          <w:szCs w:val="24"/>
          <w:lang w:val="it-IT"/>
        </w:rPr>
      </w:pPr>
    </w:p>
    <w:p w14:paraId="0D2F7EF7" w14:textId="09179142" w:rsidR="003E74F9" w:rsidRDefault="00852566" w:rsidP="0009686B">
      <w:pPr>
        <w:spacing w:line="360" w:lineRule="auto"/>
        <w:jc w:val="both"/>
        <w:rPr>
          <w:rFonts w:ascii="Arial" w:hAnsi="Arial" w:cs="Arial"/>
          <w:sz w:val="24"/>
          <w:szCs w:val="24"/>
          <w:lang w:val="it-IT"/>
        </w:rPr>
      </w:pPr>
      <w:r>
        <w:rPr>
          <w:rFonts w:ascii="Arial" w:hAnsi="Arial" w:cs="Arial"/>
          <w:sz w:val="24"/>
          <w:szCs w:val="24"/>
          <w:lang w:val="it-IT"/>
        </w:rPr>
        <w:t xml:space="preserve">Os </w:t>
      </w:r>
      <w:r w:rsidR="00C401A9">
        <w:rPr>
          <w:rFonts w:ascii="Arial" w:hAnsi="Arial" w:cs="Arial"/>
          <w:sz w:val="24"/>
          <w:szCs w:val="24"/>
          <w:lang w:val="it-IT"/>
        </w:rPr>
        <w:t>modelos das isotermas pressupõem</w:t>
      </w:r>
      <w:r>
        <w:rPr>
          <w:rFonts w:ascii="Arial" w:hAnsi="Arial" w:cs="Arial"/>
          <w:sz w:val="24"/>
          <w:szCs w:val="24"/>
          <w:lang w:val="it-IT"/>
        </w:rPr>
        <w:t xml:space="preserve"> condições de equilíbrio e, portanto, conhecer quando esta condição é alcançada é essencial para a abordagem termodinâmica. </w:t>
      </w:r>
      <w:r w:rsidR="00530EF0">
        <w:rPr>
          <w:rFonts w:ascii="Arial" w:hAnsi="Arial" w:cs="Arial"/>
          <w:sz w:val="24"/>
          <w:szCs w:val="24"/>
          <w:lang w:val="it-IT"/>
        </w:rPr>
        <w:t xml:space="preserve">A análise da cinética da adsorção consiste em verificar </w:t>
      </w:r>
      <w:r w:rsidR="00746190">
        <w:rPr>
          <w:rFonts w:ascii="Arial" w:hAnsi="Arial" w:cs="Arial"/>
          <w:sz w:val="24"/>
          <w:szCs w:val="24"/>
          <w:lang w:val="it-IT"/>
        </w:rPr>
        <w:t>as dive</w:t>
      </w:r>
      <w:r w:rsidR="009337AA">
        <w:rPr>
          <w:rFonts w:ascii="Arial" w:hAnsi="Arial" w:cs="Arial"/>
          <w:sz w:val="24"/>
          <w:szCs w:val="24"/>
          <w:lang w:val="it-IT"/>
        </w:rPr>
        <w:t>r</w:t>
      </w:r>
      <w:r w:rsidR="00746190">
        <w:rPr>
          <w:rFonts w:ascii="Arial" w:hAnsi="Arial" w:cs="Arial"/>
          <w:sz w:val="24"/>
          <w:szCs w:val="24"/>
          <w:lang w:val="it-IT"/>
        </w:rPr>
        <w:t xml:space="preserve">sas etapas </w:t>
      </w:r>
      <w:r w:rsidR="00530EF0">
        <w:rPr>
          <w:rFonts w:ascii="Arial" w:hAnsi="Arial" w:cs="Arial"/>
          <w:sz w:val="24"/>
          <w:szCs w:val="24"/>
          <w:lang w:val="it-IT"/>
        </w:rPr>
        <w:t xml:space="preserve">que fazem parte do processo, qual a etapa limitante, ou a </w:t>
      </w:r>
      <w:r w:rsidR="009337AA">
        <w:rPr>
          <w:rFonts w:ascii="Arial" w:hAnsi="Arial" w:cs="Arial"/>
          <w:sz w:val="24"/>
          <w:szCs w:val="24"/>
          <w:lang w:val="it-IT"/>
        </w:rPr>
        <w:t>etapa</w:t>
      </w:r>
      <w:r w:rsidR="00530EF0">
        <w:rPr>
          <w:rFonts w:ascii="Arial" w:hAnsi="Arial" w:cs="Arial"/>
          <w:sz w:val="24"/>
          <w:szCs w:val="24"/>
          <w:lang w:val="it-IT"/>
        </w:rPr>
        <w:t xml:space="preserve"> controladora do processo, uma vez que uma delas ocorrerá frequentemente, mais lentamente que as demais. O principio se aplica geralmente para </w:t>
      </w:r>
      <w:r w:rsidR="005A0B70">
        <w:rPr>
          <w:rFonts w:ascii="Arial" w:hAnsi="Arial" w:cs="Arial"/>
          <w:sz w:val="24"/>
          <w:szCs w:val="24"/>
          <w:lang w:val="it-IT"/>
        </w:rPr>
        <w:t>determinar o mecanismo predominante</w:t>
      </w:r>
      <w:r w:rsidR="001E5211">
        <w:rPr>
          <w:rFonts w:ascii="Arial" w:hAnsi="Arial" w:cs="Arial"/>
          <w:sz w:val="24"/>
          <w:szCs w:val="24"/>
          <w:lang w:val="it-IT"/>
        </w:rPr>
        <w:t xml:space="preserve"> e pode ser usado para processos em série, em batelada ou em leito fixo</w:t>
      </w:r>
      <w:r w:rsidR="00530EF0">
        <w:rPr>
          <w:rFonts w:ascii="Arial" w:hAnsi="Arial" w:cs="Arial"/>
          <w:sz w:val="24"/>
          <w:szCs w:val="24"/>
          <w:lang w:val="it-IT"/>
        </w:rPr>
        <w:t xml:space="preserve"> </w:t>
      </w:r>
      <w:r w:rsidR="00EC4964">
        <w:rPr>
          <w:rFonts w:ascii="Arial" w:hAnsi="Arial" w:cs="Arial"/>
          <w:sz w:val="24"/>
          <w:szCs w:val="24"/>
          <w:lang w:val="it-IT"/>
        </w:rPr>
        <w:fldChar w:fldCharType="begin" w:fldLock="1"/>
      </w:r>
      <w:r w:rsidR="00721DFF">
        <w:rPr>
          <w:rFonts w:ascii="Arial" w:hAnsi="Arial" w:cs="Arial"/>
          <w:sz w:val="24"/>
          <w:szCs w:val="24"/>
          <w:lang w:val="it-IT"/>
        </w:rPr>
        <w:instrText>ADDIN CSL_CITATION {"citationItems":[{"id":"ITEM-1","itemData":{"author":[{"dropping-particle":"","family":"Poulopoulos","given":"S.G;","non-dropping-particle":"","parse-names":false,"suffix":""},{"dropping-particle":"","family":"Inglezakis","given":"V.J.","non-dropping-particle":"","parse-names":false,"suffix":""}],"id":"ITEM-1","issued":{"date-parts":[["2006"]]},"publisher":"Elsevier","title":"Adsorptio, ion exchange and catalysis: design of operations and environmental applications","type":"book"},"uris":["http://www.mendeley.com/documents/?uuid=adb18849-5c5e-4b4e-b3dc-e662900431fd"]}],"mendeley":{"formattedCitation":"(POULOPOULOS; INGLEZAKIS, 2006)","manualFormatting":"(POULOPOULOS &amp; INGLEZAKIS, 2006)","plainTextFormattedCitation":"(POULOPOULOS; INGLEZAKIS, 2006)","previouslyFormattedCitation":"(POULOPOULOS; INGLEZAKIS, 2006)"},"properties":{"noteIndex":0},"schema":"https://github.com/citation-style-language/schema/raw/master/csl-citation.json"}</w:instrText>
      </w:r>
      <w:r w:rsidR="00EC4964">
        <w:rPr>
          <w:rFonts w:ascii="Arial" w:hAnsi="Arial" w:cs="Arial"/>
          <w:sz w:val="24"/>
          <w:szCs w:val="24"/>
          <w:lang w:val="it-IT"/>
        </w:rPr>
        <w:fldChar w:fldCharType="separate"/>
      </w:r>
      <w:r w:rsidR="00EC4964" w:rsidRPr="00EC4964">
        <w:rPr>
          <w:rFonts w:ascii="Arial" w:hAnsi="Arial" w:cs="Arial"/>
          <w:noProof/>
          <w:sz w:val="24"/>
          <w:szCs w:val="24"/>
          <w:lang w:val="it-IT"/>
        </w:rPr>
        <w:t>(POULOPOULOS</w:t>
      </w:r>
      <w:r w:rsidR="003E74F9">
        <w:rPr>
          <w:rFonts w:ascii="Arial" w:hAnsi="Arial" w:cs="Arial"/>
          <w:noProof/>
          <w:sz w:val="24"/>
          <w:szCs w:val="24"/>
          <w:lang w:val="it-IT"/>
        </w:rPr>
        <w:t xml:space="preserve"> &amp;</w:t>
      </w:r>
      <w:r w:rsidR="00EC4964" w:rsidRPr="00EC4964">
        <w:rPr>
          <w:rFonts w:ascii="Arial" w:hAnsi="Arial" w:cs="Arial"/>
          <w:noProof/>
          <w:sz w:val="24"/>
          <w:szCs w:val="24"/>
          <w:lang w:val="it-IT"/>
        </w:rPr>
        <w:t xml:space="preserve"> INGLEZAKIS, 2006)</w:t>
      </w:r>
      <w:r w:rsidR="00EC4964">
        <w:rPr>
          <w:rFonts w:ascii="Arial" w:hAnsi="Arial" w:cs="Arial"/>
          <w:sz w:val="24"/>
          <w:szCs w:val="24"/>
          <w:lang w:val="it-IT"/>
        </w:rPr>
        <w:fldChar w:fldCharType="end"/>
      </w:r>
      <w:r w:rsidR="003E74F9">
        <w:rPr>
          <w:rFonts w:ascii="Arial" w:hAnsi="Arial" w:cs="Arial"/>
          <w:sz w:val="24"/>
          <w:szCs w:val="24"/>
          <w:lang w:val="it-IT"/>
        </w:rPr>
        <w:t>.</w:t>
      </w:r>
    </w:p>
    <w:p w14:paraId="72268D8A" w14:textId="38BF69E4" w:rsidR="0009686B" w:rsidRDefault="001E5211" w:rsidP="0009686B">
      <w:pPr>
        <w:spacing w:line="360" w:lineRule="auto"/>
        <w:jc w:val="both"/>
        <w:rPr>
          <w:rFonts w:ascii="Arial" w:hAnsi="Arial" w:cs="Arial"/>
          <w:color w:val="212121"/>
          <w:sz w:val="24"/>
          <w:szCs w:val="24"/>
          <w:shd w:val="clear" w:color="auto" w:fill="FFFFFF"/>
        </w:rPr>
      </w:pPr>
      <w:r w:rsidRPr="001E5211">
        <w:rPr>
          <w:rFonts w:ascii="Arial" w:hAnsi="Arial" w:cs="Arial"/>
          <w:color w:val="212121"/>
          <w:sz w:val="24"/>
          <w:szCs w:val="24"/>
          <w:shd w:val="clear" w:color="auto" w:fill="FFFFFF"/>
        </w:rPr>
        <w:t xml:space="preserve">A grande maioria dos processos </w:t>
      </w:r>
      <w:r w:rsidR="005A0B70">
        <w:rPr>
          <w:rFonts w:ascii="Arial" w:hAnsi="Arial" w:cs="Arial"/>
          <w:color w:val="212121"/>
          <w:sz w:val="24"/>
          <w:szCs w:val="24"/>
          <w:shd w:val="clear" w:color="auto" w:fill="FFFFFF"/>
        </w:rPr>
        <w:t>ocorre</w:t>
      </w:r>
      <w:r>
        <w:rPr>
          <w:rFonts w:ascii="Arial" w:hAnsi="Arial" w:cs="Arial"/>
          <w:color w:val="212121"/>
          <w:sz w:val="24"/>
          <w:szCs w:val="24"/>
          <w:shd w:val="clear" w:color="auto" w:fill="FFFFFF"/>
        </w:rPr>
        <w:t xml:space="preserve"> no</w:t>
      </w:r>
      <w:r w:rsidRPr="001E5211">
        <w:rPr>
          <w:rFonts w:ascii="Arial" w:hAnsi="Arial" w:cs="Arial"/>
          <w:color w:val="212121"/>
          <w:sz w:val="24"/>
          <w:szCs w:val="24"/>
          <w:shd w:val="clear" w:color="auto" w:fill="FFFFFF"/>
        </w:rPr>
        <w:t xml:space="preserve"> equilíbrio da </w:t>
      </w:r>
      <w:r w:rsidR="0009686B">
        <w:rPr>
          <w:rFonts w:ascii="Arial" w:hAnsi="Arial" w:cs="Arial"/>
          <w:color w:val="212121"/>
          <w:sz w:val="24"/>
          <w:szCs w:val="24"/>
          <w:shd w:val="clear" w:color="auto" w:fill="FFFFFF"/>
        </w:rPr>
        <w:t xml:space="preserve">adsorção das </w:t>
      </w:r>
      <w:r w:rsidRPr="001E5211">
        <w:rPr>
          <w:rFonts w:ascii="Arial" w:hAnsi="Arial" w:cs="Arial"/>
          <w:color w:val="212121"/>
          <w:sz w:val="24"/>
          <w:szCs w:val="24"/>
          <w:shd w:val="clear" w:color="auto" w:fill="FFFFFF"/>
        </w:rPr>
        <w:t>mistura</w:t>
      </w:r>
      <w:r w:rsidR="0009686B">
        <w:rPr>
          <w:rFonts w:ascii="Arial" w:hAnsi="Arial" w:cs="Arial"/>
          <w:color w:val="212121"/>
          <w:sz w:val="24"/>
          <w:szCs w:val="24"/>
          <w:shd w:val="clear" w:color="auto" w:fill="FFFFFF"/>
        </w:rPr>
        <w:t>s</w:t>
      </w:r>
      <w:r w:rsidRPr="001E5211">
        <w:rPr>
          <w:rFonts w:ascii="Arial" w:hAnsi="Arial" w:cs="Arial"/>
          <w:color w:val="212121"/>
          <w:sz w:val="24"/>
          <w:szCs w:val="24"/>
          <w:shd w:val="clear" w:color="auto" w:fill="FFFFFF"/>
        </w:rPr>
        <w:t xml:space="preserve"> e, portanto, são chama</w:t>
      </w:r>
      <w:r w:rsidR="0009686B">
        <w:rPr>
          <w:rFonts w:ascii="Arial" w:hAnsi="Arial" w:cs="Arial"/>
          <w:color w:val="212121"/>
          <w:sz w:val="24"/>
          <w:szCs w:val="24"/>
          <w:shd w:val="clear" w:color="auto" w:fill="FFFFFF"/>
        </w:rPr>
        <w:t>dos de processos de separação de</w:t>
      </w:r>
      <w:r w:rsidRPr="001E5211">
        <w:rPr>
          <w:rFonts w:ascii="Arial" w:hAnsi="Arial" w:cs="Arial"/>
          <w:color w:val="212121"/>
          <w:sz w:val="24"/>
          <w:szCs w:val="24"/>
          <w:shd w:val="clear" w:color="auto" w:fill="FFFFFF"/>
        </w:rPr>
        <w:t xml:space="preserve"> equilíbrio</w:t>
      </w:r>
      <w:r w:rsidR="0009686B">
        <w:rPr>
          <w:rFonts w:ascii="Arial" w:hAnsi="Arial" w:cs="Arial"/>
          <w:color w:val="212121"/>
          <w:sz w:val="24"/>
          <w:szCs w:val="24"/>
          <w:shd w:val="clear" w:color="auto" w:fill="FFFFFF"/>
        </w:rPr>
        <w:t xml:space="preserve">. A sua </w:t>
      </w:r>
      <w:r w:rsidRPr="001E5211">
        <w:rPr>
          <w:rFonts w:ascii="Arial" w:hAnsi="Arial" w:cs="Arial"/>
          <w:color w:val="212121"/>
          <w:sz w:val="24"/>
          <w:szCs w:val="24"/>
          <w:shd w:val="clear" w:color="auto" w:fill="FFFFFF"/>
        </w:rPr>
        <w:t>cinética</w:t>
      </w:r>
      <w:r w:rsidR="0009686B">
        <w:rPr>
          <w:rFonts w:ascii="Arial" w:hAnsi="Arial" w:cs="Arial"/>
          <w:color w:val="212121"/>
          <w:sz w:val="24"/>
          <w:szCs w:val="24"/>
          <w:shd w:val="clear" w:color="auto" w:fill="FFFFFF"/>
        </w:rPr>
        <w:t xml:space="preserve"> pode ser calculada</w:t>
      </w:r>
      <w:r w:rsidRPr="001E5211">
        <w:rPr>
          <w:rFonts w:ascii="Arial" w:hAnsi="Arial" w:cs="Arial"/>
          <w:color w:val="212121"/>
          <w:sz w:val="24"/>
          <w:szCs w:val="24"/>
          <w:shd w:val="clear" w:color="auto" w:fill="FFFFFF"/>
        </w:rPr>
        <w:t xml:space="preserve"> </w:t>
      </w:r>
      <w:r w:rsidR="0009686B">
        <w:rPr>
          <w:rFonts w:ascii="Arial" w:hAnsi="Arial" w:cs="Arial"/>
          <w:color w:val="212121"/>
          <w:sz w:val="24"/>
          <w:szCs w:val="24"/>
          <w:shd w:val="clear" w:color="auto" w:fill="FFFFFF"/>
        </w:rPr>
        <w:t>com base n</w:t>
      </w:r>
      <w:r w:rsidRPr="001E5211">
        <w:rPr>
          <w:rFonts w:ascii="Arial" w:hAnsi="Arial" w:cs="Arial"/>
          <w:color w:val="212121"/>
          <w:sz w:val="24"/>
          <w:szCs w:val="24"/>
          <w:shd w:val="clear" w:color="auto" w:fill="FFFFFF"/>
        </w:rPr>
        <w:t xml:space="preserve">as </w:t>
      </w:r>
      <w:r w:rsidR="0009686B">
        <w:rPr>
          <w:rFonts w:ascii="Arial" w:hAnsi="Arial" w:cs="Arial"/>
          <w:color w:val="212121"/>
          <w:sz w:val="24"/>
          <w:szCs w:val="24"/>
          <w:shd w:val="clear" w:color="auto" w:fill="FFFFFF"/>
        </w:rPr>
        <w:t>diferenças d</w:t>
      </w:r>
      <w:r w:rsidRPr="001E5211">
        <w:rPr>
          <w:rFonts w:ascii="Arial" w:hAnsi="Arial" w:cs="Arial"/>
          <w:color w:val="212121"/>
          <w:sz w:val="24"/>
          <w:szCs w:val="24"/>
          <w:shd w:val="clear" w:color="auto" w:fill="FFFFFF"/>
        </w:rPr>
        <w:t xml:space="preserve">as taxas de difusão de </w:t>
      </w:r>
      <w:r w:rsidR="0009686B">
        <w:rPr>
          <w:rFonts w:ascii="Arial" w:hAnsi="Arial" w:cs="Arial"/>
          <w:color w:val="212121"/>
          <w:sz w:val="24"/>
          <w:szCs w:val="24"/>
          <w:shd w:val="clear" w:color="auto" w:fill="FFFFFF"/>
        </w:rPr>
        <w:t xml:space="preserve">suas </w:t>
      </w:r>
      <w:r w:rsidRPr="001E5211">
        <w:rPr>
          <w:rFonts w:ascii="Arial" w:hAnsi="Arial" w:cs="Arial"/>
          <w:color w:val="212121"/>
          <w:sz w:val="24"/>
          <w:szCs w:val="24"/>
          <w:shd w:val="clear" w:color="auto" w:fill="FFFFFF"/>
        </w:rPr>
        <w:t xml:space="preserve">moléculas </w:t>
      </w:r>
      <w:r w:rsidR="0009686B">
        <w:rPr>
          <w:rFonts w:ascii="Arial" w:hAnsi="Arial" w:cs="Arial"/>
          <w:color w:val="212121"/>
          <w:sz w:val="24"/>
          <w:szCs w:val="24"/>
          <w:shd w:val="clear" w:color="auto" w:fill="FFFFFF"/>
        </w:rPr>
        <w:fldChar w:fldCharType="begin" w:fldLock="1"/>
      </w:r>
      <w:r w:rsidR="005A0B70">
        <w:rPr>
          <w:rFonts w:ascii="Arial" w:hAnsi="Arial" w:cs="Arial"/>
          <w:color w:val="212121"/>
          <w:sz w:val="24"/>
          <w:szCs w:val="24"/>
          <w:shd w:val="clear" w:color="auto" w:fill="FFFFFF"/>
        </w:rPr>
        <w:instrText>ADDIN CSL_CITATION {"citationItems":[{"id":"ITEM-1","itemData":{"author":[{"dropping-particle":"","family":"Suzuki","given":"M.","non-dropping-particle":"","parse-names":false,"suffix":""}],"id":"ITEM-1","issued":{"date-parts":[["1990"]]},"number-of-pages":"278","publisher":"Elsevier Science Publishing Company","publisher-place":"New York","title":"Adsorption Engineering","type":"book"},"uris":["http://www.mendeley.com/documents/?uuid=722dba94-2e1c-4547-928c-795c6510d799"]}],"mendeley":{"formattedCitation":"(SUZUKI, 1990)","plainTextFormattedCitation":"(SUZUKI, 1990)","previouslyFormattedCitation":"(SUZUKI, 1990)"},"properties":{"noteIndex":0},"schema":"https://github.com/citation-style-language/schema/raw/master/csl-citation.json"}</w:instrText>
      </w:r>
      <w:r w:rsidR="0009686B">
        <w:rPr>
          <w:rFonts w:ascii="Arial" w:hAnsi="Arial" w:cs="Arial"/>
          <w:color w:val="212121"/>
          <w:sz w:val="24"/>
          <w:szCs w:val="24"/>
          <w:shd w:val="clear" w:color="auto" w:fill="FFFFFF"/>
        </w:rPr>
        <w:fldChar w:fldCharType="separate"/>
      </w:r>
      <w:r w:rsidR="0009686B" w:rsidRPr="0009686B">
        <w:rPr>
          <w:rFonts w:ascii="Arial" w:hAnsi="Arial" w:cs="Arial"/>
          <w:noProof/>
          <w:color w:val="212121"/>
          <w:sz w:val="24"/>
          <w:szCs w:val="24"/>
          <w:shd w:val="clear" w:color="auto" w:fill="FFFFFF"/>
        </w:rPr>
        <w:t>(SUZUKI, 1990)</w:t>
      </w:r>
      <w:r w:rsidR="0009686B">
        <w:rPr>
          <w:rFonts w:ascii="Arial" w:hAnsi="Arial" w:cs="Arial"/>
          <w:color w:val="212121"/>
          <w:sz w:val="24"/>
          <w:szCs w:val="24"/>
          <w:shd w:val="clear" w:color="auto" w:fill="FFFFFF"/>
        </w:rPr>
        <w:fldChar w:fldCharType="end"/>
      </w:r>
      <w:r w:rsidR="003E74F9">
        <w:rPr>
          <w:rFonts w:ascii="Arial" w:hAnsi="Arial" w:cs="Arial"/>
          <w:color w:val="212121"/>
          <w:sz w:val="24"/>
          <w:szCs w:val="24"/>
          <w:shd w:val="clear" w:color="auto" w:fill="FFFFFF"/>
        </w:rPr>
        <w:t>.</w:t>
      </w:r>
    </w:p>
    <w:p w14:paraId="3E70B511" w14:textId="04DF25AC" w:rsidR="0029678F" w:rsidRDefault="004E1F80" w:rsidP="005A0B70">
      <w:pPr>
        <w:spacing w:line="360" w:lineRule="auto"/>
        <w:jc w:val="both"/>
        <w:rPr>
          <w:rFonts w:ascii="Arial" w:hAnsi="Arial" w:cs="Arial"/>
          <w:sz w:val="24"/>
          <w:szCs w:val="24"/>
          <w:lang w:val="it-IT"/>
        </w:rPr>
      </w:pPr>
      <w:r>
        <w:rPr>
          <w:rFonts w:ascii="Arial" w:hAnsi="Arial" w:cs="Arial"/>
          <w:sz w:val="24"/>
          <w:szCs w:val="24"/>
          <w:lang w:val="it-IT"/>
        </w:rPr>
        <w:t xml:space="preserve">Os mecanismos presentes no processo </w:t>
      </w:r>
      <w:r w:rsidR="00746190">
        <w:rPr>
          <w:rFonts w:ascii="Arial" w:hAnsi="Arial" w:cs="Arial"/>
          <w:sz w:val="24"/>
          <w:szCs w:val="24"/>
          <w:lang w:val="it-IT"/>
        </w:rPr>
        <w:t>como apresentado na abordagem de</w:t>
      </w:r>
      <w:r w:rsidR="00594C86">
        <w:rPr>
          <w:rFonts w:ascii="Arial" w:hAnsi="Arial" w:cs="Arial"/>
          <w:sz w:val="24"/>
          <w:szCs w:val="24"/>
          <w:lang w:val="it-IT"/>
        </w:rPr>
        <w:t xml:space="preserve"> </w:t>
      </w:r>
      <w:r w:rsidR="00594C86">
        <w:rPr>
          <w:rFonts w:ascii="Arial" w:hAnsi="Arial" w:cs="Arial"/>
          <w:sz w:val="24"/>
          <w:szCs w:val="24"/>
          <w:lang w:val="it-IT"/>
        </w:rPr>
        <w:fldChar w:fldCharType="begin" w:fldLock="1"/>
      </w:r>
      <w:r w:rsidR="00823C9C">
        <w:rPr>
          <w:rFonts w:ascii="Arial" w:hAnsi="Arial" w:cs="Arial"/>
          <w:sz w:val="24"/>
          <w:szCs w:val="24"/>
          <w:lang w:val="it-IT"/>
        </w:rPr>
        <w:instrText>ADDIN CSL_CITATION {"citationItems":[{"id":"ITEM-1","itemData":{"DOI":"10.1155/2019/1679419","ISSN":"2090-9063","abstract":" In this approach, a nonchromatographic method was developed for selective extraction and determination of Cr(III) concentration in isotonic and energy drinks by FAAS. This new method uses Luffa cylindrica fibers as the solid phase extraction and an off-line flow injection system. Cr(III) and Cr(VI) adsorption behavior onto Luffa fibers allowed the selective separation of Cr(III) in the pH range of 4 to 5. The system variables were optimized through full factorial and Doehlert designs. Under optimal conditions, the detection and quantification limit for Cr(III) was 19.2 µ g·L −1 and 63.9 µ g·L −1 , respectively, with precision below 0.19%. A high tolerance toward interfering ions was observed for the proposed method. Recovery test results obtained for different isotonic and energy drinks samples were higher than 87.6%. The method’s accuracy was confirmed through analysis of certified reference materials, water and sediment river samples (APS-1071 and APS-1066). ","author":[{"dropping-particle":"","family":"Neto","given":"José A. de Sousa","non-dropping-particle":"","parse-names":false,"suffix":""},{"dropping-particle":"","family":"Oliveira","given":"Jordana de A. N.","non-dropping-particle":"","parse-names":false,"suffix":""},{"dropping-particle":"","family":"Siqueira","given":"Lizandra M. C.","non-dropping-particle":"","parse-names":false,"suffix":""},{"dropping-particle":"","family":"Alves","given":"Vanessa N.","non-dropping-particle":"","parse-names":false,"suffix":""}],"container-title":"Journal of Chemistry","id":"ITEM-1","issue":"Iii","issued":{"date-parts":[["2019"]]},"page":"1-6","title":" Selective Extraction and Determination of Chromium Concentration Using Luffa cylindrica Fibers as Sorbent and Detection by FAAS ","type":"article-journal","volume":"2019"},"uris":["http://www.mendeley.com/documents/?uuid=a4210f04-ed4f-405b-9ae2-99eb55a83b10"]}],"mendeley":{"formattedCitation":"(NETO et al., 2019)","manualFormatting":"NETO et al. (2019)","plainTextFormattedCitation":"(NETO et al., 2019)","previouslyFormattedCitation":"(NETO et al., 2019)"},"properties":{"noteIndex":0},"schema":"https://github.com/citation-style-language/schema/raw/master/csl-citation.json"}</w:instrText>
      </w:r>
      <w:r w:rsidR="00594C86">
        <w:rPr>
          <w:rFonts w:ascii="Arial" w:hAnsi="Arial" w:cs="Arial"/>
          <w:sz w:val="24"/>
          <w:szCs w:val="24"/>
          <w:lang w:val="it-IT"/>
        </w:rPr>
        <w:fldChar w:fldCharType="separate"/>
      </w:r>
      <w:r w:rsidR="00594C86" w:rsidRPr="00594C86">
        <w:rPr>
          <w:rFonts w:ascii="Arial" w:hAnsi="Arial" w:cs="Arial"/>
          <w:noProof/>
          <w:sz w:val="24"/>
          <w:szCs w:val="24"/>
          <w:lang w:val="it-IT"/>
        </w:rPr>
        <w:t xml:space="preserve">NETO et al. </w:t>
      </w:r>
      <w:r w:rsidR="00594C86">
        <w:rPr>
          <w:rFonts w:ascii="Arial" w:hAnsi="Arial" w:cs="Arial"/>
          <w:noProof/>
          <w:sz w:val="24"/>
          <w:szCs w:val="24"/>
          <w:lang w:val="it-IT"/>
        </w:rPr>
        <w:t>(</w:t>
      </w:r>
      <w:r w:rsidR="00594C86" w:rsidRPr="00594C86">
        <w:rPr>
          <w:rFonts w:ascii="Arial" w:hAnsi="Arial" w:cs="Arial"/>
          <w:noProof/>
          <w:sz w:val="24"/>
          <w:szCs w:val="24"/>
          <w:lang w:val="it-IT"/>
        </w:rPr>
        <w:t>2019)</w:t>
      </w:r>
      <w:r w:rsidR="00594C86">
        <w:rPr>
          <w:rFonts w:ascii="Arial" w:hAnsi="Arial" w:cs="Arial"/>
          <w:sz w:val="24"/>
          <w:szCs w:val="24"/>
          <w:lang w:val="it-IT"/>
        </w:rPr>
        <w:fldChar w:fldCharType="end"/>
      </w:r>
      <w:r w:rsidR="00594C86">
        <w:rPr>
          <w:rFonts w:ascii="Arial" w:hAnsi="Arial" w:cs="Arial"/>
          <w:sz w:val="24"/>
          <w:szCs w:val="24"/>
          <w:lang w:val="it-IT"/>
        </w:rPr>
        <w:t xml:space="preserve"> </w:t>
      </w:r>
      <w:r w:rsidR="00746190">
        <w:rPr>
          <w:rFonts w:ascii="Arial" w:hAnsi="Arial" w:cs="Arial"/>
          <w:sz w:val="24"/>
          <w:szCs w:val="24"/>
          <w:lang w:val="it-IT"/>
        </w:rPr>
        <w:t>(</w:t>
      </w:r>
      <w:r w:rsidR="00033E09" w:rsidRPr="00D71935">
        <w:rPr>
          <w:rFonts w:ascii="Arial" w:hAnsi="Arial" w:cs="Arial"/>
          <w:sz w:val="24"/>
          <w:szCs w:val="24"/>
          <w:lang w:val="it-IT"/>
        </w:rPr>
        <w:fldChar w:fldCharType="begin"/>
      </w:r>
      <w:r w:rsidR="00033E09" w:rsidRPr="00D71935">
        <w:rPr>
          <w:rFonts w:ascii="Arial" w:hAnsi="Arial" w:cs="Arial"/>
          <w:sz w:val="24"/>
          <w:szCs w:val="24"/>
          <w:lang w:val="it-IT"/>
        </w:rPr>
        <w:instrText xml:space="preserve"> REF _Ref12114201 \h </w:instrText>
      </w:r>
      <w:r w:rsidR="00D71935" w:rsidRPr="00D71935">
        <w:rPr>
          <w:rFonts w:ascii="Arial" w:hAnsi="Arial" w:cs="Arial"/>
          <w:sz w:val="24"/>
          <w:szCs w:val="24"/>
          <w:lang w:val="it-IT"/>
        </w:rPr>
        <w:instrText xml:space="preserve"> \* MERGEFORMAT </w:instrText>
      </w:r>
      <w:r w:rsidR="00033E09" w:rsidRPr="00D71935">
        <w:rPr>
          <w:rFonts w:ascii="Arial" w:hAnsi="Arial" w:cs="Arial"/>
          <w:sz w:val="24"/>
          <w:szCs w:val="24"/>
          <w:lang w:val="it-IT"/>
        </w:rPr>
      </w:r>
      <w:r w:rsidR="00033E09" w:rsidRPr="00D71935">
        <w:rPr>
          <w:rFonts w:ascii="Arial" w:hAnsi="Arial" w:cs="Arial"/>
          <w:sz w:val="24"/>
          <w:szCs w:val="24"/>
          <w:lang w:val="it-IT"/>
        </w:rPr>
        <w:fldChar w:fldCharType="separate"/>
      </w:r>
      <w:r w:rsidR="00474171" w:rsidRPr="00D71935">
        <w:rPr>
          <w:rFonts w:ascii="Arial" w:hAnsi="Arial" w:cs="Arial"/>
          <w:sz w:val="24"/>
          <w:szCs w:val="24"/>
        </w:rPr>
        <w:t xml:space="preserve">Figura </w:t>
      </w:r>
      <w:r w:rsidR="00474171" w:rsidRPr="00D71935">
        <w:rPr>
          <w:rFonts w:ascii="Arial" w:hAnsi="Arial" w:cs="Arial"/>
          <w:noProof/>
          <w:sz w:val="24"/>
          <w:szCs w:val="24"/>
        </w:rPr>
        <w:t>4</w:t>
      </w:r>
      <w:r w:rsidR="00033E09" w:rsidRPr="00D71935">
        <w:rPr>
          <w:rFonts w:ascii="Arial" w:hAnsi="Arial" w:cs="Arial"/>
          <w:sz w:val="24"/>
          <w:szCs w:val="24"/>
          <w:lang w:val="it-IT"/>
        </w:rPr>
        <w:fldChar w:fldCharType="end"/>
      </w:r>
      <w:r w:rsidR="00746190">
        <w:rPr>
          <w:rFonts w:ascii="Arial" w:hAnsi="Arial" w:cs="Arial"/>
          <w:sz w:val="24"/>
          <w:szCs w:val="24"/>
          <w:lang w:val="it-IT"/>
        </w:rPr>
        <w:t>) incluem</w:t>
      </w:r>
      <w:r w:rsidR="00C401A9">
        <w:rPr>
          <w:rFonts w:ascii="Arial" w:hAnsi="Arial" w:cs="Arial"/>
          <w:sz w:val="24"/>
          <w:szCs w:val="24"/>
          <w:lang w:val="it-IT"/>
        </w:rPr>
        <w:t xml:space="preserve"> </w:t>
      </w:r>
      <w:r w:rsidR="00746190">
        <w:rPr>
          <w:rFonts w:ascii="Arial" w:hAnsi="Arial" w:cs="Arial"/>
          <w:sz w:val="24"/>
          <w:szCs w:val="24"/>
          <w:lang w:val="it-IT"/>
        </w:rPr>
        <w:t>i</w:t>
      </w:r>
      <w:r w:rsidR="00594C86">
        <w:rPr>
          <w:rFonts w:ascii="Arial" w:hAnsi="Arial" w:cs="Arial"/>
          <w:sz w:val="24"/>
          <w:szCs w:val="24"/>
          <w:lang w:val="it-IT"/>
        </w:rPr>
        <w:t>nicialmente</w:t>
      </w:r>
      <w:r w:rsidR="00C401A9">
        <w:rPr>
          <w:rFonts w:ascii="Arial" w:hAnsi="Arial" w:cs="Arial"/>
          <w:sz w:val="24"/>
          <w:szCs w:val="24"/>
          <w:lang w:val="it-IT"/>
        </w:rPr>
        <w:t xml:space="preserve"> </w:t>
      </w:r>
      <w:r w:rsidR="00594C86">
        <w:rPr>
          <w:rFonts w:ascii="Arial" w:hAnsi="Arial" w:cs="Arial"/>
          <w:sz w:val="24"/>
          <w:szCs w:val="24"/>
          <w:lang w:val="it-IT"/>
        </w:rPr>
        <w:t xml:space="preserve">uma </w:t>
      </w:r>
      <w:r w:rsidR="00594C86" w:rsidRPr="00594C86">
        <w:rPr>
          <w:rFonts w:ascii="Arial" w:hAnsi="Arial" w:cs="Arial"/>
          <w:sz w:val="24"/>
          <w:szCs w:val="24"/>
          <w:u w:val="single"/>
          <w:lang w:val="it-IT"/>
        </w:rPr>
        <w:t>difusão externa</w:t>
      </w:r>
      <w:r w:rsidR="00594C86">
        <w:rPr>
          <w:rFonts w:ascii="Arial" w:hAnsi="Arial" w:cs="Arial"/>
          <w:sz w:val="24"/>
          <w:szCs w:val="24"/>
          <w:lang w:val="it-IT"/>
        </w:rPr>
        <w:t xml:space="preserve"> das moléculas do soluto na solução, </w:t>
      </w:r>
      <w:r w:rsidR="00746190">
        <w:rPr>
          <w:rFonts w:ascii="Arial" w:hAnsi="Arial" w:cs="Arial"/>
          <w:sz w:val="24"/>
          <w:szCs w:val="24"/>
          <w:lang w:val="it-IT"/>
        </w:rPr>
        <w:t>e a molécula do soluto</w:t>
      </w:r>
      <w:r w:rsidR="00594C86">
        <w:rPr>
          <w:rFonts w:ascii="Arial" w:hAnsi="Arial" w:cs="Arial"/>
          <w:sz w:val="24"/>
          <w:szCs w:val="24"/>
          <w:lang w:val="it-IT"/>
        </w:rPr>
        <w:t xml:space="preserve"> pode então se aproximar da superfície</w:t>
      </w:r>
      <w:r w:rsidR="00746190">
        <w:rPr>
          <w:rFonts w:ascii="Arial" w:hAnsi="Arial" w:cs="Arial"/>
          <w:sz w:val="24"/>
          <w:szCs w:val="24"/>
          <w:lang w:val="it-IT"/>
        </w:rPr>
        <w:t xml:space="preserve"> do adsorvente</w:t>
      </w:r>
      <w:r w:rsidR="00594C86">
        <w:rPr>
          <w:rFonts w:ascii="Arial" w:hAnsi="Arial" w:cs="Arial"/>
          <w:sz w:val="24"/>
          <w:szCs w:val="24"/>
          <w:lang w:val="it-IT"/>
        </w:rPr>
        <w:t xml:space="preserve">. Por meio de mecanismos como adsorção, troca iônica, formação de ligações covalentes, reações de complexação ou de quelação o </w:t>
      </w:r>
      <w:r w:rsidR="00C401A9">
        <w:rPr>
          <w:rFonts w:ascii="Arial" w:hAnsi="Arial" w:cs="Arial"/>
          <w:sz w:val="24"/>
          <w:szCs w:val="24"/>
          <w:u w:val="single"/>
          <w:lang w:val="it-IT"/>
        </w:rPr>
        <w:t>soluto liga-se à</w:t>
      </w:r>
      <w:r w:rsidR="00594C86" w:rsidRPr="00594C86">
        <w:rPr>
          <w:rFonts w:ascii="Arial" w:hAnsi="Arial" w:cs="Arial"/>
          <w:sz w:val="24"/>
          <w:szCs w:val="24"/>
          <w:u w:val="single"/>
          <w:lang w:val="it-IT"/>
        </w:rPr>
        <w:t xml:space="preserve"> superficie externa do adsorvente</w:t>
      </w:r>
      <w:r w:rsidR="00594C86">
        <w:rPr>
          <w:rFonts w:ascii="Arial" w:hAnsi="Arial" w:cs="Arial"/>
          <w:sz w:val="24"/>
          <w:szCs w:val="24"/>
          <w:lang w:val="it-IT"/>
        </w:rPr>
        <w:t xml:space="preserve"> e há então </w:t>
      </w:r>
      <w:r w:rsidR="00746190">
        <w:rPr>
          <w:rFonts w:ascii="Arial" w:hAnsi="Arial" w:cs="Arial"/>
          <w:sz w:val="24"/>
          <w:szCs w:val="24"/>
          <w:lang w:val="it-IT"/>
        </w:rPr>
        <w:t>a difusão</w:t>
      </w:r>
      <w:r w:rsidR="00594C86">
        <w:rPr>
          <w:rFonts w:ascii="Arial" w:hAnsi="Arial" w:cs="Arial"/>
          <w:sz w:val="24"/>
          <w:szCs w:val="24"/>
          <w:lang w:val="it-IT"/>
        </w:rPr>
        <w:t xml:space="preserve"> das moléculas do fluido nos poros do adsorvente, </w:t>
      </w:r>
      <w:r w:rsidR="002D6ECA">
        <w:rPr>
          <w:rFonts w:ascii="Arial" w:hAnsi="Arial" w:cs="Arial"/>
          <w:sz w:val="24"/>
          <w:szCs w:val="24"/>
          <w:lang w:val="it-IT"/>
        </w:rPr>
        <w:t xml:space="preserve">denominada </w:t>
      </w:r>
      <w:r w:rsidR="00594C86" w:rsidRPr="00594C86">
        <w:rPr>
          <w:rFonts w:ascii="Arial" w:hAnsi="Arial" w:cs="Arial"/>
          <w:sz w:val="24"/>
          <w:szCs w:val="24"/>
          <w:u w:val="single"/>
          <w:lang w:val="it-IT"/>
        </w:rPr>
        <w:t>difusão intrapartícula</w:t>
      </w:r>
      <w:r w:rsidR="00594C86">
        <w:rPr>
          <w:rFonts w:ascii="Arial" w:hAnsi="Arial" w:cs="Arial"/>
          <w:sz w:val="24"/>
          <w:szCs w:val="24"/>
          <w:lang w:val="it-IT"/>
        </w:rPr>
        <w:t xml:space="preserve"> do soluto, nos espaços capilares do adsorvente. </w:t>
      </w:r>
    </w:p>
    <w:p w14:paraId="3BFE28A7" w14:textId="77777777" w:rsidR="00A132C5" w:rsidRDefault="00A132C5" w:rsidP="00EC4964">
      <w:pPr>
        <w:keepNext/>
        <w:spacing w:line="360" w:lineRule="auto"/>
        <w:jc w:val="center"/>
      </w:pPr>
      <w:r>
        <w:rPr>
          <w:noProof/>
        </w:rPr>
        <w:drawing>
          <wp:inline distT="0" distB="0" distL="0" distR="0" wp14:anchorId="1A2512F0" wp14:editId="53BA4A8A">
            <wp:extent cx="5457825" cy="2390775"/>
            <wp:effectExtent l="0" t="0" r="9525" b="9525"/>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457825" cy="2390775"/>
                    </a:xfrm>
                    <a:prstGeom prst="rect">
                      <a:avLst/>
                    </a:prstGeom>
                  </pic:spPr>
                </pic:pic>
              </a:graphicData>
            </a:graphic>
          </wp:inline>
        </w:drawing>
      </w:r>
    </w:p>
    <w:p w14:paraId="206A61D7" w14:textId="28DD85F6" w:rsidR="00A132C5" w:rsidRPr="00A132C5" w:rsidRDefault="00A132C5" w:rsidP="00EC4964">
      <w:pPr>
        <w:pStyle w:val="Legenda"/>
        <w:jc w:val="center"/>
        <w:rPr>
          <w:rFonts w:ascii="Arial" w:hAnsi="Arial" w:cs="Arial"/>
          <w:sz w:val="24"/>
          <w:szCs w:val="24"/>
        </w:rPr>
      </w:pPr>
      <w:bookmarkStart w:id="25" w:name="_Ref12114201"/>
      <w:bookmarkStart w:id="26" w:name="_Toc15214323"/>
      <w:r w:rsidRPr="00A132C5">
        <w:rPr>
          <w:rFonts w:ascii="Arial" w:hAnsi="Arial" w:cs="Arial"/>
          <w:b/>
        </w:rPr>
        <w:t xml:space="preserve">Figura </w:t>
      </w:r>
      <w:r w:rsidR="00462E10">
        <w:rPr>
          <w:rFonts w:ascii="Arial" w:hAnsi="Arial" w:cs="Arial"/>
          <w:b/>
        </w:rPr>
        <w:fldChar w:fldCharType="begin"/>
      </w:r>
      <w:r w:rsidR="00462E10">
        <w:rPr>
          <w:rFonts w:ascii="Arial" w:hAnsi="Arial" w:cs="Arial"/>
          <w:b/>
        </w:rPr>
        <w:instrText xml:space="preserve"> SEQ Figura \* ARABIC </w:instrText>
      </w:r>
      <w:r w:rsidR="00462E10">
        <w:rPr>
          <w:rFonts w:ascii="Arial" w:hAnsi="Arial" w:cs="Arial"/>
          <w:b/>
        </w:rPr>
        <w:fldChar w:fldCharType="separate"/>
      </w:r>
      <w:r w:rsidR="00BD63E7">
        <w:rPr>
          <w:rFonts w:ascii="Arial" w:hAnsi="Arial" w:cs="Arial"/>
          <w:b/>
          <w:noProof/>
        </w:rPr>
        <w:t>4</w:t>
      </w:r>
      <w:r w:rsidR="00462E10">
        <w:rPr>
          <w:rFonts w:ascii="Arial" w:hAnsi="Arial" w:cs="Arial"/>
          <w:b/>
        </w:rPr>
        <w:fldChar w:fldCharType="end"/>
      </w:r>
      <w:bookmarkEnd w:id="25"/>
      <w:r w:rsidRPr="00A132C5">
        <w:rPr>
          <w:rFonts w:ascii="Arial" w:hAnsi="Arial" w:cs="Arial"/>
          <w:b/>
        </w:rPr>
        <w:t xml:space="preserve"> -</w:t>
      </w:r>
      <w:r w:rsidRPr="00A132C5">
        <w:rPr>
          <w:rFonts w:ascii="Arial" w:hAnsi="Arial" w:cs="Arial"/>
        </w:rPr>
        <w:t xml:space="preserve"> Mecanismos env</w:t>
      </w:r>
      <w:r>
        <w:rPr>
          <w:rFonts w:ascii="Arial" w:hAnsi="Arial" w:cs="Arial"/>
        </w:rPr>
        <w:t xml:space="preserve">olvidos no processo de adsorção. Fonte: </w:t>
      </w:r>
      <w:r>
        <w:rPr>
          <w:rFonts w:ascii="Arial" w:hAnsi="Arial" w:cs="Arial"/>
        </w:rPr>
        <w:fldChar w:fldCharType="begin" w:fldLock="1"/>
      </w:r>
      <w:r w:rsidR="001841B3">
        <w:rPr>
          <w:rFonts w:ascii="Arial" w:hAnsi="Arial" w:cs="Arial"/>
        </w:rPr>
        <w:instrText>ADDIN CSL_CITATION {"citationItems":[{"id":"ITEM-1","itemData":{"author":[{"dropping-particle":"","family":"Neto","given":"José Alistor de Souza","non-dropping-particle":"","parse-names":false,"suffix":""}],"id":"ITEM-1","issued":{"date-parts":[["2016"]]},"number-of-pages":"109","publisher":"UFG/Catalão","title":"Avaliação e Desenvolvimento de um Método para Extração Seletiva de Cromo Utilizado a Luffa Cylindrica como Bioadsorvente","type":"thesis"},"uris":["http://www.mendeley.com/documents/?uuid=f876e809-aec6-4928-9747-24d0ec350d79"]}],"mendeley":{"formattedCitation":"(NETO, 2016)","manualFormatting":"NETO (2016)","plainTextFormattedCitation":"(NETO, 2016)","previouslyFormattedCitation":"(NETO, 2016)"},"properties":{"noteIndex":0},"schema":"https://github.com/citation-style-language/schema/raw/master/csl-citation.json"}</w:instrText>
      </w:r>
      <w:r>
        <w:rPr>
          <w:rFonts w:ascii="Arial" w:hAnsi="Arial" w:cs="Arial"/>
        </w:rPr>
        <w:fldChar w:fldCharType="separate"/>
      </w:r>
      <w:r>
        <w:rPr>
          <w:rFonts w:ascii="Arial" w:hAnsi="Arial" w:cs="Arial"/>
          <w:noProof/>
        </w:rPr>
        <w:t>NETO (</w:t>
      </w:r>
      <w:r w:rsidRPr="00A132C5">
        <w:rPr>
          <w:rFonts w:ascii="Arial" w:hAnsi="Arial" w:cs="Arial"/>
          <w:noProof/>
        </w:rPr>
        <w:t>2016)</w:t>
      </w:r>
      <w:bookmarkEnd w:id="26"/>
      <w:r>
        <w:rPr>
          <w:rFonts w:ascii="Arial" w:hAnsi="Arial" w:cs="Arial"/>
        </w:rPr>
        <w:fldChar w:fldCharType="end"/>
      </w:r>
    </w:p>
    <w:p w14:paraId="2C384069" w14:textId="77777777" w:rsidR="00A132C5" w:rsidRDefault="00A132C5" w:rsidP="005A0B70">
      <w:pPr>
        <w:spacing w:line="360" w:lineRule="auto"/>
        <w:jc w:val="both"/>
        <w:rPr>
          <w:rFonts w:ascii="Arial" w:hAnsi="Arial" w:cs="Arial"/>
          <w:sz w:val="24"/>
          <w:szCs w:val="24"/>
          <w:lang w:val="it-IT"/>
        </w:rPr>
      </w:pPr>
    </w:p>
    <w:p w14:paraId="050BC4AE" w14:textId="30BE2E98" w:rsidR="00594C86" w:rsidRDefault="00594C86" w:rsidP="005A0B70">
      <w:pPr>
        <w:spacing w:line="360" w:lineRule="auto"/>
        <w:jc w:val="both"/>
        <w:rPr>
          <w:rFonts w:ascii="Arial" w:hAnsi="Arial" w:cs="Arial"/>
          <w:sz w:val="24"/>
          <w:szCs w:val="24"/>
          <w:lang w:val="it-IT"/>
        </w:rPr>
      </w:pPr>
      <w:r>
        <w:rPr>
          <w:rFonts w:ascii="Arial" w:hAnsi="Arial" w:cs="Arial"/>
          <w:sz w:val="24"/>
          <w:szCs w:val="24"/>
          <w:lang w:val="it-IT"/>
        </w:rPr>
        <w:lastRenderedPageBreak/>
        <w:t>Fatores como concentração, porosidade, natureza das moléculas e temperatura interferem na cinética do processo</w:t>
      </w:r>
      <w:r w:rsidR="00C401A9">
        <w:rPr>
          <w:rFonts w:ascii="Arial" w:hAnsi="Arial" w:cs="Arial"/>
          <w:sz w:val="24"/>
          <w:szCs w:val="24"/>
          <w:lang w:val="it-IT"/>
        </w:rPr>
        <w:t>,</w:t>
      </w:r>
      <w:r>
        <w:rPr>
          <w:rFonts w:ascii="Arial" w:hAnsi="Arial" w:cs="Arial"/>
          <w:sz w:val="24"/>
          <w:szCs w:val="24"/>
          <w:lang w:val="it-IT"/>
        </w:rPr>
        <w:t xml:space="preserve"> uma vez que influenciam na velocidade </w:t>
      </w:r>
      <w:r w:rsidR="00EC4964">
        <w:rPr>
          <w:rFonts w:ascii="Arial" w:hAnsi="Arial" w:cs="Arial"/>
          <w:sz w:val="24"/>
          <w:szCs w:val="24"/>
          <w:lang w:val="it-IT"/>
        </w:rPr>
        <w:t xml:space="preserve">de </w:t>
      </w:r>
      <w:r>
        <w:rPr>
          <w:rFonts w:ascii="Arial" w:hAnsi="Arial" w:cs="Arial"/>
          <w:sz w:val="24"/>
          <w:szCs w:val="24"/>
          <w:lang w:val="it-IT"/>
        </w:rPr>
        <w:t xml:space="preserve">difusão com sítios disponíveis para ligação, superfície externa, </w:t>
      </w:r>
      <w:r w:rsidR="00A132C5">
        <w:rPr>
          <w:rFonts w:ascii="Arial" w:hAnsi="Arial" w:cs="Arial"/>
          <w:sz w:val="24"/>
          <w:szCs w:val="24"/>
          <w:lang w:val="it-IT"/>
        </w:rPr>
        <w:t xml:space="preserve">acessibilidade das moléculas de soluto entre outros </w:t>
      </w:r>
      <w:r w:rsidR="00A132C5">
        <w:rPr>
          <w:rFonts w:ascii="Arial" w:hAnsi="Arial" w:cs="Arial"/>
          <w:sz w:val="24"/>
          <w:szCs w:val="24"/>
          <w:lang w:val="it-IT"/>
        </w:rPr>
        <w:fldChar w:fldCharType="begin" w:fldLock="1"/>
      </w:r>
      <w:r w:rsidR="00A132C5">
        <w:rPr>
          <w:rFonts w:ascii="Arial" w:hAnsi="Arial" w:cs="Arial"/>
          <w:sz w:val="24"/>
          <w:szCs w:val="24"/>
          <w:lang w:val="it-IT"/>
        </w:rPr>
        <w:instrText>ADDIN CSL_CITATION {"citationItems":[{"id":"ITEM-1","itemData":{"DOI":"10.1016/j.bej.2006.04.001","ISSN":"1369703X","abstract":"The nickel(II) ions biosorption process by marine algae Sargassum filipendula in a fixed bed column was investigated for the following experimental conditions: temperature = 30 °C and pH 3.0. The experimental breakthrough curves were obtained for the following chosen flow rates 0.002, 0.004, 0.006, and 0.008 L/min. A mathematical model was developed to describe the nickel ion sorption in a fixed bed column. The model of three partial differential equations (PDE) has considered the hydrodynamics throughout the fixed bed column as well as the sorption process in the liquid and solid phases. The internal and external mass transfer limitations were considered, as well. The nickel ion sorption kinetics has been studied utilizing the Langmuir isotherm. The PDE of the system were discretized in the form of ordinary differential equations (ODE) and were solved for the given initial and boundary conditions using the finite volume method. A new correlation for external mass transfer coefficient was developed. Some of the model parameters were experimentally determined (ε, dp) where the others such as (KF, KS) were evaluated on the base of experimental data parameters. The identification procedure was based on the least square statistical method. The robustness and flexibility of the developed model was checked out using four sets of experimental data and the predictive power of the model was evaluated to be good enough for the all studied cases. The developed model can be useful tool for nickel ion removal process optimization and design of fixed bed columns using biomass of S. filipendula as a sorbent. © 2006 Elsevier B.V. All rights reserved.","author":[{"dropping-particle":"","family":"Borba","given":"C. E.","non-dropping-particle":"","parse-names":false,"suffix":""},{"dropping-particle":"","family":"Guirardello","given":"R.","non-dropping-particle":"","parse-names":false,"suffix":""},{"dropping-particle":"","family":"Silva","given":"E. A.","non-dropping-particle":"","parse-names":false,"suffix":""},{"dropping-particle":"","family":"Veit","given":"M. T.","non-dropping-particle":"","parse-names":false,"suffix":""},{"dropping-particle":"","family":"Tavares","given":"C. R.G.","non-dropping-particle":"","parse-names":false,"suffix":""}],"container-title":"Biochemical Engineering Journal","id":"ITEM-1","issue":"2","issued":{"date-parts":[["2006"]]},"page":"184-191","title":"Removal of nickel(II) ions from aqueous solution by biosorption in a fixed bed column: Experimental and theoretical breakthrough curves","type":"article-journal","volume":"30"},"uris":["http://www.mendeley.com/documents/?uuid=7c18f895-11c1-46f4-82f6-f5ddbdf6ccd9"]}],"mendeley":{"formattedCitation":"(BORBA et al., 2006)","plainTextFormattedCitation":"(BORBA et al., 2006)","previouslyFormattedCitation":"(BORBA et al., 2006)"},"properties":{"noteIndex":0},"schema":"https://github.com/citation-style-language/schema/raw/master/csl-citation.json"}</w:instrText>
      </w:r>
      <w:r w:rsidR="00A132C5">
        <w:rPr>
          <w:rFonts w:ascii="Arial" w:hAnsi="Arial" w:cs="Arial"/>
          <w:sz w:val="24"/>
          <w:szCs w:val="24"/>
          <w:lang w:val="it-IT"/>
        </w:rPr>
        <w:fldChar w:fldCharType="separate"/>
      </w:r>
      <w:r w:rsidR="00A132C5" w:rsidRPr="00A132C5">
        <w:rPr>
          <w:rFonts w:ascii="Arial" w:hAnsi="Arial" w:cs="Arial"/>
          <w:noProof/>
          <w:sz w:val="24"/>
          <w:szCs w:val="24"/>
          <w:lang w:val="it-IT"/>
        </w:rPr>
        <w:t>(BORBA et al., 2006)</w:t>
      </w:r>
      <w:r w:rsidR="00A132C5">
        <w:rPr>
          <w:rFonts w:ascii="Arial" w:hAnsi="Arial" w:cs="Arial"/>
          <w:sz w:val="24"/>
          <w:szCs w:val="24"/>
          <w:lang w:val="it-IT"/>
        </w:rPr>
        <w:fldChar w:fldCharType="end"/>
      </w:r>
      <w:r w:rsidR="00A46044">
        <w:rPr>
          <w:rFonts w:ascii="Arial" w:hAnsi="Arial" w:cs="Arial"/>
          <w:sz w:val="24"/>
          <w:szCs w:val="24"/>
          <w:lang w:val="it-IT"/>
        </w:rPr>
        <w:t>.</w:t>
      </w:r>
    </w:p>
    <w:p w14:paraId="2F84F418" w14:textId="77777777" w:rsidR="00C24E30" w:rsidRDefault="00F3790B" w:rsidP="005A0B70">
      <w:pPr>
        <w:spacing w:line="360" w:lineRule="auto"/>
        <w:jc w:val="both"/>
        <w:rPr>
          <w:rFonts w:ascii="Arial" w:hAnsi="Arial" w:cs="Arial"/>
          <w:sz w:val="24"/>
          <w:szCs w:val="24"/>
          <w:lang w:val="it-IT"/>
        </w:rPr>
      </w:pPr>
      <w:r>
        <w:rPr>
          <w:rFonts w:ascii="Arial" w:hAnsi="Arial" w:cs="Arial"/>
          <w:sz w:val="24"/>
          <w:szCs w:val="24"/>
          <w:lang w:val="it-IT"/>
        </w:rPr>
        <w:t>O modelo de primeira ordem é baseado em uma reação reversível simples com equílibrio estabelecido entre duas fases</w:t>
      </w:r>
      <w:r w:rsidR="00D648B2">
        <w:rPr>
          <w:rFonts w:ascii="Arial" w:hAnsi="Arial" w:cs="Arial"/>
          <w:sz w:val="24"/>
          <w:szCs w:val="24"/>
          <w:lang w:val="it-IT"/>
        </w:rPr>
        <w:t xml:space="preserve"> </w:t>
      </w:r>
      <w:r w:rsidR="00D648B2">
        <w:rPr>
          <w:rFonts w:ascii="Arial" w:hAnsi="Arial" w:cs="Arial"/>
          <w:sz w:val="24"/>
          <w:szCs w:val="24"/>
          <w:lang w:val="it-IT"/>
        </w:rPr>
        <w:fldChar w:fldCharType="begin" w:fldLock="1"/>
      </w:r>
      <w:r w:rsidR="00530EF0">
        <w:rPr>
          <w:rFonts w:ascii="Arial" w:hAnsi="Arial" w:cs="Arial"/>
          <w:sz w:val="24"/>
          <w:szCs w:val="24"/>
          <w:lang w:val="it-IT"/>
        </w:rPr>
        <w:instrText>ADDIN CSL_CITATION {"citationItems":[{"id":"ITEM-1","itemData":{"author":[{"dropping-particle":"","family":"Poulopoulos","given":"S.G;","non-dropping-particle":"","parse-names":false,"suffix":""},{"dropping-particle":"","family":"Inglezakis","given":"V.J.","non-dropping-particle":"","parse-names":false,"suffix":""}],"id":"ITEM-1","issued":{"date-parts":[["2006"]]},"publisher":"Elsevier","title":"Adsorptio, ion exchange and catalysis: design of operations and environmental applications","type":"book"},"uris":["http://www.mendeley.com/documents/?uuid=adb18849-5c5e-4b4e-b3dc-e662900431fd"]}],"mendeley":{"formattedCitation":"(POULOPOULOS; INGLEZAKIS, 2006)","plainTextFormattedCitation":"(POULOPOULOS; INGLEZAKIS, 2006)","previouslyFormattedCitation":"(POULOPOULOS; INGLEZAKIS, 2006)"},"properties":{"noteIndex":0},"schema":"https://github.com/citation-style-language/schema/raw/master/csl-citation.json"}</w:instrText>
      </w:r>
      <w:r w:rsidR="00D648B2">
        <w:rPr>
          <w:rFonts w:ascii="Arial" w:hAnsi="Arial" w:cs="Arial"/>
          <w:sz w:val="24"/>
          <w:szCs w:val="24"/>
          <w:lang w:val="it-IT"/>
        </w:rPr>
        <w:fldChar w:fldCharType="separate"/>
      </w:r>
      <w:r w:rsidR="00D648B2" w:rsidRPr="00D648B2">
        <w:rPr>
          <w:rFonts w:ascii="Arial" w:hAnsi="Arial" w:cs="Arial"/>
          <w:noProof/>
          <w:sz w:val="24"/>
          <w:szCs w:val="24"/>
          <w:lang w:val="it-IT"/>
        </w:rPr>
        <w:t>(POULOPOULOS; INGLEZAKIS, 2006)</w:t>
      </w:r>
      <w:r w:rsidR="00D648B2">
        <w:rPr>
          <w:rFonts w:ascii="Arial" w:hAnsi="Arial" w:cs="Arial"/>
          <w:sz w:val="24"/>
          <w:szCs w:val="24"/>
          <w:lang w:val="it-IT"/>
        </w:rPr>
        <w:fldChar w:fldCharType="end"/>
      </w:r>
      <w:r>
        <w:rPr>
          <w:rFonts w:ascii="Arial" w:hAnsi="Arial" w:cs="Arial"/>
          <w:sz w:val="24"/>
          <w:szCs w:val="24"/>
          <w:lang w:val="it-IT"/>
        </w:rPr>
        <w:t>:</w:t>
      </w:r>
    </w:p>
    <w:p w14:paraId="1A950EFE" w14:textId="3CDEBCB6" w:rsidR="00F3790B" w:rsidRPr="00A47293" w:rsidRDefault="00F3790B" w:rsidP="005A0B70">
      <w:pPr>
        <w:spacing w:line="360" w:lineRule="auto"/>
        <w:jc w:val="center"/>
        <w:rPr>
          <w:rFonts w:ascii="Arial" w:hAnsi="Arial" w:cs="Arial"/>
          <w:sz w:val="24"/>
          <w:szCs w:val="24"/>
          <w:lang w:val="it-IT"/>
        </w:rPr>
      </w:pPr>
      <w:r>
        <w:rPr>
          <w:rFonts w:ascii="Arial" w:hAnsi="Arial" w:cs="Arial"/>
          <w:noProof/>
          <w:sz w:val="24"/>
          <w:szCs w:val="24"/>
        </w:rPr>
        <mc:AlternateContent>
          <mc:Choice Requires="wps">
            <w:drawing>
              <wp:anchor distT="0" distB="0" distL="114300" distR="114300" simplePos="0" relativeHeight="251585536" behindDoc="0" locked="0" layoutInCell="1" allowOverlap="1" wp14:anchorId="0C12C5CA" wp14:editId="2CCA6DF2">
                <wp:simplePos x="0" y="0"/>
                <wp:positionH relativeFrom="column">
                  <wp:posOffset>2737373</wp:posOffset>
                </wp:positionH>
                <wp:positionV relativeFrom="paragraph">
                  <wp:posOffset>84455</wp:posOffset>
                </wp:positionV>
                <wp:extent cx="301450" cy="0"/>
                <wp:effectExtent l="38100" t="76200" r="22860" b="114300"/>
                <wp:wrapNone/>
                <wp:docPr id="4" name="Conector de seta reta 4"/>
                <wp:cNvGraphicFramePr/>
                <a:graphic xmlns:a="http://schemas.openxmlformats.org/drawingml/2006/main">
                  <a:graphicData uri="http://schemas.microsoft.com/office/word/2010/wordprocessingShape">
                    <wps:wsp>
                      <wps:cNvCnPr/>
                      <wps:spPr>
                        <a:xfrm>
                          <a:off x="0" y="0"/>
                          <a:ext cx="301450"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9B3D1B7" id="_x0000_t32" coordsize="21600,21600" o:spt="32" o:oned="t" path="m,l21600,21600e" filled="f">
                <v:path arrowok="t" fillok="f" o:connecttype="none"/>
                <o:lock v:ext="edit" shapetype="t"/>
              </v:shapetype>
              <v:shape id="Conector de seta reta 4" o:spid="_x0000_s1026" type="#_x0000_t32" style="position:absolute;margin-left:215.55pt;margin-top:6.65pt;width:23.75pt;height:0;z-index:251585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" strokecolor="black [3213]">
                <v:stroke startarrow="open" endarrow="open"/>
              </v:shape>
            </w:pict>
          </mc:Fallback>
        </mc:AlternateContent>
      </w:r>
      <w:r>
        <w:rPr>
          <w:rFonts w:ascii="Arial" w:hAnsi="Arial" w:cs="Arial"/>
          <w:sz w:val="24"/>
          <w:szCs w:val="24"/>
          <w:lang w:val="it-IT"/>
        </w:rPr>
        <w:t>A</w:t>
      </w:r>
      <w:r w:rsidRPr="00F3790B">
        <w:rPr>
          <w:rFonts w:ascii="Arial" w:hAnsi="Arial" w:cs="Arial"/>
          <w:sz w:val="24"/>
          <w:szCs w:val="24"/>
          <w:vertAlign w:val="subscript"/>
          <w:lang w:val="it-IT"/>
        </w:rPr>
        <w:t>(l)</w:t>
      </w:r>
      <w:r>
        <w:rPr>
          <w:rFonts w:ascii="Arial" w:hAnsi="Arial" w:cs="Arial"/>
          <w:sz w:val="24"/>
          <w:szCs w:val="24"/>
          <w:lang w:val="it-IT"/>
        </w:rPr>
        <w:t xml:space="preserve">           B</w:t>
      </w:r>
      <w:r w:rsidRPr="00F3790B">
        <w:rPr>
          <w:rFonts w:ascii="Arial" w:hAnsi="Arial" w:cs="Arial"/>
          <w:sz w:val="24"/>
          <w:szCs w:val="24"/>
          <w:vertAlign w:val="subscript"/>
          <w:lang w:val="it-IT"/>
        </w:rPr>
        <w:t>(s)</w:t>
      </w:r>
      <w:r w:rsidR="00A47293">
        <w:rPr>
          <w:rFonts w:ascii="Arial" w:hAnsi="Arial" w:cs="Arial"/>
          <w:sz w:val="24"/>
          <w:szCs w:val="24"/>
          <w:vertAlign w:val="subscript"/>
          <w:lang w:val="it-IT"/>
        </w:rPr>
        <w:t xml:space="preserve"> </w:t>
      </w:r>
    </w:p>
    <w:p w14:paraId="636CEAAE" w14:textId="682C46C6" w:rsidR="00F3790B" w:rsidRDefault="00F3790B" w:rsidP="005A0B70">
      <w:pPr>
        <w:spacing w:line="360" w:lineRule="auto"/>
        <w:jc w:val="both"/>
        <w:rPr>
          <w:rFonts w:ascii="Arial" w:hAnsi="Arial" w:cs="Arial"/>
          <w:sz w:val="24"/>
          <w:szCs w:val="24"/>
          <w:lang w:val="it-IT"/>
        </w:rPr>
      </w:pPr>
      <w:r>
        <w:rPr>
          <w:rFonts w:ascii="Arial" w:hAnsi="Arial" w:cs="Arial"/>
          <w:sz w:val="24"/>
          <w:szCs w:val="24"/>
          <w:lang w:val="it-IT"/>
        </w:rPr>
        <w:t xml:space="preserve">A </w:t>
      </w:r>
      <w:r w:rsidR="009337AA">
        <w:rPr>
          <w:rFonts w:ascii="Arial" w:hAnsi="Arial" w:cs="Arial"/>
          <w:sz w:val="24"/>
          <w:szCs w:val="24"/>
          <w:lang w:val="it-IT"/>
        </w:rPr>
        <w:t xml:space="preserve">velocidade </w:t>
      </w:r>
      <w:r>
        <w:rPr>
          <w:rFonts w:ascii="Arial" w:hAnsi="Arial" w:cs="Arial"/>
          <w:sz w:val="24"/>
          <w:szCs w:val="24"/>
          <w:lang w:val="it-IT"/>
        </w:rPr>
        <w:t>de reação pode ser descrita como na equação diferencial</w:t>
      </w:r>
      <w:r w:rsidR="00964C22">
        <w:rPr>
          <w:rFonts w:ascii="Arial" w:hAnsi="Arial" w:cs="Arial"/>
          <w:sz w:val="24"/>
          <w:szCs w:val="24"/>
          <w:lang w:val="it-IT"/>
        </w:rPr>
        <w:t xml:space="preserve"> conforme equação 7</w:t>
      </w:r>
      <w:r>
        <w:rPr>
          <w:rFonts w:ascii="Arial" w:hAnsi="Arial" w:cs="Arial"/>
          <w:sz w:val="24"/>
          <w:szCs w:val="24"/>
          <w:lang w:val="it-IT"/>
        </w:rPr>
        <w:t>:</w:t>
      </w:r>
    </w:p>
    <w:p w14:paraId="64740F31" w14:textId="3CDB1740" w:rsidR="00F3790B" w:rsidRPr="00F3790B" w:rsidRDefault="0091673A" w:rsidP="005A0B70">
      <w:pPr>
        <w:pStyle w:val="Legenda"/>
        <w:spacing w:line="360" w:lineRule="auto"/>
        <w:jc w:val="both"/>
        <w:rPr>
          <w:rFonts w:ascii="Arial" w:hAnsi="Arial" w:cs="Arial"/>
          <w:sz w:val="24"/>
          <w:szCs w:val="24"/>
        </w:rPr>
      </w:pPr>
      <m:oMath>
        <m:f>
          <m:fPr>
            <m:ctrlPr>
              <w:rPr>
                <w:rFonts w:ascii="Cambria Math" w:eastAsiaTheme="minorEastAsia" w:hAnsi="Cambria Math" w:cs="Arial"/>
                <w:i/>
                <w:sz w:val="24"/>
                <w:szCs w:val="24"/>
              </w:rPr>
            </m:ctrlPr>
          </m:fPr>
          <m:num>
            <m:r>
              <w:rPr>
                <w:rFonts w:ascii="Cambria Math" w:hAnsi="Cambria Math" w:cs="Arial"/>
                <w:sz w:val="24"/>
                <w:szCs w:val="24"/>
              </w:rPr>
              <m:t>d</m:t>
            </m:r>
            <m:sSub>
              <m:sSubPr>
                <m:ctrlPr>
                  <w:rPr>
                    <w:rFonts w:ascii="Cambria Math" w:eastAsiaTheme="minorEastAsia"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B</m:t>
                </m:r>
              </m:sub>
            </m:sSub>
          </m:num>
          <m:den>
            <m:r>
              <w:rPr>
                <w:rFonts w:ascii="Cambria Math" w:hAnsi="Cambria Math" w:cs="Arial"/>
                <w:sz w:val="24"/>
                <w:szCs w:val="24"/>
              </w:rPr>
              <m:t>dt</m:t>
            </m:r>
          </m:den>
        </m:f>
        <m:r>
          <w:rPr>
            <w:rFonts w:ascii="Cambria Math" w:hAnsi="Cambria Math" w:cs="Arial"/>
            <w:sz w:val="24"/>
            <w:szCs w:val="24"/>
          </w:rPr>
          <m:t>=-</m:t>
        </m:r>
        <m:f>
          <m:fPr>
            <m:ctrlPr>
              <w:rPr>
                <w:rFonts w:ascii="Cambria Math" w:eastAsiaTheme="minorEastAsia" w:hAnsi="Cambria Math" w:cs="Arial"/>
                <w:i/>
                <w:sz w:val="24"/>
                <w:szCs w:val="24"/>
              </w:rPr>
            </m:ctrlPr>
          </m:fPr>
          <m:num>
            <m:r>
              <w:rPr>
                <w:rFonts w:ascii="Cambria Math" w:hAnsi="Cambria Math" w:cs="Arial"/>
                <w:sz w:val="24"/>
                <w:szCs w:val="24"/>
              </w:rPr>
              <m:t>d</m:t>
            </m:r>
            <m:sSub>
              <m:sSubPr>
                <m:ctrlPr>
                  <w:rPr>
                    <w:rFonts w:ascii="Cambria Math" w:eastAsiaTheme="minorEastAsia"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A</m:t>
                </m:r>
              </m:sub>
            </m:sSub>
          </m:num>
          <m:den>
            <m:r>
              <w:rPr>
                <w:rFonts w:ascii="Cambria Math" w:hAnsi="Cambria Math" w:cs="Arial"/>
                <w:sz w:val="24"/>
                <w:szCs w:val="24"/>
              </w:rPr>
              <m:t>dt</m:t>
            </m:r>
          </m:den>
        </m:f>
        <m:r>
          <w:rPr>
            <w:rFonts w:ascii="Cambria Math" w:hAnsi="Cambria Math" w:cs="Arial"/>
            <w:sz w:val="24"/>
            <w:szCs w:val="24"/>
          </w:rPr>
          <m:t>=</m:t>
        </m:r>
        <m:sSub>
          <m:sSubPr>
            <m:ctrlPr>
              <w:rPr>
                <w:rFonts w:ascii="Cambria Math" w:eastAsiaTheme="minorEastAsia"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1</m:t>
            </m:r>
          </m:sub>
        </m:sSub>
        <m:sSub>
          <m:sSubPr>
            <m:ctrlPr>
              <w:rPr>
                <w:rFonts w:ascii="Cambria Math" w:eastAsiaTheme="minorEastAsia"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A</m:t>
            </m:r>
          </m:sub>
        </m:sSub>
        <m:r>
          <w:rPr>
            <w:rFonts w:ascii="Cambria Math" w:hAnsi="Cambria Math" w:cs="Arial"/>
            <w:sz w:val="24"/>
            <w:szCs w:val="24"/>
          </w:rPr>
          <m:t>-</m:t>
        </m:r>
        <m:sSub>
          <m:sSubPr>
            <m:ctrlPr>
              <w:rPr>
                <w:rFonts w:ascii="Cambria Math" w:eastAsiaTheme="minorEastAsia"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2</m:t>
            </m:r>
          </m:sub>
        </m:sSub>
        <m:sSub>
          <m:sSubPr>
            <m:ctrlPr>
              <w:rPr>
                <w:rFonts w:ascii="Cambria Math" w:eastAsiaTheme="minorEastAsia"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B</m:t>
            </m:r>
          </m:sub>
        </m:sSub>
      </m:oMath>
      <w:r w:rsidR="00D648B2">
        <w:rPr>
          <w:rFonts w:ascii="Arial" w:hAnsi="Arial" w:cs="Arial"/>
          <w:sz w:val="24"/>
          <w:szCs w:val="24"/>
        </w:rPr>
        <w:t xml:space="preserve">                                           </w:t>
      </w:r>
      <w:r w:rsidR="001841B3">
        <w:rPr>
          <w:rFonts w:ascii="Arial" w:hAnsi="Arial" w:cs="Arial"/>
          <w:sz w:val="24"/>
          <w:szCs w:val="24"/>
        </w:rPr>
        <w:t xml:space="preserve">                               </w:t>
      </w:r>
      <w:r w:rsidR="00D648B2">
        <w:rPr>
          <w:rFonts w:ascii="Arial" w:hAnsi="Arial" w:cs="Arial"/>
          <w:sz w:val="24"/>
          <w:szCs w:val="24"/>
        </w:rPr>
        <w:t xml:space="preserve">   </w:t>
      </w:r>
      <w:r w:rsidR="001841B3" w:rsidRPr="001841B3">
        <w:rPr>
          <w:rFonts w:ascii="Arial" w:hAnsi="Arial" w:cs="Arial"/>
        </w:rPr>
        <w:t>(</w:t>
      </w:r>
      <w:r w:rsidR="00D648B2" w:rsidRPr="001841B3">
        <w:rPr>
          <w:rFonts w:ascii="Arial" w:hAnsi="Arial" w:cs="Arial"/>
        </w:rPr>
        <w:fldChar w:fldCharType="begin"/>
      </w:r>
      <w:r w:rsidR="00D648B2" w:rsidRPr="001841B3">
        <w:rPr>
          <w:rFonts w:ascii="Arial" w:hAnsi="Arial" w:cs="Arial"/>
        </w:rPr>
        <w:instrText xml:space="preserve"> SEQ Equação \* ARABIC </w:instrText>
      </w:r>
      <w:r w:rsidR="00D648B2" w:rsidRPr="001841B3">
        <w:rPr>
          <w:rFonts w:ascii="Arial" w:hAnsi="Arial" w:cs="Arial"/>
        </w:rPr>
        <w:fldChar w:fldCharType="separate"/>
      </w:r>
      <w:r w:rsidR="00512CF8">
        <w:rPr>
          <w:rFonts w:ascii="Arial" w:hAnsi="Arial" w:cs="Arial"/>
          <w:noProof/>
        </w:rPr>
        <w:t>7</w:t>
      </w:r>
      <w:r w:rsidR="00D648B2" w:rsidRPr="001841B3">
        <w:rPr>
          <w:rFonts w:ascii="Arial" w:hAnsi="Arial" w:cs="Arial"/>
        </w:rPr>
        <w:fldChar w:fldCharType="end"/>
      </w:r>
      <w:r w:rsidR="001841B3" w:rsidRPr="001841B3">
        <w:rPr>
          <w:rFonts w:ascii="Arial" w:hAnsi="Arial" w:cs="Arial"/>
        </w:rPr>
        <w:t>)</w:t>
      </w:r>
    </w:p>
    <w:p w14:paraId="5377BFEA" w14:textId="77777777" w:rsidR="00D648B2" w:rsidRDefault="00D648B2" w:rsidP="005A0B70">
      <w:pPr>
        <w:spacing w:line="360" w:lineRule="auto"/>
        <w:jc w:val="both"/>
        <w:rPr>
          <w:rFonts w:ascii="Arial" w:hAnsi="Arial" w:cs="Arial"/>
          <w:sz w:val="24"/>
          <w:szCs w:val="24"/>
          <w:lang w:val="it-IT"/>
        </w:rPr>
      </w:pPr>
    </w:p>
    <w:p w14:paraId="340A4A2D" w14:textId="77777777" w:rsidR="00F3790B" w:rsidRDefault="00D648B2" w:rsidP="005A0B70">
      <w:pPr>
        <w:spacing w:line="360" w:lineRule="auto"/>
        <w:jc w:val="both"/>
        <w:rPr>
          <w:rFonts w:ascii="Arial" w:hAnsi="Arial" w:cs="Arial"/>
          <w:sz w:val="24"/>
          <w:szCs w:val="24"/>
          <w:lang w:val="it-IT"/>
        </w:rPr>
      </w:pPr>
      <w:r>
        <w:rPr>
          <w:rFonts w:ascii="Arial" w:hAnsi="Arial" w:cs="Arial"/>
          <w:sz w:val="24"/>
          <w:szCs w:val="24"/>
          <w:lang w:val="it-IT"/>
        </w:rPr>
        <w:t>Onde:</w:t>
      </w:r>
    </w:p>
    <w:p w14:paraId="09CC75D8" w14:textId="05A403CF" w:rsidR="00D648B2" w:rsidRDefault="00D648B2" w:rsidP="005A0B70">
      <w:pPr>
        <w:spacing w:line="360" w:lineRule="auto"/>
        <w:jc w:val="both"/>
        <w:rPr>
          <w:rFonts w:ascii="Arial" w:hAnsi="Arial" w:cs="Arial"/>
          <w:sz w:val="24"/>
          <w:szCs w:val="24"/>
          <w:lang w:val="it-IT"/>
        </w:rPr>
      </w:pPr>
      <w:r>
        <w:rPr>
          <w:rFonts w:ascii="Arial" w:hAnsi="Arial" w:cs="Arial"/>
          <w:sz w:val="24"/>
          <w:szCs w:val="24"/>
          <w:lang w:val="it-IT"/>
        </w:rPr>
        <w:t>k</w:t>
      </w:r>
      <w:r w:rsidRPr="00D648B2">
        <w:rPr>
          <w:rFonts w:ascii="Arial" w:hAnsi="Arial" w:cs="Arial"/>
          <w:sz w:val="24"/>
          <w:szCs w:val="24"/>
          <w:vertAlign w:val="subscript"/>
          <w:lang w:val="it-IT"/>
        </w:rPr>
        <w:t>1,2</w:t>
      </w:r>
      <w:r>
        <w:rPr>
          <w:rFonts w:ascii="Arial" w:hAnsi="Arial" w:cs="Arial"/>
          <w:sz w:val="24"/>
          <w:szCs w:val="24"/>
          <w:lang w:val="it-IT"/>
        </w:rPr>
        <w:t>=</w:t>
      </w:r>
      <w:r w:rsidR="00530EF0">
        <w:rPr>
          <w:rFonts w:ascii="Arial" w:hAnsi="Arial" w:cs="Arial"/>
          <w:sz w:val="24"/>
          <w:szCs w:val="24"/>
          <w:lang w:val="it-IT"/>
        </w:rPr>
        <w:t xml:space="preserve"> </w:t>
      </w:r>
      <w:r w:rsidR="009337AA">
        <w:rPr>
          <w:rFonts w:ascii="Arial" w:hAnsi="Arial" w:cs="Arial"/>
          <w:sz w:val="24"/>
          <w:szCs w:val="24"/>
          <w:lang w:val="it-IT"/>
        </w:rPr>
        <w:t>C</w:t>
      </w:r>
      <w:r w:rsidR="00530EF0">
        <w:rPr>
          <w:rFonts w:ascii="Arial" w:hAnsi="Arial" w:cs="Arial"/>
          <w:sz w:val="24"/>
          <w:szCs w:val="24"/>
          <w:lang w:val="it-IT"/>
        </w:rPr>
        <w:t>onstante da reação (s</w:t>
      </w:r>
      <w:r w:rsidR="00530EF0" w:rsidRPr="00530EF0">
        <w:rPr>
          <w:rFonts w:ascii="Arial" w:hAnsi="Arial" w:cs="Arial"/>
          <w:sz w:val="24"/>
          <w:szCs w:val="24"/>
          <w:vertAlign w:val="superscript"/>
          <w:lang w:val="it-IT"/>
        </w:rPr>
        <w:t>-1</w:t>
      </w:r>
      <w:r w:rsidR="00530EF0">
        <w:rPr>
          <w:rFonts w:ascii="Arial" w:hAnsi="Arial" w:cs="Arial"/>
          <w:sz w:val="24"/>
          <w:szCs w:val="24"/>
          <w:lang w:val="it-IT"/>
        </w:rPr>
        <w:t>)</w:t>
      </w:r>
    </w:p>
    <w:p w14:paraId="03D19C9D" w14:textId="77777777" w:rsidR="00D648B2" w:rsidRDefault="00D648B2" w:rsidP="005A0B70">
      <w:pPr>
        <w:spacing w:line="360" w:lineRule="auto"/>
        <w:jc w:val="both"/>
        <w:rPr>
          <w:rFonts w:ascii="Arial" w:hAnsi="Arial" w:cs="Arial"/>
          <w:sz w:val="24"/>
          <w:szCs w:val="24"/>
          <w:lang w:val="it-IT"/>
        </w:rPr>
      </w:pPr>
      <w:r>
        <w:rPr>
          <w:rFonts w:ascii="Arial" w:hAnsi="Arial" w:cs="Arial"/>
          <w:sz w:val="24"/>
          <w:szCs w:val="24"/>
          <w:lang w:val="it-IT"/>
        </w:rPr>
        <w:t>C</w:t>
      </w:r>
      <w:r w:rsidRPr="00D648B2">
        <w:rPr>
          <w:rFonts w:ascii="Arial" w:hAnsi="Arial" w:cs="Arial"/>
          <w:sz w:val="24"/>
          <w:szCs w:val="24"/>
          <w:vertAlign w:val="subscript"/>
          <w:lang w:val="it-IT"/>
        </w:rPr>
        <w:t>A,B</w:t>
      </w:r>
      <w:r>
        <w:rPr>
          <w:rFonts w:ascii="Arial" w:hAnsi="Arial" w:cs="Arial"/>
          <w:sz w:val="24"/>
          <w:szCs w:val="24"/>
          <w:lang w:val="it-IT"/>
        </w:rPr>
        <w:t>=</w:t>
      </w:r>
      <w:r w:rsidR="00530EF0">
        <w:rPr>
          <w:rFonts w:ascii="Arial" w:hAnsi="Arial" w:cs="Arial"/>
          <w:sz w:val="24"/>
          <w:szCs w:val="24"/>
          <w:lang w:val="it-IT"/>
        </w:rPr>
        <w:t xml:space="preserve"> Concentração das fases A e B</w:t>
      </w:r>
    </w:p>
    <w:p w14:paraId="28E9AA86" w14:textId="77777777" w:rsidR="00A46044" w:rsidRDefault="00A46044" w:rsidP="005A0B70">
      <w:pPr>
        <w:spacing w:line="360" w:lineRule="auto"/>
        <w:jc w:val="both"/>
        <w:rPr>
          <w:rFonts w:ascii="Arial" w:hAnsi="Arial" w:cs="Arial"/>
          <w:sz w:val="24"/>
          <w:szCs w:val="24"/>
          <w:lang w:val="it-IT"/>
        </w:rPr>
      </w:pPr>
    </w:p>
    <w:p w14:paraId="1B71EEE8" w14:textId="0032C291" w:rsidR="00D648B2" w:rsidRDefault="00D648B2" w:rsidP="005A0B70">
      <w:pPr>
        <w:spacing w:line="360" w:lineRule="auto"/>
        <w:jc w:val="both"/>
        <w:rPr>
          <w:rFonts w:ascii="Arial" w:hAnsi="Arial" w:cs="Arial"/>
          <w:sz w:val="24"/>
          <w:szCs w:val="24"/>
          <w:lang w:val="it-IT"/>
        </w:rPr>
      </w:pPr>
      <w:r>
        <w:rPr>
          <w:rFonts w:ascii="Arial" w:hAnsi="Arial" w:cs="Arial"/>
          <w:sz w:val="24"/>
          <w:szCs w:val="24"/>
          <w:lang w:val="it-IT"/>
        </w:rPr>
        <w:t xml:space="preserve">Para o modelo denominado como </w:t>
      </w:r>
      <w:r w:rsidR="00A46044">
        <w:rPr>
          <w:rFonts w:ascii="Arial" w:hAnsi="Arial" w:cs="Arial"/>
          <w:sz w:val="24"/>
          <w:szCs w:val="24"/>
          <w:lang w:val="it-IT"/>
        </w:rPr>
        <w:t xml:space="preserve">de </w:t>
      </w:r>
      <w:r w:rsidR="009337AA">
        <w:rPr>
          <w:rFonts w:ascii="Arial" w:hAnsi="Arial" w:cs="Arial"/>
          <w:sz w:val="24"/>
          <w:szCs w:val="24"/>
          <w:lang w:val="it-IT"/>
        </w:rPr>
        <w:t>pseudo</w:t>
      </w:r>
      <w:r>
        <w:rPr>
          <w:rFonts w:ascii="Arial" w:hAnsi="Arial" w:cs="Arial"/>
          <w:sz w:val="24"/>
          <w:szCs w:val="24"/>
          <w:lang w:val="it-IT"/>
        </w:rPr>
        <w:t>-primeira-ordem tem-se que:</w:t>
      </w:r>
    </w:p>
    <w:p w14:paraId="7CE6F2C6" w14:textId="3C17BFF4" w:rsidR="00D648B2" w:rsidRPr="00D648B2" w:rsidRDefault="0091673A" w:rsidP="005A0B70">
      <w:pPr>
        <w:pStyle w:val="Legenda"/>
        <w:spacing w:line="360" w:lineRule="auto"/>
        <w:jc w:val="both"/>
        <w:rPr>
          <w:rFonts w:ascii="Arial" w:hAnsi="Arial" w:cs="Arial"/>
          <w:sz w:val="24"/>
          <w:szCs w:val="24"/>
        </w:rPr>
      </w:pPr>
      <m:oMath>
        <m:f>
          <m:fPr>
            <m:ctrlPr>
              <w:rPr>
                <w:rFonts w:ascii="Cambria Math" w:eastAsiaTheme="minorEastAsia" w:hAnsi="Cambria Math" w:cs="Arial"/>
                <w:i/>
                <w:sz w:val="24"/>
                <w:szCs w:val="24"/>
              </w:rPr>
            </m:ctrlPr>
          </m:fPr>
          <m:num>
            <m:r>
              <w:rPr>
                <w:rFonts w:ascii="Cambria Math" w:hAnsi="Cambria Math" w:cs="Arial"/>
                <w:sz w:val="24"/>
                <w:szCs w:val="24"/>
              </w:rPr>
              <m:t>d</m:t>
            </m:r>
            <m:sSub>
              <m:sSubPr>
                <m:ctrlPr>
                  <w:rPr>
                    <w:rFonts w:ascii="Cambria Math" w:eastAsiaTheme="minorEastAsia"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t</m:t>
                </m:r>
              </m:sub>
            </m:sSub>
          </m:num>
          <m:den>
            <m:r>
              <w:rPr>
                <w:rFonts w:ascii="Cambria Math" w:hAnsi="Cambria Math" w:cs="Arial"/>
                <w:sz w:val="24"/>
                <w:szCs w:val="24"/>
              </w:rPr>
              <m:t>dt</m:t>
            </m:r>
          </m:den>
        </m:f>
        <m:r>
          <w:rPr>
            <w:rFonts w:ascii="Cambria Math" w:hAnsi="Cambria Math" w:cs="Arial"/>
            <w:sz w:val="24"/>
            <w:szCs w:val="24"/>
          </w:rPr>
          <m:t>=k</m:t>
        </m:r>
        <m:d>
          <m:dPr>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e</m:t>
                </m:r>
              </m:sub>
            </m:sSub>
            <m:r>
              <w:rPr>
                <w:rFonts w:ascii="Cambria Math" w:hAnsi="Cambria Math" w:cs="Arial"/>
                <w:sz w:val="24"/>
                <w:szCs w:val="24"/>
              </w:rPr>
              <m:t>-</m:t>
            </m:r>
            <m:sSub>
              <m:sSubPr>
                <m:ctrlPr>
                  <w:rPr>
                    <w:rFonts w:ascii="Cambria Math" w:eastAsiaTheme="minorEastAsia"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t</m:t>
                </m:r>
              </m:sub>
            </m:sSub>
          </m:e>
        </m:d>
      </m:oMath>
      <w:r w:rsidR="00D648B2">
        <w:rPr>
          <w:rFonts w:ascii="Arial" w:hAnsi="Arial" w:cs="Arial"/>
          <w:sz w:val="24"/>
          <w:szCs w:val="24"/>
        </w:rPr>
        <w:t xml:space="preserve">                                 </w:t>
      </w:r>
      <w:r w:rsidR="001841B3">
        <w:rPr>
          <w:rFonts w:ascii="Arial" w:hAnsi="Arial" w:cs="Arial"/>
          <w:sz w:val="24"/>
          <w:szCs w:val="24"/>
        </w:rPr>
        <w:t xml:space="preserve">                                                            </w:t>
      </w:r>
      <w:r w:rsidR="001841B3" w:rsidRPr="00C401A9">
        <w:rPr>
          <w:rFonts w:ascii="Arial" w:hAnsi="Arial" w:cs="Arial"/>
        </w:rPr>
        <w:t>(</w:t>
      </w:r>
      <w:r w:rsidR="00D648B2" w:rsidRPr="001841B3">
        <w:rPr>
          <w:rFonts w:ascii="Arial" w:hAnsi="Arial" w:cs="Arial"/>
        </w:rPr>
        <w:fldChar w:fldCharType="begin"/>
      </w:r>
      <w:r w:rsidR="00D648B2" w:rsidRPr="001841B3">
        <w:rPr>
          <w:rFonts w:ascii="Arial" w:hAnsi="Arial" w:cs="Arial"/>
        </w:rPr>
        <w:instrText xml:space="preserve"> SEQ Equação \* ARABIC </w:instrText>
      </w:r>
      <w:r w:rsidR="00D648B2" w:rsidRPr="001841B3">
        <w:rPr>
          <w:rFonts w:ascii="Arial" w:hAnsi="Arial" w:cs="Arial"/>
        </w:rPr>
        <w:fldChar w:fldCharType="separate"/>
      </w:r>
      <w:r w:rsidR="00512CF8">
        <w:rPr>
          <w:rFonts w:ascii="Arial" w:hAnsi="Arial" w:cs="Arial"/>
          <w:noProof/>
        </w:rPr>
        <w:t>8</w:t>
      </w:r>
      <w:r w:rsidR="00D648B2" w:rsidRPr="001841B3">
        <w:rPr>
          <w:rFonts w:ascii="Arial" w:hAnsi="Arial" w:cs="Arial"/>
        </w:rPr>
        <w:fldChar w:fldCharType="end"/>
      </w:r>
      <w:r w:rsidR="001841B3">
        <w:rPr>
          <w:rFonts w:ascii="Arial" w:hAnsi="Arial" w:cs="Arial"/>
        </w:rPr>
        <w:t>)</w:t>
      </w:r>
    </w:p>
    <w:p w14:paraId="42FC947C" w14:textId="762BB4FA" w:rsidR="00D648B2" w:rsidRPr="001841B3" w:rsidRDefault="0091673A" w:rsidP="005A0B70">
      <w:pPr>
        <w:pStyle w:val="Legenda"/>
        <w:spacing w:line="360" w:lineRule="auto"/>
        <w:jc w:val="both"/>
        <w:rPr>
          <w:rFonts w:ascii="Arial" w:hAnsi="Arial" w:cs="Arial"/>
        </w:rPr>
      </w:pPr>
      <m:oMath>
        <m:func>
          <m:funcPr>
            <m:ctrlPr>
              <w:rPr>
                <w:rFonts w:ascii="Cambria Math" w:eastAsiaTheme="minorEastAsia" w:hAnsi="Cambria Math" w:cs="Arial"/>
                <w:i/>
                <w:sz w:val="24"/>
                <w:szCs w:val="24"/>
              </w:rPr>
            </m:ctrlPr>
          </m:funcPr>
          <m:fName>
            <m:r>
              <m:rPr>
                <m:sty m:val="p"/>
              </m:rPr>
              <w:rPr>
                <w:rFonts w:ascii="Cambria Math" w:hAnsi="Cambria Math" w:cs="Arial"/>
                <w:sz w:val="24"/>
                <w:szCs w:val="24"/>
              </w:rPr>
              <m:t>log</m:t>
            </m:r>
          </m:fName>
          <m:e>
            <m:d>
              <m:dPr>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e</m:t>
                    </m:r>
                  </m:sub>
                </m:sSub>
                <m:r>
                  <w:rPr>
                    <w:rFonts w:ascii="Cambria Math" w:hAnsi="Cambria Math" w:cs="Arial"/>
                    <w:sz w:val="24"/>
                    <w:szCs w:val="24"/>
                  </w:rPr>
                  <m:t>-</m:t>
                </m:r>
                <m:sSub>
                  <m:sSubPr>
                    <m:ctrlPr>
                      <w:rPr>
                        <w:rFonts w:ascii="Cambria Math" w:eastAsiaTheme="minorEastAsia"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t</m:t>
                    </m:r>
                  </m:sub>
                </m:sSub>
              </m:e>
            </m:d>
            <m:r>
              <w:rPr>
                <w:rFonts w:ascii="Cambria Math" w:hAnsi="Cambria Math" w:cs="Arial"/>
                <w:sz w:val="24"/>
                <w:szCs w:val="24"/>
              </w:rPr>
              <m:t>=</m:t>
            </m:r>
            <m:func>
              <m:funcPr>
                <m:ctrlPr>
                  <w:rPr>
                    <w:rFonts w:ascii="Cambria Math" w:eastAsiaTheme="minorEastAsia" w:hAnsi="Cambria Math" w:cs="Arial"/>
                    <w:i/>
                    <w:sz w:val="24"/>
                    <w:szCs w:val="24"/>
                  </w:rPr>
                </m:ctrlPr>
              </m:funcPr>
              <m:fName>
                <m:r>
                  <m:rPr>
                    <m:sty m:val="p"/>
                  </m:rPr>
                  <w:rPr>
                    <w:rFonts w:ascii="Cambria Math" w:hAnsi="Cambria Math" w:cs="Arial"/>
                    <w:sz w:val="24"/>
                    <w:szCs w:val="24"/>
                  </w:rPr>
                  <m:t>log</m:t>
                </m:r>
              </m:fName>
              <m:e>
                <m:d>
                  <m:dPr>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e</m:t>
                        </m:r>
                      </m:sub>
                    </m:sSub>
                  </m:e>
                </m:d>
                <m:r>
                  <w:rPr>
                    <w:rFonts w:ascii="Cambria Math"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k</m:t>
                    </m:r>
                  </m:e>
                  <m:sub>
                    <m:r>
                      <w:rPr>
                        <w:rFonts w:ascii="Cambria Math" w:eastAsiaTheme="minorEastAsia" w:hAnsi="Cambria Math" w:cs="Arial"/>
                        <w:sz w:val="24"/>
                        <w:szCs w:val="24"/>
                      </w:rPr>
                      <m:t>1</m:t>
                    </m:r>
                  </m:sub>
                </m:sSub>
                <m:r>
                  <w:rPr>
                    <w:rFonts w:ascii="Cambria Math" w:hAnsi="Cambria Math" w:cs="Arial"/>
                    <w:sz w:val="24"/>
                    <w:szCs w:val="24"/>
                  </w:rPr>
                  <m:t>t</m:t>
                </m:r>
              </m:e>
            </m:func>
          </m:e>
        </m:func>
      </m:oMath>
      <w:r w:rsidR="00D648B2">
        <w:rPr>
          <w:rFonts w:ascii="Arial" w:hAnsi="Arial" w:cs="Arial"/>
          <w:sz w:val="24"/>
          <w:szCs w:val="24"/>
        </w:rPr>
        <w:t xml:space="preserve">                         </w:t>
      </w:r>
      <w:r w:rsidR="001841B3">
        <w:rPr>
          <w:rFonts w:ascii="Arial" w:hAnsi="Arial" w:cs="Arial"/>
          <w:sz w:val="24"/>
          <w:szCs w:val="24"/>
        </w:rPr>
        <w:t xml:space="preserve">                                                </w:t>
      </w:r>
      <w:r w:rsidR="001841B3" w:rsidRPr="00C401A9">
        <w:rPr>
          <w:rFonts w:ascii="Arial" w:hAnsi="Arial" w:cs="Arial"/>
        </w:rPr>
        <w:t>(</w:t>
      </w:r>
      <w:r w:rsidR="00D648B2" w:rsidRPr="001841B3">
        <w:rPr>
          <w:rFonts w:ascii="Arial" w:hAnsi="Arial" w:cs="Arial"/>
        </w:rPr>
        <w:fldChar w:fldCharType="begin"/>
      </w:r>
      <w:r w:rsidR="00D648B2" w:rsidRPr="001841B3">
        <w:rPr>
          <w:rFonts w:ascii="Arial" w:hAnsi="Arial" w:cs="Arial"/>
        </w:rPr>
        <w:instrText xml:space="preserve"> SEQ Equação \* ARABIC </w:instrText>
      </w:r>
      <w:r w:rsidR="00D648B2" w:rsidRPr="001841B3">
        <w:rPr>
          <w:rFonts w:ascii="Arial" w:hAnsi="Arial" w:cs="Arial"/>
        </w:rPr>
        <w:fldChar w:fldCharType="separate"/>
      </w:r>
      <w:r w:rsidR="00512CF8">
        <w:rPr>
          <w:rFonts w:ascii="Arial" w:hAnsi="Arial" w:cs="Arial"/>
          <w:noProof/>
        </w:rPr>
        <w:t>9</w:t>
      </w:r>
      <w:r w:rsidR="00D648B2" w:rsidRPr="001841B3">
        <w:rPr>
          <w:rFonts w:ascii="Arial" w:hAnsi="Arial" w:cs="Arial"/>
        </w:rPr>
        <w:fldChar w:fldCharType="end"/>
      </w:r>
      <w:r w:rsidR="001841B3">
        <w:rPr>
          <w:rFonts w:ascii="Arial" w:hAnsi="Arial" w:cs="Arial"/>
        </w:rPr>
        <w:t>)</w:t>
      </w:r>
    </w:p>
    <w:p w14:paraId="6ED92AF1" w14:textId="77777777" w:rsidR="00D648B2" w:rsidRDefault="00D648B2" w:rsidP="005A0B70">
      <w:pPr>
        <w:spacing w:line="360" w:lineRule="auto"/>
        <w:jc w:val="both"/>
        <w:rPr>
          <w:lang w:val="it-IT"/>
        </w:rPr>
      </w:pPr>
    </w:p>
    <w:p w14:paraId="1C514DD9" w14:textId="77777777" w:rsidR="00D648B2" w:rsidRPr="00D648B2" w:rsidRDefault="00D648B2" w:rsidP="005A0B70">
      <w:pPr>
        <w:spacing w:line="360" w:lineRule="auto"/>
        <w:jc w:val="both"/>
        <w:rPr>
          <w:rFonts w:ascii="Arial" w:hAnsi="Arial" w:cs="Arial"/>
          <w:sz w:val="24"/>
          <w:szCs w:val="24"/>
          <w:lang w:val="it-IT"/>
        </w:rPr>
      </w:pPr>
      <w:r w:rsidRPr="00D648B2">
        <w:rPr>
          <w:rFonts w:ascii="Arial" w:hAnsi="Arial" w:cs="Arial"/>
          <w:sz w:val="24"/>
          <w:szCs w:val="24"/>
          <w:lang w:val="it-IT"/>
        </w:rPr>
        <w:t>Onde:</w:t>
      </w:r>
    </w:p>
    <w:p w14:paraId="76243FB1" w14:textId="365EE827" w:rsidR="00D648B2" w:rsidRPr="00D648B2" w:rsidRDefault="00530EF0" w:rsidP="005A0B70">
      <w:pPr>
        <w:spacing w:line="360" w:lineRule="auto"/>
        <w:jc w:val="both"/>
        <w:rPr>
          <w:rFonts w:ascii="Arial" w:hAnsi="Arial" w:cs="Arial"/>
          <w:sz w:val="24"/>
          <w:szCs w:val="24"/>
          <w:lang w:val="it-IT"/>
        </w:rPr>
      </w:pPr>
      <w:r>
        <w:rPr>
          <w:rFonts w:ascii="Arial" w:hAnsi="Arial" w:cs="Arial"/>
          <w:sz w:val="24"/>
          <w:szCs w:val="24"/>
          <w:lang w:val="it-IT"/>
        </w:rPr>
        <w:t>q</w:t>
      </w:r>
      <w:r w:rsidRPr="00530EF0">
        <w:rPr>
          <w:rFonts w:ascii="Arial" w:hAnsi="Arial" w:cs="Arial"/>
          <w:sz w:val="24"/>
          <w:szCs w:val="24"/>
          <w:vertAlign w:val="subscript"/>
          <w:lang w:val="it-IT"/>
        </w:rPr>
        <w:t>e</w:t>
      </w:r>
      <w:r>
        <w:rPr>
          <w:rFonts w:ascii="Arial" w:hAnsi="Arial" w:cs="Arial"/>
          <w:sz w:val="24"/>
          <w:szCs w:val="24"/>
          <w:lang w:val="it-IT"/>
        </w:rPr>
        <w:t>,</w:t>
      </w:r>
      <w:r w:rsidR="00D648B2" w:rsidRPr="00D648B2">
        <w:rPr>
          <w:rFonts w:ascii="Arial" w:hAnsi="Arial" w:cs="Arial"/>
          <w:sz w:val="24"/>
          <w:szCs w:val="24"/>
          <w:vertAlign w:val="subscript"/>
          <w:lang w:val="it-IT"/>
        </w:rPr>
        <w:t>t</w:t>
      </w:r>
      <w:r w:rsidR="00D648B2" w:rsidRPr="00D648B2">
        <w:rPr>
          <w:rFonts w:ascii="Arial" w:hAnsi="Arial" w:cs="Arial"/>
          <w:sz w:val="24"/>
          <w:szCs w:val="24"/>
          <w:lang w:val="it-IT"/>
        </w:rPr>
        <w:t>=</w:t>
      </w:r>
      <w:r w:rsidR="009337AA">
        <w:rPr>
          <w:rFonts w:ascii="Arial" w:hAnsi="Arial" w:cs="Arial"/>
          <w:sz w:val="24"/>
          <w:szCs w:val="24"/>
          <w:lang w:val="it-IT"/>
        </w:rPr>
        <w:t xml:space="preserve"> Q</w:t>
      </w:r>
      <w:r w:rsidR="005A0B70">
        <w:rPr>
          <w:rFonts w:ascii="Arial" w:hAnsi="Arial" w:cs="Arial"/>
          <w:sz w:val="24"/>
          <w:szCs w:val="24"/>
          <w:lang w:val="it-IT"/>
        </w:rPr>
        <w:t>uantidade de adsorvato adsorvido por unidade de massa de adsorvente</w:t>
      </w:r>
      <w:r>
        <w:rPr>
          <w:rFonts w:ascii="Arial" w:hAnsi="Arial" w:cs="Arial"/>
          <w:sz w:val="24"/>
          <w:szCs w:val="24"/>
          <w:lang w:val="it-IT"/>
        </w:rPr>
        <w:t xml:space="preserve"> no equil</w:t>
      </w:r>
      <w:r w:rsidR="005A0B70">
        <w:rPr>
          <w:rFonts w:ascii="Arial" w:hAnsi="Arial" w:cs="Arial"/>
          <w:sz w:val="24"/>
          <w:szCs w:val="24"/>
          <w:lang w:val="it-IT"/>
        </w:rPr>
        <w:t>íbrio e em um</w:t>
      </w:r>
      <w:r>
        <w:rPr>
          <w:rFonts w:ascii="Arial" w:hAnsi="Arial" w:cs="Arial"/>
          <w:sz w:val="24"/>
          <w:szCs w:val="24"/>
          <w:lang w:val="it-IT"/>
        </w:rPr>
        <w:t xml:space="preserve"> tempo t, respectivamente</w:t>
      </w:r>
      <w:r w:rsidR="00A46044">
        <w:rPr>
          <w:rFonts w:ascii="Arial" w:hAnsi="Arial" w:cs="Arial"/>
          <w:sz w:val="24"/>
          <w:szCs w:val="24"/>
          <w:lang w:val="it-IT"/>
        </w:rPr>
        <w:t xml:space="preserve"> em</w:t>
      </w:r>
      <w:r>
        <w:rPr>
          <w:rFonts w:ascii="Arial" w:hAnsi="Arial" w:cs="Arial"/>
          <w:sz w:val="24"/>
          <w:szCs w:val="24"/>
          <w:lang w:val="it-IT"/>
        </w:rPr>
        <w:t xml:space="preserve"> (</w:t>
      </w:r>
      <w:r w:rsidR="005A0B70">
        <w:rPr>
          <w:rFonts w:ascii="Arial" w:hAnsi="Arial" w:cs="Arial"/>
          <w:sz w:val="24"/>
          <w:szCs w:val="24"/>
          <w:lang w:val="it-IT"/>
        </w:rPr>
        <w:t>mg/g</w:t>
      </w:r>
      <w:r>
        <w:rPr>
          <w:rFonts w:ascii="Arial" w:hAnsi="Arial" w:cs="Arial"/>
          <w:sz w:val="24"/>
          <w:szCs w:val="24"/>
          <w:lang w:val="it-IT"/>
        </w:rPr>
        <w:t>);</w:t>
      </w:r>
    </w:p>
    <w:p w14:paraId="67AC5C8A" w14:textId="71FCF1D7" w:rsidR="00D648B2" w:rsidRPr="00D648B2" w:rsidRDefault="00D648B2" w:rsidP="005A0B70">
      <w:pPr>
        <w:spacing w:line="360" w:lineRule="auto"/>
        <w:jc w:val="both"/>
        <w:rPr>
          <w:rFonts w:ascii="Arial" w:hAnsi="Arial" w:cs="Arial"/>
          <w:sz w:val="24"/>
          <w:szCs w:val="24"/>
          <w:lang w:val="it-IT"/>
        </w:rPr>
      </w:pPr>
      <w:r w:rsidRPr="00D648B2">
        <w:rPr>
          <w:rFonts w:ascii="Arial" w:hAnsi="Arial" w:cs="Arial"/>
          <w:sz w:val="24"/>
          <w:szCs w:val="24"/>
          <w:lang w:val="it-IT"/>
        </w:rPr>
        <w:t>t=</w:t>
      </w:r>
      <w:r w:rsidR="00530EF0">
        <w:rPr>
          <w:rFonts w:ascii="Arial" w:hAnsi="Arial" w:cs="Arial"/>
          <w:sz w:val="24"/>
          <w:szCs w:val="24"/>
          <w:lang w:val="it-IT"/>
        </w:rPr>
        <w:t xml:space="preserve"> </w:t>
      </w:r>
      <w:r w:rsidR="009337AA">
        <w:rPr>
          <w:rFonts w:ascii="Arial" w:hAnsi="Arial" w:cs="Arial"/>
          <w:sz w:val="24"/>
          <w:szCs w:val="24"/>
          <w:lang w:val="it-IT"/>
        </w:rPr>
        <w:t>T</w:t>
      </w:r>
      <w:r w:rsidR="00530EF0">
        <w:rPr>
          <w:rFonts w:ascii="Arial" w:hAnsi="Arial" w:cs="Arial"/>
          <w:sz w:val="24"/>
          <w:szCs w:val="24"/>
          <w:lang w:val="it-IT"/>
        </w:rPr>
        <w:t>empo (s)</w:t>
      </w:r>
    </w:p>
    <w:p w14:paraId="4E0B1687" w14:textId="77777777" w:rsidR="00A46044" w:rsidRDefault="00A46044" w:rsidP="005A0B70">
      <w:pPr>
        <w:spacing w:line="360" w:lineRule="auto"/>
        <w:jc w:val="both"/>
        <w:rPr>
          <w:rFonts w:ascii="Arial" w:hAnsi="Arial" w:cs="Arial"/>
          <w:sz w:val="24"/>
          <w:szCs w:val="24"/>
          <w:lang w:val="it-IT"/>
        </w:rPr>
      </w:pPr>
    </w:p>
    <w:p w14:paraId="5A67020F" w14:textId="0FD6ACE2" w:rsidR="00530EF0" w:rsidRDefault="00530EF0" w:rsidP="005A0B70">
      <w:pPr>
        <w:spacing w:line="360" w:lineRule="auto"/>
        <w:jc w:val="both"/>
        <w:rPr>
          <w:rFonts w:ascii="Arial" w:hAnsi="Arial" w:cs="Arial"/>
          <w:sz w:val="24"/>
          <w:szCs w:val="24"/>
          <w:lang w:val="it-IT"/>
        </w:rPr>
      </w:pPr>
      <w:r>
        <w:rPr>
          <w:rFonts w:ascii="Arial" w:hAnsi="Arial" w:cs="Arial"/>
          <w:sz w:val="24"/>
          <w:szCs w:val="24"/>
          <w:lang w:val="it-IT"/>
        </w:rPr>
        <w:t xml:space="preserve">O último modelo usualmente utilizado é o de </w:t>
      </w:r>
      <w:r w:rsidR="009337AA">
        <w:rPr>
          <w:rFonts w:ascii="Arial" w:hAnsi="Arial" w:cs="Arial"/>
          <w:sz w:val="24"/>
          <w:szCs w:val="24"/>
          <w:lang w:val="it-IT"/>
        </w:rPr>
        <w:t>pseudo</w:t>
      </w:r>
      <w:r>
        <w:rPr>
          <w:rFonts w:ascii="Arial" w:hAnsi="Arial" w:cs="Arial"/>
          <w:sz w:val="24"/>
          <w:szCs w:val="24"/>
          <w:lang w:val="it-IT"/>
        </w:rPr>
        <w:t>-segunda-ordem que pode ser obtido pelas seguintes equações:</w:t>
      </w:r>
    </w:p>
    <w:p w14:paraId="3CC6D0D1" w14:textId="5C165DAC" w:rsidR="00530EF0" w:rsidRPr="00D648B2" w:rsidRDefault="0091673A" w:rsidP="005A0B70">
      <w:pPr>
        <w:pStyle w:val="Legenda"/>
        <w:spacing w:line="360" w:lineRule="auto"/>
        <w:jc w:val="both"/>
        <w:rPr>
          <w:rFonts w:ascii="Arial" w:hAnsi="Arial" w:cs="Arial"/>
          <w:sz w:val="24"/>
          <w:szCs w:val="24"/>
        </w:rPr>
      </w:pPr>
      <m:oMath>
        <m:f>
          <m:fPr>
            <m:ctrlPr>
              <w:rPr>
                <w:rFonts w:ascii="Cambria Math" w:eastAsiaTheme="minorEastAsia" w:hAnsi="Cambria Math" w:cs="Arial"/>
                <w:i/>
                <w:sz w:val="24"/>
                <w:szCs w:val="24"/>
              </w:rPr>
            </m:ctrlPr>
          </m:fPr>
          <m:num>
            <m:r>
              <w:rPr>
                <w:rFonts w:ascii="Cambria Math" w:hAnsi="Cambria Math" w:cs="Arial"/>
                <w:sz w:val="24"/>
                <w:szCs w:val="24"/>
              </w:rPr>
              <m:t>d</m:t>
            </m:r>
            <m:sSub>
              <m:sSubPr>
                <m:ctrlPr>
                  <w:rPr>
                    <w:rFonts w:ascii="Cambria Math" w:eastAsiaTheme="minorEastAsia"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t</m:t>
                </m:r>
              </m:sub>
            </m:sSub>
          </m:num>
          <m:den>
            <m:r>
              <w:rPr>
                <w:rFonts w:ascii="Cambria Math" w:hAnsi="Cambria Math" w:cs="Arial"/>
                <w:sz w:val="24"/>
                <w:szCs w:val="24"/>
              </w:rPr>
              <m:t>dt</m:t>
            </m:r>
          </m:den>
        </m:f>
        <m:r>
          <w:rPr>
            <w:rFonts w:ascii="Cambria Math" w:hAnsi="Cambria Math" w:cs="Arial"/>
            <w:sz w:val="24"/>
            <w:szCs w:val="24"/>
          </w:rPr>
          <m:t>=k</m:t>
        </m:r>
        <m:sSup>
          <m:sSupPr>
            <m:ctrlPr>
              <w:rPr>
                <w:rFonts w:ascii="Cambria Math" w:eastAsiaTheme="minorEastAsia" w:hAnsi="Cambria Math" w:cs="Arial"/>
                <w:i/>
                <w:sz w:val="24"/>
                <w:szCs w:val="24"/>
              </w:rPr>
            </m:ctrlPr>
          </m:sSupPr>
          <m:e>
            <m:d>
              <m:dPr>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e</m:t>
                    </m:r>
                  </m:sub>
                </m:sSub>
                <m:r>
                  <w:rPr>
                    <w:rFonts w:ascii="Cambria Math" w:hAnsi="Cambria Math" w:cs="Arial"/>
                    <w:sz w:val="24"/>
                    <w:szCs w:val="24"/>
                  </w:rPr>
                  <m:t>-</m:t>
                </m:r>
                <m:sSub>
                  <m:sSubPr>
                    <m:ctrlPr>
                      <w:rPr>
                        <w:rFonts w:ascii="Cambria Math" w:eastAsiaTheme="minorEastAsia"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t</m:t>
                    </m:r>
                  </m:sub>
                </m:sSub>
              </m:e>
            </m:d>
          </m:e>
          <m:sup>
            <m:r>
              <w:rPr>
                <w:rFonts w:ascii="Cambria Math" w:eastAsiaTheme="minorEastAsia" w:hAnsi="Cambria Math" w:cs="Arial"/>
                <w:sz w:val="24"/>
                <w:szCs w:val="24"/>
              </w:rPr>
              <m:t>2</m:t>
            </m:r>
          </m:sup>
        </m:sSup>
      </m:oMath>
      <w:r w:rsidR="00530EF0">
        <w:rPr>
          <w:rFonts w:ascii="Arial" w:hAnsi="Arial" w:cs="Arial"/>
          <w:sz w:val="24"/>
          <w:szCs w:val="24"/>
        </w:rPr>
        <w:t xml:space="preserve">                 </w:t>
      </w:r>
      <w:r w:rsidR="006C0CAF">
        <w:rPr>
          <w:rFonts w:ascii="Arial" w:hAnsi="Arial" w:cs="Arial"/>
          <w:sz w:val="24"/>
          <w:szCs w:val="24"/>
        </w:rPr>
        <w:t xml:space="preserve">                                                                         </w:t>
      </w:r>
      <w:r w:rsidR="00530EF0">
        <w:rPr>
          <w:rFonts w:ascii="Arial" w:hAnsi="Arial" w:cs="Arial"/>
          <w:sz w:val="24"/>
          <w:szCs w:val="24"/>
        </w:rPr>
        <w:t xml:space="preserve"> </w:t>
      </w:r>
      <w:r w:rsidR="006C0CAF" w:rsidRPr="006C0CAF">
        <w:rPr>
          <w:rFonts w:ascii="Arial" w:hAnsi="Arial" w:cs="Arial"/>
        </w:rPr>
        <w:t>(</w:t>
      </w:r>
      <w:r w:rsidR="00530EF0" w:rsidRPr="006C0CAF">
        <w:rPr>
          <w:rFonts w:ascii="Arial" w:hAnsi="Arial" w:cs="Arial"/>
        </w:rPr>
        <w:fldChar w:fldCharType="begin"/>
      </w:r>
      <w:r w:rsidR="00530EF0" w:rsidRPr="006C0CAF">
        <w:rPr>
          <w:rFonts w:ascii="Arial" w:hAnsi="Arial" w:cs="Arial"/>
        </w:rPr>
        <w:instrText xml:space="preserve"> SEQ Equação \* ARABIC </w:instrText>
      </w:r>
      <w:r w:rsidR="00530EF0" w:rsidRPr="006C0CAF">
        <w:rPr>
          <w:rFonts w:ascii="Arial" w:hAnsi="Arial" w:cs="Arial"/>
        </w:rPr>
        <w:fldChar w:fldCharType="separate"/>
      </w:r>
      <w:r w:rsidR="00512CF8">
        <w:rPr>
          <w:rFonts w:ascii="Arial" w:hAnsi="Arial" w:cs="Arial"/>
          <w:noProof/>
        </w:rPr>
        <w:t>10</w:t>
      </w:r>
      <w:r w:rsidR="00530EF0" w:rsidRPr="006C0CAF">
        <w:rPr>
          <w:rFonts w:ascii="Arial" w:hAnsi="Arial" w:cs="Arial"/>
        </w:rPr>
        <w:fldChar w:fldCharType="end"/>
      </w:r>
      <w:r w:rsidR="006C0CAF" w:rsidRPr="006C0CAF">
        <w:rPr>
          <w:rFonts w:ascii="Arial" w:hAnsi="Arial" w:cs="Arial"/>
        </w:rPr>
        <w:t>)</w:t>
      </w:r>
      <w:r w:rsidR="00530EF0">
        <w:rPr>
          <w:rFonts w:ascii="Arial" w:hAnsi="Arial" w:cs="Arial"/>
          <w:sz w:val="24"/>
          <w:szCs w:val="24"/>
        </w:rPr>
        <w:t xml:space="preserve">  </w:t>
      </w:r>
    </w:p>
    <w:p w14:paraId="3245B3D3" w14:textId="21A26527" w:rsidR="00530EF0" w:rsidRPr="006C0CAF" w:rsidRDefault="0091673A" w:rsidP="005A0B70">
      <w:pPr>
        <w:pStyle w:val="Legenda"/>
        <w:spacing w:line="360" w:lineRule="auto"/>
        <w:jc w:val="both"/>
        <w:rPr>
          <w:rFonts w:ascii="Arial" w:hAnsi="Arial" w:cs="Arial"/>
        </w:rPr>
      </w:pPr>
      <m:oMath>
        <m:f>
          <m:fPr>
            <m:ctrlPr>
              <w:rPr>
                <w:rFonts w:ascii="Cambria Math" w:hAnsi="Cambria Math" w:cs="Arial"/>
                <w:i/>
                <w:sz w:val="24"/>
                <w:szCs w:val="24"/>
              </w:rPr>
            </m:ctrlPr>
          </m:fPr>
          <m:num>
            <m:r>
              <w:rPr>
                <w:rFonts w:ascii="Cambria Math" w:hAnsi="Cambria Math" w:cs="Arial"/>
                <w:sz w:val="24"/>
                <w:szCs w:val="24"/>
              </w:rPr>
              <m:t>t</m:t>
            </m:r>
          </m:num>
          <m:den>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t</m:t>
                </m:r>
              </m:sub>
            </m:sSub>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m:t>
            </m:r>
            <m:sSubSup>
              <m:sSubSupPr>
                <m:ctrlPr>
                  <w:rPr>
                    <w:rFonts w:ascii="Cambria Math" w:hAnsi="Cambria Math" w:cs="Arial"/>
                    <w:i/>
                    <w:sz w:val="24"/>
                    <w:szCs w:val="24"/>
                  </w:rPr>
                </m:ctrlPr>
              </m:sSubSupPr>
              <m:e>
                <m:r>
                  <w:rPr>
                    <w:rFonts w:ascii="Cambria Math" w:hAnsi="Cambria Math" w:cs="Arial"/>
                    <w:sz w:val="24"/>
                    <w:szCs w:val="24"/>
                  </w:rPr>
                  <m:t>q</m:t>
                </m:r>
              </m:e>
              <m:sub>
                <m:r>
                  <w:rPr>
                    <w:rFonts w:ascii="Cambria Math" w:hAnsi="Cambria Math" w:cs="Arial"/>
                    <w:sz w:val="24"/>
                    <w:szCs w:val="24"/>
                  </w:rPr>
                  <m:t>e</m:t>
                </m:r>
              </m:sub>
              <m:sup>
                <m:r>
                  <w:rPr>
                    <w:rFonts w:ascii="Cambria Math" w:hAnsi="Cambria Math" w:cs="Arial"/>
                    <w:sz w:val="24"/>
                    <w:szCs w:val="24"/>
                  </w:rPr>
                  <m:t>2</m:t>
                </m:r>
              </m:sup>
            </m:sSubSup>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e</m:t>
                </m:r>
              </m:sub>
            </m:sSub>
          </m:den>
        </m:f>
        <m:r>
          <w:rPr>
            <w:rFonts w:ascii="Cambria Math" w:hAnsi="Cambria Math" w:cs="Arial"/>
            <w:sz w:val="24"/>
            <w:szCs w:val="24"/>
          </w:rPr>
          <m:t>t</m:t>
        </m:r>
      </m:oMath>
      <w:r w:rsidR="00530EF0">
        <w:rPr>
          <w:rFonts w:ascii="Arial" w:hAnsi="Arial" w:cs="Arial"/>
          <w:sz w:val="24"/>
          <w:szCs w:val="24"/>
        </w:rPr>
        <w:t xml:space="preserve">                     </w:t>
      </w:r>
      <w:r w:rsidR="006C0CAF">
        <w:rPr>
          <w:rFonts w:ascii="Arial" w:hAnsi="Arial" w:cs="Arial"/>
          <w:sz w:val="24"/>
          <w:szCs w:val="24"/>
        </w:rPr>
        <w:t xml:space="preserve">                                                                        </w:t>
      </w:r>
      <w:r w:rsidR="00530EF0">
        <w:rPr>
          <w:rFonts w:ascii="Arial" w:hAnsi="Arial" w:cs="Arial"/>
          <w:sz w:val="24"/>
          <w:szCs w:val="24"/>
        </w:rPr>
        <w:t xml:space="preserve">   </w:t>
      </w:r>
      <w:r w:rsidR="006C0CAF" w:rsidRPr="006C0CAF">
        <w:rPr>
          <w:rFonts w:ascii="Arial" w:hAnsi="Arial" w:cs="Arial"/>
        </w:rPr>
        <w:t>(</w:t>
      </w:r>
      <w:r w:rsidR="00530EF0" w:rsidRPr="006C0CAF">
        <w:rPr>
          <w:rFonts w:ascii="Arial" w:hAnsi="Arial" w:cs="Arial"/>
        </w:rPr>
        <w:fldChar w:fldCharType="begin"/>
      </w:r>
      <w:r w:rsidR="00530EF0" w:rsidRPr="006C0CAF">
        <w:rPr>
          <w:rFonts w:ascii="Arial" w:hAnsi="Arial" w:cs="Arial"/>
        </w:rPr>
        <w:instrText xml:space="preserve"> SEQ Equação \* ARABIC </w:instrText>
      </w:r>
      <w:r w:rsidR="00530EF0" w:rsidRPr="006C0CAF">
        <w:rPr>
          <w:rFonts w:ascii="Arial" w:hAnsi="Arial" w:cs="Arial"/>
        </w:rPr>
        <w:fldChar w:fldCharType="separate"/>
      </w:r>
      <w:r w:rsidR="00512CF8">
        <w:rPr>
          <w:rFonts w:ascii="Arial" w:hAnsi="Arial" w:cs="Arial"/>
          <w:noProof/>
        </w:rPr>
        <w:t>11</w:t>
      </w:r>
      <w:r w:rsidR="00530EF0" w:rsidRPr="006C0CAF">
        <w:rPr>
          <w:rFonts w:ascii="Arial" w:hAnsi="Arial" w:cs="Arial"/>
        </w:rPr>
        <w:fldChar w:fldCharType="end"/>
      </w:r>
      <w:r w:rsidR="006C0CAF" w:rsidRPr="006C0CAF">
        <w:rPr>
          <w:rFonts w:ascii="Arial" w:hAnsi="Arial" w:cs="Arial"/>
        </w:rPr>
        <w:t>)</w:t>
      </w:r>
    </w:p>
    <w:p w14:paraId="1A6C12E2" w14:textId="77777777" w:rsidR="00A46044" w:rsidRDefault="00A46044" w:rsidP="00C24E30">
      <w:pPr>
        <w:rPr>
          <w:rFonts w:ascii="Arial" w:hAnsi="Arial" w:cs="Arial"/>
          <w:sz w:val="24"/>
          <w:szCs w:val="24"/>
          <w:lang w:val="it-IT"/>
        </w:rPr>
      </w:pPr>
    </w:p>
    <w:p w14:paraId="37106D96" w14:textId="2292B4AB" w:rsidR="00530EF0" w:rsidRDefault="005A0B70" w:rsidP="00C24E30">
      <w:pPr>
        <w:rPr>
          <w:rFonts w:ascii="Arial" w:hAnsi="Arial" w:cs="Arial"/>
          <w:sz w:val="24"/>
          <w:szCs w:val="24"/>
          <w:lang w:val="it-IT"/>
        </w:rPr>
      </w:pPr>
      <w:r>
        <w:rPr>
          <w:rFonts w:ascii="Arial" w:hAnsi="Arial" w:cs="Arial"/>
          <w:sz w:val="24"/>
          <w:szCs w:val="24"/>
          <w:lang w:val="it-IT"/>
        </w:rPr>
        <w:t xml:space="preserve">Ou rearranjando a Equação 12 </w:t>
      </w:r>
      <w:r>
        <w:rPr>
          <w:rFonts w:ascii="Arial" w:hAnsi="Arial" w:cs="Arial"/>
          <w:sz w:val="24"/>
          <w:szCs w:val="24"/>
          <w:lang w:val="it-IT"/>
        </w:rPr>
        <w:fldChar w:fldCharType="begin" w:fldLock="1"/>
      </w:r>
      <w:r w:rsidR="00594C86">
        <w:rPr>
          <w:rFonts w:ascii="Arial" w:hAnsi="Arial" w:cs="Arial"/>
          <w:sz w:val="24"/>
          <w:szCs w:val="24"/>
          <w:lang w:val="it-IT"/>
        </w:rPr>
        <w:instrText>ADDIN CSL_CITATION {"citationItems":[{"id":"ITEM-1","itemData":{"DOI":"10.1021/jp4054764","ISSN":"19327447","abstract":"As the adsorption process involves interactions between molecules of the adsorbate and the surface of the adsorbent material, theoretical studies are developed with the aim of elucidating the mechanism. In this work, the influence of pH on adsorption of etheramine in kaolinite was investigated. The results showed that adsorption was most efficient at pH 10, which was attributed to the equilibrium of the etheramine molecules between ionic and molecular forms creating an ionic-molecular complex that promotes adsorption. Theoretical calculations confirmed these results and showed that the ionic-molecular dimer is the most stable structure among the possible dimers (ionic-ionic, molecular-molecular, and ionic-molecular). ? 2013 American Chemical Society.","author":[{"dropping-particle":"","family":"Magriotis","given":"Zuy Maria","non-dropping-particle":"","parse-names":false,"suffix":""},{"dropping-particle":"","family":"Sales","given":"Priscila Ferreira","non-dropping-particle":"De","parse-names":false,"suffix":""},{"dropping-particle":"","family":"Ramalho","given":"Teodorico Castro","non-dropping-particle":"","parse-names":false,"suffix":""},{"dropping-particle":"","family":"Rocha","given":"Marcus Vinícius Juliaci","non-dropping-particle":"","parse-names":false,"suffix":""},{"dropping-particle":"","family":"Leal","given":"Paulo Vitor Brandão","non-dropping-particle":"","parse-names":false,"suffix":""}],"container-title":"Journal of Physical Chemistry C","id":"ITEM-1","issue":"42","issued":{"date-parts":[["2013"]]},"page":"21788-21794","title":"Influence of pH and of the interactions involved in etheramine removal in kaolinite: Insights about adsorption mechanism","type":"article-journal","volume":"117"},"uris":["http://www.mendeley.com/documents/?uuid=3ef43149-54aa-48be-b612-9399e82d46f9"]}],"mendeley":{"formattedCitation":"(MAGRIOTIS et al., 2013)","plainTextFormattedCitation":"(MAGRIOTIS et al., 2013)","previouslyFormattedCitation":"(MAGRIOTIS et al., 2013)"},"properties":{"noteIndex":0},"schema":"https://github.com/citation-style-language/schema/raw/master/csl-citation.json"}</w:instrText>
      </w:r>
      <w:r>
        <w:rPr>
          <w:rFonts w:ascii="Arial" w:hAnsi="Arial" w:cs="Arial"/>
          <w:sz w:val="24"/>
          <w:szCs w:val="24"/>
          <w:lang w:val="it-IT"/>
        </w:rPr>
        <w:fldChar w:fldCharType="separate"/>
      </w:r>
      <w:r w:rsidRPr="005A0B70">
        <w:rPr>
          <w:rFonts w:ascii="Arial" w:hAnsi="Arial" w:cs="Arial"/>
          <w:noProof/>
          <w:sz w:val="24"/>
          <w:szCs w:val="24"/>
          <w:lang w:val="it-IT"/>
        </w:rPr>
        <w:t>(MAGRIOTIS et al., 2013)</w:t>
      </w:r>
      <w:r>
        <w:rPr>
          <w:rFonts w:ascii="Arial" w:hAnsi="Arial" w:cs="Arial"/>
          <w:sz w:val="24"/>
          <w:szCs w:val="24"/>
          <w:lang w:val="it-IT"/>
        </w:rPr>
        <w:fldChar w:fldCharType="end"/>
      </w:r>
      <w:r>
        <w:rPr>
          <w:rFonts w:ascii="Arial" w:hAnsi="Arial" w:cs="Arial"/>
          <w:sz w:val="24"/>
          <w:szCs w:val="24"/>
          <w:lang w:val="it-IT"/>
        </w:rPr>
        <w:t>:</w:t>
      </w:r>
    </w:p>
    <w:p w14:paraId="0C48D55C" w14:textId="5FB5281F" w:rsidR="005A0B70" w:rsidRDefault="0091673A" w:rsidP="005A0B70">
      <w:pPr>
        <w:pStyle w:val="Legenda"/>
      </w:pPr>
      <m:oMath>
        <m:f>
          <m:fPr>
            <m:ctrlPr>
              <w:rPr>
                <w:rFonts w:ascii="Cambria Math" w:hAnsi="Cambria Math" w:cs="Arial"/>
                <w:i/>
                <w:sz w:val="24"/>
                <w:szCs w:val="24"/>
              </w:rPr>
            </m:ctrlPr>
          </m:fPr>
          <m:num>
            <m:r>
              <w:rPr>
                <w:rFonts w:ascii="Cambria Math" w:hAnsi="Cambria Math" w:cs="Arial"/>
                <w:sz w:val="24"/>
                <w:szCs w:val="24"/>
              </w:rPr>
              <m:t>1</m:t>
            </m:r>
          </m:num>
          <m:den>
            <m:d>
              <m:dPr>
                <m:ctrlPr>
                  <w:rPr>
                    <w:rFonts w:ascii="Cambria Math" w:hAnsi="Cambria Math" w:cs="Arial"/>
                    <w:i/>
                    <w:sz w:val="24"/>
                    <w:szCs w:val="24"/>
                  </w:rPr>
                </m:ctrlPr>
              </m:dPr>
              <m:e>
                <m:sSub>
                  <m:sSubPr>
                    <m:ctrlPr>
                      <w:rPr>
                        <w:rFonts w:ascii="Cambria Math" w:hAnsi="Cambria Math" w:cs="Arial"/>
                        <w:i/>
                        <w:sz w:val="24"/>
                        <w:szCs w:val="24"/>
                      </w:rPr>
                    </m:ctrlPr>
                  </m:sSubPr>
                  <m:e>
                    <m:sSub>
                      <m:sSubPr>
                        <m:ctrlPr>
                          <w:rPr>
                            <w:rFonts w:ascii="Cambria Math" w:eastAsiaTheme="minorEastAsia" w:hAnsi="Cambria Math" w:cs="Arial"/>
                            <w:i/>
                            <w:sz w:val="24"/>
                            <w:szCs w:val="24"/>
                            <w:lang w:val="pt-BR"/>
                          </w:rPr>
                        </m:ctrlPr>
                      </m:sSubPr>
                      <m:e>
                        <m:r>
                          <w:rPr>
                            <w:rFonts w:ascii="Cambria Math" w:hAnsi="Cambria Math" w:cs="Arial"/>
                            <w:sz w:val="24"/>
                            <w:szCs w:val="24"/>
                          </w:rPr>
                          <m:t>q</m:t>
                        </m:r>
                      </m:e>
                      <m:sub>
                        <m:r>
                          <w:rPr>
                            <w:rFonts w:ascii="Cambria Math" w:hAnsi="Cambria Math" w:cs="Arial"/>
                            <w:sz w:val="24"/>
                            <w:szCs w:val="24"/>
                          </w:rPr>
                          <m:t>e</m:t>
                        </m:r>
                      </m:sub>
                    </m:sSub>
                    <m:r>
                      <w:rPr>
                        <w:rFonts w:ascii="Cambria Math" w:hAnsi="Cambria Math" w:cs="Arial"/>
                        <w:sz w:val="24"/>
                        <w:szCs w:val="24"/>
                      </w:rPr>
                      <m:t>-q</m:t>
                    </m:r>
                  </m:e>
                  <m:sub>
                    <m:r>
                      <w:rPr>
                        <w:rFonts w:ascii="Cambria Math" w:hAnsi="Cambria Math" w:cs="Arial"/>
                        <w:sz w:val="24"/>
                        <w:szCs w:val="24"/>
                      </w:rPr>
                      <m:t>t</m:t>
                    </m:r>
                  </m:sub>
                </m:sSub>
              </m:e>
            </m:d>
          </m:den>
        </m:f>
        <m:r>
          <w:rPr>
            <w:rFonts w:ascii="Cambria Math" w:hAnsi="Cambria Math" w:cs="Arial"/>
            <w:sz w:val="24"/>
            <w:szCs w:val="24"/>
          </w:rPr>
          <m:t>=</m:t>
        </m:r>
        <m:sSub>
          <m:sSubPr>
            <m:ctrlPr>
              <w:rPr>
                <w:rFonts w:ascii="Cambria Math" w:eastAsiaTheme="minorEastAsia" w:hAnsi="Cambria Math" w:cs="Arial"/>
                <w:i/>
                <w:sz w:val="24"/>
                <w:szCs w:val="24"/>
                <w:lang w:val="pt-BR"/>
              </w:rPr>
            </m:ctrlPr>
          </m:sSubPr>
          <m:e>
            <m:r>
              <w:rPr>
                <w:rFonts w:ascii="Cambria Math" w:hAnsi="Cambria Math" w:cs="Arial"/>
                <w:sz w:val="24"/>
                <w:szCs w:val="24"/>
              </w:rPr>
              <m:t>k</m:t>
            </m:r>
          </m:e>
          <m:sub>
            <m:r>
              <w:rPr>
                <w:rFonts w:ascii="Cambria Math" w:hAnsi="Cambria Math" w:cs="Arial"/>
                <w:sz w:val="24"/>
                <w:szCs w:val="24"/>
              </w:rPr>
              <m:t>2</m:t>
            </m:r>
          </m:sub>
        </m:sSub>
        <m:r>
          <w:rPr>
            <w:rFonts w:ascii="Cambria Math" w:hAnsi="Cambria Math" w:cs="Arial"/>
            <w:sz w:val="24"/>
            <w:szCs w:val="24"/>
          </w:rPr>
          <m:t>t+</m:t>
        </m:r>
        <m:sSub>
          <m:sSubPr>
            <m:ctrlPr>
              <w:rPr>
                <w:rFonts w:ascii="Cambria Math" w:eastAsiaTheme="minorEastAsia" w:hAnsi="Cambria Math" w:cs="Arial"/>
                <w:i/>
                <w:sz w:val="24"/>
                <w:szCs w:val="24"/>
                <w:lang w:val="pt-BR"/>
              </w:rPr>
            </m:ctrlPr>
          </m:sSubPr>
          <m:e>
            <m:r>
              <w:rPr>
                <w:rFonts w:ascii="Cambria Math" w:hAnsi="Cambria Math" w:cs="Arial"/>
                <w:sz w:val="24"/>
                <w:szCs w:val="24"/>
              </w:rPr>
              <m:t>C</m:t>
            </m:r>
          </m:e>
          <m:sub>
            <m:r>
              <w:rPr>
                <w:rFonts w:ascii="Cambria Math" w:hAnsi="Cambria Math" w:cs="Arial"/>
                <w:sz w:val="24"/>
                <w:szCs w:val="24"/>
              </w:rPr>
              <m:t>2</m:t>
            </m:r>
          </m:sub>
        </m:sSub>
        <m:r>
          <m:rPr>
            <m:sty m:val="p"/>
          </m:rPr>
          <w:rPr>
            <w:rFonts w:ascii="Cambria Math" w:hAnsi="Cambria Math" w:cs="Arial"/>
            <w:sz w:val="24"/>
            <w:szCs w:val="24"/>
          </w:rPr>
          <m:t xml:space="preserve">   </m:t>
        </m:r>
      </m:oMath>
      <w:r w:rsidR="005A0B70">
        <w:rPr>
          <w:rFonts w:ascii="Arial" w:hAnsi="Arial" w:cs="Arial"/>
          <w:sz w:val="24"/>
          <w:szCs w:val="24"/>
        </w:rPr>
        <w:t xml:space="preserve">               </w:t>
      </w:r>
      <w:r w:rsidR="006C0CAF">
        <w:rPr>
          <w:rFonts w:ascii="Arial" w:hAnsi="Arial" w:cs="Arial"/>
          <w:sz w:val="24"/>
          <w:szCs w:val="24"/>
        </w:rPr>
        <w:t xml:space="preserve">                                                                        </w:t>
      </w:r>
      <w:r w:rsidR="005A0B70">
        <w:rPr>
          <w:rFonts w:ascii="Arial" w:hAnsi="Arial" w:cs="Arial"/>
          <w:sz w:val="24"/>
          <w:szCs w:val="24"/>
        </w:rPr>
        <w:t xml:space="preserve"> </w:t>
      </w:r>
      <w:r w:rsidR="006C0CAF" w:rsidRPr="006C0CAF">
        <w:rPr>
          <w:rFonts w:ascii="Arial" w:hAnsi="Arial" w:cs="Arial"/>
        </w:rPr>
        <w:t>(</w:t>
      </w:r>
      <w:r w:rsidR="005A0B70" w:rsidRPr="006C0CAF">
        <w:rPr>
          <w:rFonts w:ascii="Arial" w:hAnsi="Arial" w:cs="Arial"/>
        </w:rPr>
        <w:fldChar w:fldCharType="begin"/>
      </w:r>
      <w:r w:rsidR="005A0B70" w:rsidRPr="006C0CAF">
        <w:rPr>
          <w:rFonts w:ascii="Arial" w:hAnsi="Arial" w:cs="Arial"/>
        </w:rPr>
        <w:instrText xml:space="preserve"> SEQ Equação \* ARABIC </w:instrText>
      </w:r>
      <w:r w:rsidR="005A0B70" w:rsidRPr="006C0CAF">
        <w:rPr>
          <w:rFonts w:ascii="Arial" w:hAnsi="Arial" w:cs="Arial"/>
        </w:rPr>
        <w:fldChar w:fldCharType="separate"/>
      </w:r>
      <w:r w:rsidR="00512CF8">
        <w:rPr>
          <w:rFonts w:ascii="Arial" w:hAnsi="Arial" w:cs="Arial"/>
          <w:noProof/>
        </w:rPr>
        <w:t>12</w:t>
      </w:r>
      <w:r w:rsidR="005A0B70" w:rsidRPr="006C0CAF">
        <w:rPr>
          <w:rFonts w:ascii="Arial" w:hAnsi="Arial" w:cs="Arial"/>
        </w:rPr>
        <w:fldChar w:fldCharType="end"/>
      </w:r>
      <w:r w:rsidR="006C0CAF" w:rsidRPr="006C0CAF">
        <w:rPr>
          <w:rFonts w:ascii="Arial" w:hAnsi="Arial" w:cs="Arial"/>
        </w:rPr>
        <w:t>)</w:t>
      </w:r>
    </w:p>
    <w:p w14:paraId="612DD0EF" w14:textId="77777777" w:rsidR="005A0B70" w:rsidRPr="005A0B70" w:rsidRDefault="005A0B70" w:rsidP="005A0B70">
      <w:pPr>
        <w:rPr>
          <w:lang w:val="it-IT"/>
        </w:rPr>
      </w:pPr>
    </w:p>
    <w:p w14:paraId="35B5489A" w14:textId="76745B0F" w:rsidR="00530EF0" w:rsidRDefault="004E1F80" w:rsidP="00C24E30">
      <w:pPr>
        <w:rPr>
          <w:rFonts w:ascii="Arial" w:hAnsi="Arial" w:cs="Arial"/>
          <w:sz w:val="24"/>
          <w:szCs w:val="24"/>
          <w:lang w:val="it-IT"/>
        </w:rPr>
      </w:pPr>
      <w:r>
        <w:rPr>
          <w:rFonts w:ascii="Arial" w:hAnsi="Arial" w:cs="Arial"/>
          <w:sz w:val="24"/>
          <w:szCs w:val="24"/>
          <w:lang w:val="it-IT"/>
        </w:rPr>
        <w:t xml:space="preserve">Onde </w:t>
      </w:r>
      <w:r w:rsidR="00C23BD5">
        <w:rPr>
          <w:rFonts w:ascii="Arial" w:hAnsi="Arial" w:cs="Arial"/>
          <w:sz w:val="24"/>
          <w:szCs w:val="24"/>
          <w:lang w:val="it-IT"/>
        </w:rPr>
        <w:t>C</w:t>
      </w:r>
      <w:r w:rsidR="00C23BD5" w:rsidRPr="00C23BD5">
        <w:rPr>
          <w:rFonts w:ascii="Arial" w:hAnsi="Arial" w:cs="Arial"/>
          <w:sz w:val="24"/>
          <w:szCs w:val="24"/>
          <w:vertAlign w:val="subscript"/>
          <w:lang w:val="it-IT"/>
        </w:rPr>
        <w:t>2</w:t>
      </w:r>
      <w:r w:rsidR="00C23BD5">
        <w:rPr>
          <w:rFonts w:ascii="Arial" w:hAnsi="Arial" w:cs="Arial"/>
          <w:sz w:val="24"/>
          <w:szCs w:val="24"/>
          <w:lang w:val="it-IT"/>
        </w:rPr>
        <w:t xml:space="preserve"> é denominado constante de integração de segunda ordem.</w:t>
      </w:r>
    </w:p>
    <w:p w14:paraId="06AF0561" w14:textId="77777777" w:rsidR="00885224" w:rsidRDefault="00885224" w:rsidP="000C46F9">
      <w:pPr>
        <w:spacing w:line="360" w:lineRule="auto"/>
        <w:rPr>
          <w:rFonts w:ascii="Arial" w:hAnsi="Arial" w:cs="Arial"/>
          <w:sz w:val="24"/>
          <w:szCs w:val="24"/>
          <w:lang w:val="it-IT"/>
        </w:rPr>
      </w:pPr>
    </w:p>
    <w:p w14:paraId="5E557AE4" w14:textId="28FA6FD2" w:rsidR="00531B42" w:rsidRDefault="00531B42" w:rsidP="000C46F9">
      <w:pPr>
        <w:spacing w:line="360" w:lineRule="auto"/>
        <w:rPr>
          <w:rFonts w:ascii="Arial" w:hAnsi="Arial" w:cs="Arial"/>
          <w:sz w:val="24"/>
          <w:szCs w:val="24"/>
          <w:lang w:val="it-IT"/>
        </w:rPr>
      </w:pPr>
      <w:r>
        <w:rPr>
          <w:rFonts w:ascii="Arial" w:hAnsi="Arial" w:cs="Arial"/>
          <w:sz w:val="24"/>
          <w:szCs w:val="24"/>
          <w:lang w:val="it-IT"/>
        </w:rPr>
        <w:t xml:space="preserve">Tem-se ainda a Equação de Elovich </w:t>
      </w:r>
      <w:r w:rsidR="009337AA">
        <w:rPr>
          <w:rFonts w:ascii="Arial" w:hAnsi="Arial" w:cs="Arial"/>
          <w:sz w:val="24"/>
          <w:szCs w:val="24"/>
          <w:lang w:val="it-IT"/>
        </w:rPr>
        <w:t xml:space="preserve">típica </w:t>
      </w:r>
      <w:r>
        <w:rPr>
          <w:rFonts w:ascii="Arial" w:hAnsi="Arial" w:cs="Arial"/>
          <w:sz w:val="24"/>
          <w:szCs w:val="24"/>
          <w:lang w:val="it-IT"/>
        </w:rPr>
        <w:t>para superfícies sólidas heterogêneas, que sugere adsorção pelo processo de quimissorção conforme equação 13:</w:t>
      </w:r>
    </w:p>
    <w:p w14:paraId="69C9981B" w14:textId="280424A7" w:rsidR="00531B42" w:rsidRDefault="0091673A" w:rsidP="007F2433">
      <w:pPr>
        <w:pStyle w:val="Legenda"/>
        <w:rPr>
          <w:rFonts w:ascii="Arial" w:hAnsi="Arial" w:cs="Arial"/>
        </w:rPr>
      </w:pPr>
      <m:oMath>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t</m:t>
            </m:r>
          </m:sub>
        </m:sSub>
        <m:r>
          <w:rPr>
            <w:rFonts w:ascii="Cambria Math" w:hAnsi="Cambria Math" w:cs="Arial"/>
            <w:sz w:val="24"/>
            <w:szCs w:val="24"/>
          </w:rPr>
          <m:t>=</m:t>
        </m:r>
        <m:f>
          <m:fPr>
            <m:ctrlPr>
              <w:rPr>
                <w:rFonts w:ascii="Cambria Math" w:eastAsiaTheme="minorEastAsia" w:hAnsi="Cambria Math" w:cs="Arial"/>
                <w:i/>
                <w:sz w:val="24"/>
                <w:szCs w:val="24"/>
                <w:lang w:val="pt-BR"/>
              </w:rPr>
            </m:ctrlPr>
          </m:fPr>
          <m:num>
            <m:r>
              <w:rPr>
                <w:rFonts w:ascii="Cambria Math" w:hAnsi="Cambria Math" w:cs="Arial"/>
                <w:sz w:val="24"/>
                <w:szCs w:val="24"/>
              </w:rPr>
              <m:t>1</m:t>
            </m:r>
          </m:num>
          <m:den>
            <m:r>
              <w:rPr>
                <w:rFonts w:ascii="Cambria Math" w:hAnsi="Cambria Math" w:cs="Arial"/>
                <w:sz w:val="24"/>
                <w:szCs w:val="24"/>
              </w:rPr>
              <m:t>β</m:t>
            </m:r>
          </m:den>
        </m:f>
        <m:func>
          <m:funcPr>
            <m:ctrlPr>
              <w:rPr>
                <w:rFonts w:ascii="Cambria Math" w:eastAsiaTheme="minorEastAsia" w:hAnsi="Cambria Math" w:cs="Arial"/>
                <w:i/>
                <w:sz w:val="24"/>
                <w:szCs w:val="24"/>
                <w:lang w:val="pt-BR"/>
              </w:rPr>
            </m:ctrlPr>
          </m:funcPr>
          <m:fName>
            <m:r>
              <m:rPr>
                <m:sty m:val="p"/>
              </m:rPr>
              <w:rPr>
                <w:rFonts w:ascii="Cambria Math" w:hAnsi="Cambria Math" w:cs="Arial"/>
                <w:sz w:val="24"/>
                <w:szCs w:val="24"/>
              </w:rPr>
              <m:t>ln</m:t>
            </m:r>
          </m:fName>
          <m:e>
            <m:d>
              <m:dPr>
                <m:ctrlPr>
                  <w:rPr>
                    <w:rFonts w:ascii="Cambria Math" w:eastAsiaTheme="minorEastAsia" w:hAnsi="Cambria Math" w:cs="Arial"/>
                    <w:i/>
                    <w:sz w:val="24"/>
                    <w:szCs w:val="24"/>
                    <w:lang w:val="pt-BR"/>
                  </w:rPr>
                </m:ctrlPr>
              </m:dPr>
              <m:e>
                <m:r>
                  <w:rPr>
                    <w:rFonts w:ascii="Cambria Math" w:hAnsi="Cambria Math" w:cs="Arial"/>
                    <w:sz w:val="24"/>
                    <w:szCs w:val="24"/>
                  </w:rPr>
                  <m:t>1+α.β.t</m:t>
                </m:r>
              </m:e>
            </m:d>
          </m:e>
        </m:func>
      </m:oMath>
      <w:r w:rsidR="007F2433">
        <w:rPr>
          <w:rFonts w:ascii="Arial" w:hAnsi="Arial" w:cs="Arial"/>
          <w:sz w:val="24"/>
          <w:szCs w:val="24"/>
        </w:rPr>
        <w:t xml:space="preserve">                                                                                        </w:t>
      </w:r>
      <w:r w:rsidR="007F2433" w:rsidRPr="007F2433">
        <w:rPr>
          <w:rFonts w:ascii="Arial" w:hAnsi="Arial" w:cs="Arial"/>
        </w:rPr>
        <w:t>(</w:t>
      </w:r>
      <w:r w:rsidR="007F2433" w:rsidRPr="007F2433">
        <w:rPr>
          <w:rFonts w:ascii="Arial" w:hAnsi="Arial" w:cs="Arial"/>
        </w:rPr>
        <w:fldChar w:fldCharType="begin"/>
      </w:r>
      <w:r w:rsidR="007F2433" w:rsidRPr="007F2433">
        <w:rPr>
          <w:rFonts w:ascii="Arial" w:hAnsi="Arial" w:cs="Arial"/>
        </w:rPr>
        <w:instrText xml:space="preserve"> SEQ Equação \* ARABIC </w:instrText>
      </w:r>
      <w:r w:rsidR="007F2433" w:rsidRPr="007F2433">
        <w:rPr>
          <w:rFonts w:ascii="Arial" w:hAnsi="Arial" w:cs="Arial"/>
        </w:rPr>
        <w:fldChar w:fldCharType="separate"/>
      </w:r>
      <w:r w:rsidR="00512CF8">
        <w:rPr>
          <w:rFonts w:ascii="Arial" w:hAnsi="Arial" w:cs="Arial"/>
          <w:noProof/>
        </w:rPr>
        <w:t>13</w:t>
      </w:r>
      <w:r w:rsidR="007F2433" w:rsidRPr="007F2433">
        <w:rPr>
          <w:rFonts w:ascii="Arial" w:hAnsi="Arial" w:cs="Arial"/>
        </w:rPr>
        <w:fldChar w:fldCharType="end"/>
      </w:r>
      <w:r w:rsidR="007F2433" w:rsidRPr="007F2433">
        <w:rPr>
          <w:rFonts w:ascii="Arial" w:hAnsi="Arial" w:cs="Arial"/>
        </w:rPr>
        <w:t>)</w:t>
      </w:r>
    </w:p>
    <w:p w14:paraId="41FEEED0" w14:textId="77777777" w:rsidR="007F2433" w:rsidRDefault="007F2433" w:rsidP="007F2433">
      <w:pPr>
        <w:rPr>
          <w:lang w:val="it-IT"/>
        </w:rPr>
      </w:pPr>
    </w:p>
    <w:p w14:paraId="2AA0A521" w14:textId="52853D52" w:rsidR="009337AA" w:rsidRDefault="009337AA" w:rsidP="007F2433">
      <w:pPr>
        <w:rPr>
          <w:lang w:val="it-IT"/>
        </w:rPr>
      </w:pPr>
      <w:r>
        <w:rPr>
          <w:lang w:val="it-IT"/>
        </w:rPr>
        <w:t>Onde:</w:t>
      </w:r>
    </w:p>
    <w:p w14:paraId="407E90C9" w14:textId="77777777" w:rsidR="009337AA" w:rsidRDefault="009337AA" w:rsidP="007F2433">
      <w:pPr>
        <w:rPr>
          <w:lang w:val="it-IT"/>
        </w:rPr>
      </w:pPr>
    </w:p>
    <w:p w14:paraId="5C8E4582" w14:textId="4C33BF7B" w:rsidR="009337AA" w:rsidRDefault="009337AA" w:rsidP="007F2433">
      <w:pPr>
        <w:rPr>
          <w:lang w:val="it-IT"/>
        </w:rPr>
      </w:pPr>
      <w:r>
        <w:rPr>
          <w:lang w:val="it-IT"/>
        </w:rPr>
        <w:t xml:space="preserve">α = </w:t>
      </w:r>
    </w:p>
    <w:p w14:paraId="751F48AB" w14:textId="25DD2DD1" w:rsidR="009337AA" w:rsidRPr="007F2433" w:rsidRDefault="009337AA" w:rsidP="007F2433">
      <w:pPr>
        <w:rPr>
          <w:lang w:val="it-IT"/>
        </w:rPr>
      </w:pPr>
      <w:r>
        <w:rPr>
          <w:lang w:val="it-IT"/>
        </w:rPr>
        <w:t xml:space="preserve">β= </w:t>
      </w:r>
    </w:p>
    <w:p w14:paraId="31336F30" w14:textId="77777777" w:rsidR="009337AA" w:rsidRDefault="009337AA" w:rsidP="000C46F9">
      <w:pPr>
        <w:spacing w:line="360" w:lineRule="auto"/>
        <w:jc w:val="both"/>
        <w:rPr>
          <w:rFonts w:ascii="Arial" w:hAnsi="Arial" w:cs="Arial"/>
          <w:sz w:val="24"/>
          <w:szCs w:val="24"/>
          <w:lang w:val="it-IT"/>
        </w:rPr>
      </w:pPr>
    </w:p>
    <w:p w14:paraId="036E0E05" w14:textId="39B3239B" w:rsidR="006C0CAF" w:rsidRDefault="002661F4" w:rsidP="000C46F9">
      <w:pPr>
        <w:spacing w:line="360" w:lineRule="auto"/>
        <w:jc w:val="both"/>
        <w:rPr>
          <w:rFonts w:ascii="Arial" w:hAnsi="Arial" w:cs="Arial"/>
          <w:sz w:val="24"/>
          <w:szCs w:val="24"/>
          <w:lang w:val="it-IT"/>
        </w:rPr>
      </w:pPr>
      <w:r>
        <w:rPr>
          <w:rFonts w:ascii="Arial" w:hAnsi="Arial" w:cs="Arial"/>
          <w:sz w:val="24"/>
          <w:szCs w:val="24"/>
          <w:lang w:val="it-IT"/>
        </w:rPr>
        <w:t>A realização de experimento</w:t>
      </w:r>
      <w:r w:rsidR="00964C22">
        <w:rPr>
          <w:rFonts w:ascii="Arial" w:hAnsi="Arial" w:cs="Arial"/>
          <w:sz w:val="24"/>
          <w:szCs w:val="24"/>
          <w:lang w:val="it-IT"/>
        </w:rPr>
        <w:t>s de adsorção em divesos tempos</w:t>
      </w:r>
      <w:r>
        <w:rPr>
          <w:rFonts w:ascii="Arial" w:hAnsi="Arial" w:cs="Arial"/>
          <w:sz w:val="24"/>
          <w:szCs w:val="24"/>
          <w:lang w:val="it-IT"/>
        </w:rPr>
        <w:t xml:space="preserve"> possibilita a obtenção de dados e a avaliação da aplicabilidade dos modelos cinéticos, além da </w:t>
      </w:r>
      <w:r w:rsidR="009337AA">
        <w:rPr>
          <w:rFonts w:ascii="Arial" w:hAnsi="Arial" w:cs="Arial"/>
          <w:sz w:val="24"/>
          <w:szCs w:val="24"/>
          <w:lang w:val="it-IT"/>
        </w:rPr>
        <w:t xml:space="preserve">indicação </w:t>
      </w:r>
      <w:r>
        <w:rPr>
          <w:rFonts w:ascii="Arial" w:hAnsi="Arial" w:cs="Arial"/>
          <w:sz w:val="24"/>
          <w:szCs w:val="24"/>
          <w:lang w:val="it-IT"/>
        </w:rPr>
        <w:t>do tempo de equilíbrio, necessário para a aplicação dos modelos das isotermas de adsorção.</w:t>
      </w:r>
    </w:p>
    <w:p w14:paraId="6E515E17" w14:textId="77777777" w:rsidR="002661F4" w:rsidRPr="004E1F80" w:rsidRDefault="002661F4" w:rsidP="002661F4">
      <w:pPr>
        <w:jc w:val="both"/>
        <w:rPr>
          <w:rFonts w:ascii="Arial" w:hAnsi="Arial" w:cs="Arial"/>
          <w:sz w:val="24"/>
          <w:szCs w:val="24"/>
          <w:lang w:val="it-IT"/>
        </w:rPr>
      </w:pPr>
    </w:p>
    <w:p w14:paraId="301C76A3" w14:textId="77777777" w:rsidR="001F6DCF" w:rsidRDefault="00A16ACE" w:rsidP="00A16ACE">
      <w:pPr>
        <w:pStyle w:val="Ttulo2"/>
        <w:rPr>
          <w:caps/>
        </w:rPr>
      </w:pPr>
      <w:bookmarkStart w:id="27" w:name="_Toc20425350"/>
      <w:r w:rsidRPr="00A16ACE">
        <w:t xml:space="preserve">3.3. </w:t>
      </w:r>
      <w:r w:rsidR="001F6DCF" w:rsidRPr="00A16ACE">
        <w:rPr>
          <w:caps/>
        </w:rPr>
        <w:t>Princípios de Desenvolvimento Sustentável na Mineração</w:t>
      </w:r>
      <w:bookmarkEnd w:id="27"/>
    </w:p>
    <w:p w14:paraId="4F00141F" w14:textId="77777777" w:rsidR="00A16ACE" w:rsidRPr="00A16ACE" w:rsidRDefault="00A16ACE" w:rsidP="00A16ACE"/>
    <w:p w14:paraId="13139F41" w14:textId="2869D26B" w:rsidR="000C46F9" w:rsidRDefault="001F6DCF" w:rsidP="001F6DCF">
      <w:pPr>
        <w:spacing w:after="0" w:line="360" w:lineRule="auto"/>
        <w:jc w:val="both"/>
        <w:rPr>
          <w:rFonts w:ascii="Arial" w:hAnsi="Arial" w:cs="Arial"/>
          <w:sz w:val="24"/>
          <w:szCs w:val="24"/>
        </w:rPr>
      </w:pPr>
      <w:r w:rsidRPr="001F6DCF">
        <w:rPr>
          <w:rFonts w:ascii="Arial" w:hAnsi="Arial" w:cs="Arial"/>
          <w:sz w:val="24"/>
          <w:szCs w:val="24"/>
        </w:rPr>
        <w:t xml:space="preserve">Com o </w:t>
      </w:r>
      <w:r w:rsidR="00153F0C">
        <w:rPr>
          <w:rFonts w:ascii="Arial" w:hAnsi="Arial" w:cs="Arial"/>
          <w:sz w:val="24"/>
          <w:szCs w:val="24"/>
        </w:rPr>
        <w:t>dinamização</w:t>
      </w:r>
      <w:r w:rsidR="00153F0C" w:rsidRPr="001F6DCF">
        <w:rPr>
          <w:rFonts w:ascii="Arial" w:hAnsi="Arial" w:cs="Arial"/>
          <w:sz w:val="24"/>
          <w:szCs w:val="24"/>
        </w:rPr>
        <w:t xml:space="preserve"> </w:t>
      </w:r>
      <w:r w:rsidRPr="001F6DCF">
        <w:rPr>
          <w:rFonts w:ascii="Arial" w:hAnsi="Arial" w:cs="Arial"/>
          <w:sz w:val="24"/>
          <w:szCs w:val="24"/>
        </w:rPr>
        <w:t xml:space="preserve">do comércio internacional entre países desenvolvidos e em desenvolvimento no final do século XX surgiram as primeiras discussões sobre acordos internacionais que envolvessem critérios de proteção ambiental e regulamentações que influenciariam as exportações, assim como a geração, reciclagem e reaproveitamento de alguns materiais, </w:t>
      </w:r>
      <w:r w:rsidR="00153F0C">
        <w:rPr>
          <w:rFonts w:ascii="Arial" w:hAnsi="Arial" w:cs="Arial"/>
          <w:sz w:val="24"/>
          <w:szCs w:val="24"/>
        </w:rPr>
        <w:t xml:space="preserve">efeitos das </w:t>
      </w:r>
      <w:r w:rsidRPr="001F6DCF">
        <w:rPr>
          <w:rFonts w:ascii="Arial" w:hAnsi="Arial" w:cs="Arial"/>
          <w:sz w:val="24"/>
          <w:szCs w:val="24"/>
        </w:rPr>
        <w:t>emissões atmosféricas, aquecimento global, entre outros. Em 1992</w:t>
      </w:r>
      <w:r w:rsidR="00964C22">
        <w:rPr>
          <w:rFonts w:ascii="Arial" w:hAnsi="Arial" w:cs="Arial"/>
          <w:sz w:val="24"/>
          <w:szCs w:val="24"/>
        </w:rPr>
        <w:t>,</w:t>
      </w:r>
      <w:r w:rsidRPr="001F6DCF">
        <w:rPr>
          <w:rFonts w:ascii="Arial" w:hAnsi="Arial" w:cs="Arial"/>
          <w:sz w:val="24"/>
          <w:szCs w:val="24"/>
        </w:rPr>
        <w:t xml:space="preserve"> ocorreu no Rio de Janeiro, Brasil, a Conferência das Nações Unidas que ficou conhecida como Agenda 21 e em </w:t>
      </w:r>
      <w:r w:rsidRPr="001F6DCF">
        <w:rPr>
          <w:rFonts w:ascii="Arial" w:hAnsi="Arial" w:cs="Arial"/>
          <w:sz w:val="24"/>
          <w:szCs w:val="24"/>
        </w:rPr>
        <w:lastRenderedPageBreak/>
        <w:t>Dublin</w:t>
      </w:r>
      <w:r w:rsidR="00C401A9">
        <w:rPr>
          <w:rFonts w:ascii="Arial" w:hAnsi="Arial" w:cs="Arial"/>
          <w:sz w:val="24"/>
          <w:szCs w:val="24"/>
        </w:rPr>
        <w:t>,</w:t>
      </w:r>
      <w:r w:rsidRPr="001F6DCF">
        <w:rPr>
          <w:rFonts w:ascii="Arial" w:hAnsi="Arial" w:cs="Arial"/>
          <w:sz w:val="24"/>
          <w:szCs w:val="24"/>
        </w:rPr>
        <w:t xml:space="preserve"> na Irlanda a Conferência Internacional de Água e Meio Ambiente. Em 1997 ocorreu em Basiléia na Suíça a Conferência da Basiléia e em Kyoto</w:t>
      </w:r>
      <w:r w:rsidR="00C401A9">
        <w:rPr>
          <w:rFonts w:ascii="Arial" w:hAnsi="Arial" w:cs="Arial"/>
          <w:sz w:val="24"/>
          <w:szCs w:val="24"/>
        </w:rPr>
        <w:t>,</w:t>
      </w:r>
      <w:r w:rsidRPr="001F6DCF">
        <w:rPr>
          <w:rFonts w:ascii="Arial" w:hAnsi="Arial" w:cs="Arial"/>
          <w:sz w:val="24"/>
          <w:szCs w:val="24"/>
        </w:rPr>
        <w:t xml:space="preserve"> no Japão a Conferência de Kyoto </w:t>
      </w:r>
      <w:r w:rsidRPr="001F6DCF">
        <w:rPr>
          <w:rFonts w:ascii="Arial" w:hAnsi="Arial" w:cs="Arial"/>
          <w:sz w:val="24"/>
          <w:szCs w:val="24"/>
        </w:rPr>
        <w:fldChar w:fldCharType="begin" w:fldLock="1"/>
      </w:r>
      <w:r w:rsidR="001013ED">
        <w:rPr>
          <w:rFonts w:ascii="Arial" w:hAnsi="Arial" w:cs="Arial"/>
          <w:sz w:val="24"/>
          <w:szCs w:val="24"/>
        </w:rPr>
        <w:instrText>ADDIN CSL_CITATION {"citationItems":[{"id":"ITEM-1","itemData":{"author":[{"dropping-particle":"","family":"Dresher","given":"William H","non-dropping-particle":"","parse-names":false,"suffix":""}],"container-title":"Waste Characterization and Treatment","editor":[{"dropping-particle":"","family":"Petruk","given":"William","non-dropping-particle":"","parse-names":false,"suffix":""}],"id":"ITEM-1","issued":{"date-parts":[["1998"]]},"page":"129-138","publisher":"Society for Mining, Metalurgy, and Exploration, Inc.","title":"The Viability of Metals Recycling Under Global Environmental Restrictions","type":"chapter"},"uris":["http://www.mendeley.com/documents/?uuid=d3b09148-e054-4832-8d21-d12391c5b66e"]},{"id":"ITEM-2","itemData":{"ISBN":"8572271392","author":[{"dropping-particle":"de","family":"OLIVEIRA","given":"Ana Paula Almeida","non-dropping-particle":"","parse-names":false,"suffix":""},{"dropping-particle":"","family":"LUZ","given":"Adão BenVindo","non-dropping-particle":"","parse-names":false,"suffix":""}],"container-title":"Série Tecnologia Ambiental","id":"ITEM-2","issued":{"date-parts":[["2001"]]},"number-of-pages":"36","title":"Recursos hídricos e tratamentos de águas na mineração","type":"book"},"uris":["http://www.mendeley.com/documents/?uuid=ddb1c44d-94f1-4c9d-a6be-a0bf99a0495f"]}],"mendeley":{"formattedCitation":"(DRESHER, 1998; OLIVEIRA; LUZ, 2001a)","manualFormatting":"(DRESHER, 1998; OLIVEIRA; LUZ, 2001)","plainTextFormattedCitation":"(DRESHER, 1998; OLIVEIRA; LUZ, 2001a)","previouslyFormattedCitation":"(DRESHER, 1998; OLIVEIRA; LUZ, 2001a)"},"properties":{"noteIndex":0},"schema":"https://github.com/citation-style-language/schema/raw/master/csl-citation.json"}</w:instrText>
      </w:r>
      <w:r w:rsidRPr="001F6DCF">
        <w:rPr>
          <w:rFonts w:ascii="Arial" w:hAnsi="Arial" w:cs="Arial"/>
          <w:sz w:val="24"/>
          <w:szCs w:val="24"/>
        </w:rPr>
        <w:fldChar w:fldCharType="separate"/>
      </w:r>
      <w:r w:rsidR="003B1D50" w:rsidRPr="003B1D50">
        <w:rPr>
          <w:rFonts w:ascii="Arial" w:hAnsi="Arial" w:cs="Arial"/>
          <w:noProof/>
          <w:sz w:val="24"/>
          <w:szCs w:val="24"/>
        </w:rPr>
        <w:t>(DRE</w:t>
      </w:r>
      <w:r w:rsidR="001013ED">
        <w:rPr>
          <w:rFonts w:ascii="Arial" w:hAnsi="Arial" w:cs="Arial"/>
          <w:noProof/>
          <w:sz w:val="24"/>
          <w:szCs w:val="24"/>
        </w:rPr>
        <w:t>SHER, 1998; OLIVEIRA; LUZ, 2001</w:t>
      </w:r>
      <w:r w:rsidR="003B1D50" w:rsidRPr="003B1D50">
        <w:rPr>
          <w:rFonts w:ascii="Arial" w:hAnsi="Arial" w:cs="Arial"/>
          <w:noProof/>
          <w:sz w:val="24"/>
          <w:szCs w:val="24"/>
        </w:rPr>
        <w:t>)</w:t>
      </w:r>
      <w:r w:rsidRPr="001F6DCF">
        <w:rPr>
          <w:rFonts w:ascii="Arial" w:hAnsi="Arial" w:cs="Arial"/>
          <w:sz w:val="24"/>
          <w:szCs w:val="24"/>
        </w:rPr>
        <w:fldChar w:fldCharType="end"/>
      </w:r>
      <w:r w:rsidR="000C46F9">
        <w:rPr>
          <w:rFonts w:ascii="Arial" w:hAnsi="Arial" w:cs="Arial"/>
          <w:sz w:val="24"/>
          <w:szCs w:val="24"/>
        </w:rPr>
        <w:t>.</w:t>
      </w:r>
    </w:p>
    <w:p w14:paraId="5110B8FC" w14:textId="402C333D" w:rsidR="001F6DCF" w:rsidRPr="001F6DCF" w:rsidRDefault="001F6DCF" w:rsidP="001F6DCF">
      <w:pPr>
        <w:spacing w:after="0" w:line="360" w:lineRule="auto"/>
        <w:jc w:val="both"/>
        <w:rPr>
          <w:rFonts w:ascii="Arial" w:hAnsi="Arial" w:cs="Arial"/>
          <w:sz w:val="24"/>
          <w:szCs w:val="24"/>
        </w:rPr>
      </w:pPr>
    </w:p>
    <w:p w14:paraId="09957F94" w14:textId="50AF7A58" w:rsidR="001F6DCF" w:rsidRDefault="001F6DCF" w:rsidP="001F6DCF">
      <w:pPr>
        <w:spacing w:after="0" w:line="360" w:lineRule="auto"/>
        <w:jc w:val="both"/>
        <w:rPr>
          <w:rFonts w:ascii="Arial" w:hAnsi="Arial" w:cs="Arial"/>
          <w:sz w:val="24"/>
          <w:szCs w:val="24"/>
        </w:rPr>
      </w:pPr>
      <w:r w:rsidRPr="001F6DCF">
        <w:rPr>
          <w:rFonts w:ascii="Arial" w:hAnsi="Arial" w:cs="Arial"/>
          <w:sz w:val="24"/>
          <w:szCs w:val="24"/>
        </w:rPr>
        <w:t>Um dos principais produtos gerados na Agenda 21 foi o conceito de consumo sustentável como o uso de serviços e produtos relacionados a necessidades básicas que garant</w:t>
      </w:r>
      <w:r w:rsidR="000C46F9">
        <w:rPr>
          <w:rFonts w:ascii="Arial" w:hAnsi="Arial" w:cs="Arial"/>
          <w:sz w:val="24"/>
          <w:szCs w:val="24"/>
        </w:rPr>
        <w:t>a</w:t>
      </w:r>
      <w:r w:rsidRPr="001F6DCF">
        <w:rPr>
          <w:rFonts w:ascii="Arial" w:hAnsi="Arial" w:cs="Arial"/>
          <w:sz w:val="24"/>
          <w:szCs w:val="24"/>
        </w:rPr>
        <w:t xml:space="preserve">m uma melhor qualidade de vida, minimizando a extração de recursos naturais e </w:t>
      </w:r>
      <w:r>
        <w:rPr>
          <w:rFonts w:ascii="Arial" w:hAnsi="Arial" w:cs="Arial"/>
          <w:sz w:val="24"/>
          <w:szCs w:val="24"/>
        </w:rPr>
        <w:t xml:space="preserve">a </w:t>
      </w:r>
      <w:r w:rsidRPr="001F6DCF">
        <w:rPr>
          <w:rFonts w:ascii="Arial" w:hAnsi="Arial" w:cs="Arial"/>
          <w:sz w:val="24"/>
          <w:szCs w:val="24"/>
        </w:rPr>
        <w:t xml:space="preserve">geração </w:t>
      </w:r>
      <w:r w:rsidR="00964C22">
        <w:rPr>
          <w:rFonts w:ascii="Arial" w:hAnsi="Arial" w:cs="Arial"/>
          <w:sz w:val="24"/>
          <w:szCs w:val="24"/>
        </w:rPr>
        <w:t>de materiais tóxicos assim como</w:t>
      </w:r>
      <w:r w:rsidRPr="001F6DCF">
        <w:rPr>
          <w:rFonts w:ascii="Arial" w:hAnsi="Arial" w:cs="Arial"/>
          <w:sz w:val="24"/>
          <w:szCs w:val="24"/>
        </w:rPr>
        <w:t xml:space="preserve"> </w:t>
      </w:r>
      <w:r>
        <w:rPr>
          <w:rFonts w:ascii="Arial" w:hAnsi="Arial" w:cs="Arial"/>
          <w:sz w:val="24"/>
          <w:szCs w:val="24"/>
        </w:rPr>
        <w:t>a</w:t>
      </w:r>
      <w:r w:rsidRPr="001F6DCF">
        <w:rPr>
          <w:rFonts w:ascii="Arial" w:hAnsi="Arial" w:cs="Arial"/>
          <w:sz w:val="24"/>
          <w:szCs w:val="24"/>
        </w:rPr>
        <w:t xml:space="preserve"> emissão de efluentes e poluentes ao longo do ciclo de produção e serviços sem comprometer a disponibilidade de recursos para as gerações futuras. Já havia um incentivo a reutilização e reciclagem de materiais. Em paralelo</w:t>
      </w:r>
      <w:r>
        <w:rPr>
          <w:rFonts w:ascii="Arial" w:hAnsi="Arial" w:cs="Arial"/>
          <w:sz w:val="24"/>
          <w:szCs w:val="24"/>
        </w:rPr>
        <w:t>,</w:t>
      </w:r>
      <w:r w:rsidRPr="001F6DCF">
        <w:rPr>
          <w:rFonts w:ascii="Arial" w:hAnsi="Arial" w:cs="Arial"/>
          <w:sz w:val="24"/>
          <w:szCs w:val="24"/>
        </w:rPr>
        <w:t xml:space="preserve"> a Declaração de Dublin de 1992 chama atenção para o gerenciamento dos recursos hídricos, a necessidade da regulamentação do seu uso, o fator econômico, entre outros aspectos relevantes </w:t>
      </w:r>
      <w:r w:rsidRPr="001F6DCF">
        <w:rPr>
          <w:rFonts w:ascii="Arial" w:hAnsi="Arial" w:cs="Arial"/>
          <w:sz w:val="24"/>
          <w:szCs w:val="24"/>
        </w:rPr>
        <w:fldChar w:fldCharType="begin" w:fldLock="1"/>
      </w:r>
      <w:r w:rsidR="001013ED">
        <w:rPr>
          <w:rFonts w:ascii="Arial" w:hAnsi="Arial" w:cs="Arial"/>
          <w:sz w:val="24"/>
          <w:szCs w:val="24"/>
        </w:rPr>
        <w:instrText>ADDIN CSL_CITATION {"citationItems":[{"id":"ITEM-1","itemData":{"author":[{"dropping-particle":"","family":"Dresher","given":"William H","non-dropping-particle":"","parse-names":false,"suffix":""}],"container-title":"Waste Characterization and Treatment","editor":[{"dropping-particle":"","family":"Petruk","given":"William","non-dropping-particle":"","parse-names":false,"suffix":""}],"id":"ITEM-1","issued":{"date-parts":[["1998"]]},"page":"129-138","publisher":"Society for Mining, Metalurgy, and Exploration, Inc.","title":"The Viability of Metals Recycling Under Global Environmental Restrictions","type":"chapter"},"uris":["http://www.mendeley.com/documents/?uuid=d3b09148-e054-4832-8d21-d12391c5b66e"]},{"id":"ITEM-2","itemData":{"ISBN":"8572271392","author":[{"dropping-particle":"de","family":"OLIVEIRA","given":"Ana Paula Almeida","non-dropping-particle":"","parse-names":false,"suffix":""},{"dropping-particle":"","family":"LUZ","given":"Adão BenVindo","non-dropping-particle":"","parse-names":false,"suffix":""}],"container-title":"Série Tecnologia Ambiental","id":"ITEM-2","issued":{"date-parts":[["2001"]]},"number-of-pages":"36","title":"Recursos hídricos e tratamentos de águas na mineração","type":"book"},"uris":["http://www.mendeley.com/documents/?uuid=ddb1c44d-94f1-4c9d-a6be-a0bf99a0495f"]}],"mendeley":{"formattedCitation":"(DRESHER, 1998; OLIVEIRA; LUZ, 2001a)","manualFormatting":"(DRESHER, 1998; OLIVEIRA; LUZ, 2001)","plainTextFormattedCitation":"(DRESHER, 1998; OLIVEIRA; LUZ, 2001a)","previouslyFormattedCitation":"(DRESHER, 1998; OLIVEIRA; LUZ, 2001a)"},"properties":{"noteIndex":0},"schema":"https://github.com/citation-style-language/schema/raw/master/csl-citation.json"}</w:instrText>
      </w:r>
      <w:r w:rsidRPr="001F6DCF">
        <w:rPr>
          <w:rFonts w:ascii="Arial" w:hAnsi="Arial" w:cs="Arial"/>
          <w:sz w:val="24"/>
          <w:szCs w:val="24"/>
        </w:rPr>
        <w:fldChar w:fldCharType="separate"/>
      </w:r>
      <w:r w:rsidR="003B1D50" w:rsidRPr="003B1D50">
        <w:rPr>
          <w:rFonts w:ascii="Arial" w:hAnsi="Arial" w:cs="Arial"/>
          <w:noProof/>
          <w:sz w:val="24"/>
          <w:szCs w:val="24"/>
        </w:rPr>
        <w:t>(DRESHER</w:t>
      </w:r>
      <w:r w:rsidR="001013ED">
        <w:rPr>
          <w:rFonts w:ascii="Arial" w:hAnsi="Arial" w:cs="Arial"/>
          <w:noProof/>
          <w:sz w:val="24"/>
          <w:szCs w:val="24"/>
        </w:rPr>
        <w:t>, 1998; OLIVEIRA; LUZ, 2001</w:t>
      </w:r>
      <w:r w:rsidR="003B1D50" w:rsidRPr="003B1D50">
        <w:rPr>
          <w:rFonts w:ascii="Arial" w:hAnsi="Arial" w:cs="Arial"/>
          <w:noProof/>
          <w:sz w:val="24"/>
          <w:szCs w:val="24"/>
        </w:rPr>
        <w:t>)</w:t>
      </w:r>
      <w:r w:rsidRPr="001F6DCF">
        <w:rPr>
          <w:rFonts w:ascii="Arial" w:hAnsi="Arial" w:cs="Arial"/>
          <w:sz w:val="24"/>
          <w:szCs w:val="24"/>
        </w:rPr>
        <w:fldChar w:fldCharType="end"/>
      </w:r>
      <w:r w:rsidR="000C46F9">
        <w:rPr>
          <w:rFonts w:ascii="Arial" w:hAnsi="Arial" w:cs="Arial"/>
          <w:sz w:val="24"/>
          <w:szCs w:val="24"/>
        </w:rPr>
        <w:t>.</w:t>
      </w:r>
    </w:p>
    <w:p w14:paraId="1D6C6833" w14:textId="77777777" w:rsidR="000C46F9" w:rsidRPr="001F6DCF" w:rsidRDefault="000C46F9" w:rsidP="001F6DCF">
      <w:pPr>
        <w:spacing w:after="0" w:line="360" w:lineRule="auto"/>
        <w:jc w:val="both"/>
        <w:rPr>
          <w:rFonts w:ascii="Arial" w:hAnsi="Arial" w:cs="Arial"/>
          <w:sz w:val="24"/>
          <w:szCs w:val="24"/>
        </w:rPr>
      </w:pPr>
    </w:p>
    <w:p w14:paraId="474C170C" w14:textId="30C32B77" w:rsidR="001F6DCF" w:rsidRDefault="001F6DCF" w:rsidP="001F6DCF">
      <w:pPr>
        <w:spacing w:after="0" w:line="360" w:lineRule="auto"/>
        <w:jc w:val="both"/>
        <w:rPr>
          <w:rFonts w:ascii="Arial" w:hAnsi="Arial" w:cs="Arial"/>
          <w:sz w:val="24"/>
          <w:szCs w:val="24"/>
        </w:rPr>
      </w:pPr>
      <w:r w:rsidRPr="001F6DCF">
        <w:rPr>
          <w:rFonts w:ascii="Arial" w:hAnsi="Arial" w:cs="Arial"/>
          <w:sz w:val="24"/>
          <w:szCs w:val="24"/>
        </w:rPr>
        <w:t>A legislação ambiental brasileira começou a se desenvolver na década de 80 com a Política Nacional do Meio Ambiente</w:t>
      </w:r>
      <w:r>
        <w:rPr>
          <w:rFonts w:ascii="Arial" w:hAnsi="Arial" w:cs="Arial"/>
          <w:sz w:val="24"/>
          <w:szCs w:val="24"/>
        </w:rPr>
        <w:t>,</w:t>
      </w:r>
      <w:r w:rsidRPr="001F6DCF">
        <w:rPr>
          <w:rFonts w:ascii="Arial" w:hAnsi="Arial" w:cs="Arial"/>
          <w:sz w:val="24"/>
          <w:szCs w:val="24"/>
        </w:rPr>
        <w:t xml:space="preserve"> promulgada através da Lei n° 6.938/1981</w:t>
      </w:r>
      <w:r w:rsidR="00C401A9">
        <w:rPr>
          <w:rFonts w:ascii="Arial" w:hAnsi="Arial" w:cs="Arial"/>
          <w:sz w:val="24"/>
          <w:szCs w:val="24"/>
        </w:rPr>
        <w:t>.</w:t>
      </w:r>
      <w:r w:rsidRPr="001F6DCF">
        <w:rPr>
          <w:rFonts w:ascii="Arial" w:hAnsi="Arial" w:cs="Arial"/>
          <w:sz w:val="24"/>
          <w:szCs w:val="24"/>
        </w:rPr>
        <w:t xml:space="preserve"> </w:t>
      </w:r>
      <w:r w:rsidR="00C401A9">
        <w:rPr>
          <w:rFonts w:ascii="Arial" w:hAnsi="Arial" w:cs="Arial"/>
          <w:sz w:val="24"/>
          <w:szCs w:val="24"/>
        </w:rPr>
        <w:t>E</w:t>
      </w:r>
      <w:r w:rsidRPr="001F6DCF">
        <w:rPr>
          <w:rFonts w:ascii="Arial" w:hAnsi="Arial" w:cs="Arial"/>
          <w:sz w:val="24"/>
          <w:szCs w:val="24"/>
        </w:rPr>
        <w:t>m 1986 foi publicada a primeira regulamentação sobre o licenciamento ambiental através da Resolução CONAMA n° 01 e a Constituição Brasileira de 1988</w:t>
      </w:r>
      <w:r w:rsidR="00C401A9">
        <w:rPr>
          <w:rFonts w:ascii="Arial" w:hAnsi="Arial" w:cs="Arial"/>
          <w:sz w:val="24"/>
          <w:szCs w:val="24"/>
        </w:rPr>
        <w:t>,</w:t>
      </w:r>
      <w:r w:rsidRPr="001F6DCF">
        <w:rPr>
          <w:rFonts w:ascii="Arial" w:hAnsi="Arial" w:cs="Arial"/>
          <w:sz w:val="24"/>
          <w:szCs w:val="24"/>
        </w:rPr>
        <w:t xml:space="preserve"> em seu artigo 225</w:t>
      </w:r>
      <w:r w:rsidR="00C401A9">
        <w:rPr>
          <w:rFonts w:ascii="Arial" w:hAnsi="Arial" w:cs="Arial"/>
          <w:sz w:val="24"/>
          <w:szCs w:val="24"/>
        </w:rPr>
        <w:t>,</w:t>
      </w:r>
      <w:r w:rsidRPr="001F6DCF">
        <w:rPr>
          <w:rFonts w:ascii="Arial" w:hAnsi="Arial" w:cs="Arial"/>
          <w:sz w:val="24"/>
          <w:szCs w:val="24"/>
        </w:rPr>
        <w:t xml:space="preserve"> garante o direito ao cidadão </w:t>
      </w:r>
      <w:r>
        <w:rPr>
          <w:rFonts w:ascii="Arial" w:hAnsi="Arial" w:cs="Arial"/>
          <w:sz w:val="24"/>
          <w:szCs w:val="24"/>
        </w:rPr>
        <w:t>a</w:t>
      </w:r>
      <w:r w:rsidRPr="001F6DCF">
        <w:rPr>
          <w:rFonts w:ascii="Arial" w:hAnsi="Arial" w:cs="Arial"/>
          <w:sz w:val="24"/>
          <w:szCs w:val="24"/>
        </w:rPr>
        <w:t xml:space="preserve">o meio ambiente ecologicamente equilibrado, sendo dever </w:t>
      </w:r>
      <w:r w:rsidR="003C76AC" w:rsidRPr="001F6DCF">
        <w:rPr>
          <w:rFonts w:ascii="Arial" w:hAnsi="Arial" w:cs="Arial"/>
          <w:sz w:val="24"/>
          <w:szCs w:val="24"/>
        </w:rPr>
        <w:t>de o Estado defendê-lo</w:t>
      </w:r>
      <w:r w:rsidRPr="001F6DCF">
        <w:rPr>
          <w:rFonts w:ascii="Arial" w:hAnsi="Arial" w:cs="Arial"/>
          <w:sz w:val="24"/>
          <w:szCs w:val="24"/>
        </w:rPr>
        <w:t xml:space="preserve"> e preserv</w:t>
      </w:r>
      <w:r w:rsidR="00C401A9">
        <w:rPr>
          <w:rFonts w:ascii="Arial" w:hAnsi="Arial" w:cs="Arial"/>
          <w:sz w:val="24"/>
          <w:szCs w:val="24"/>
        </w:rPr>
        <w:t>á</w:t>
      </w:r>
      <w:r w:rsidRPr="001F6DCF">
        <w:rPr>
          <w:rFonts w:ascii="Arial" w:hAnsi="Arial" w:cs="Arial"/>
          <w:sz w:val="24"/>
          <w:szCs w:val="24"/>
        </w:rPr>
        <w:t xml:space="preserve">-lo, assim como determina que condutas lesivas ou degradadoras </w:t>
      </w:r>
      <w:r w:rsidR="003C76AC" w:rsidRPr="001F6DCF">
        <w:rPr>
          <w:rFonts w:ascii="Arial" w:hAnsi="Arial" w:cs="Arial"/>
          <w:sz w:val="24"/>
          <w:szCs w:val="24"/>
        </w:rPr>
        <w:t>sejam</w:t>
      </w:r>
      <w:r w:rsidR="00C401A9">
        <w:rPr>
          <w:rFonts w:ascii="Arial" w:hAnsi="Arial" w:cs="Arial"/>
          <w:sz w:val="24"/>
          <w:szCs w:val="24"/>
        </w:rPr>
        <w:t xml:space="preserve"> punidas.</w:t>
      </w:r>
      <w:r w:rsidRPr="001F6DCF">
        <w:rPr>
          <w:rFonts w:ascii="Arial" w:hAnsi="Arial" w:cs="Arial"/>
          <w:sz w:val="24"/>
          <w:szCs w:val="24"/>
        </w:rPr>
        <w:t xml:space="preserve"> </w:t>
      </w:r>
      <w:r w:rsidR="00C401A9">
        <w:rPr>
          <w:rFonts w:ascii="Arial" w:hAnsi="Arial" w:cs="Arial"/>
          <w:sz w:val="24"/>
          <w:szCs w:val="24"/>
        </w:rPr>
        <w:t>É</w:t>
      </w:r>
      <w:r w:rsidRPr="001F6DCF">
        <w:rPr>
          <w:rFonts w:ascii="Arial" w:hAnsi="Arial" w:cs="Arial"/>
          <w:sz w:val="24"/>
          <w:szCs w:val="24"/>
        </w:rPr>
        <w:t xml:space="preserve"> o chamado </w:t>
      </w:r>
      <w:r w:rsidR="000C46F9" w:rsidRPr="001F6DCF">
        <w:rPr>
          <w:rFonts w:ascii="Arial" w:hAnsi="Arial" w:cs="Arial"/>
          <w:sz w:val="24"/>
          <w:szCs w:val="24"/>
        </w:rPr>
        <w:t>princípio</w:t>
      </w:r>
      <w:r w:rsidRPr="001F6DCF">
        <w:rPr>
          <w:rFonts w:ascii="Arial" w:hAnsi="Arial" w:cs="Arial"/>
          <w:sz w:val="24"/>
          <w:szCs w:val="24"/>
        </w:rPr>
        <w:t xml:space="preserve"> poluidor/pagador </w:t>
      </w:r>
      <w:r w:rsidR="00612E14">
        <w:rPr>
          <w:rFonts w:ascii="Arial" w:hAnsi="Arial" w:cs="Arial"/>
          <w:sz w:val="24"/>
          <w:szCs w:val="24"/>
        </w:rPr>
        <w:fldChar w:fldCharType="begin" w:fldLock="1"/>
      </w:r>
      <w:r w:rsidR="00612E14">
        <w:rPr>
          <w:rFonts w:ascii="Arial" w:hAnsi="Arial" w:cs="Arial"/>
          <w:sz w:val="24"/>
          <w:szCs w:val="24"/>
        </w:rPr>
        <w:instrText>ADDIN CSL_CITATION {"citationItems":[{"id":"ITEM-1","itemData":{"author":[{"dropping-particle":"","family":"Sánchez","given":"L. E.","non-dropping-particle":"","parse-names":false,"suffix":""}],"edition":"2a. edição","editor":[{"dropping-particle":"de","family":"Textos","given":"Oficina","non-dropping-particle":"","parse-names":false,"suffix":""}],"id":"ITEM-1","issued":{"date-parts":[["2013"]]},"number-of-pages":"583","publisher-place":"São Paulo","title":"Avaliação de Impacto Ambiental - Conceitos e Métodos","type":"book"},"uris":["http://www.mendeley.com/documents/?uuid=6a5932c1-ad20-4f60-a48d-ed5ea84ecdbe"]}],"mendeley":{"formattedCitation":"(SÁNCHEZ, 2013)","plainTextFormattedCitation":"(SÁNCHEZ, 2013)","previouslyFormattedCitation":"(SÁNCHEZ, 2013)"},"properties":{"noteIndex":0},"schema":"https://github.com/citation-style-language/schema/raw/master/csl-citation.json"}</w:instrText>
      </w:r>
      <w:r w:rsidR="00612E14">
        <w:rPr>
          <w:rFonts w:ascii="Arial" w:hAnsi="Arial" w:cs="Arial"/>
          <w:sz w:val="24"/>
          <w:szCs w:val="24"/>
        </w:rPr>
        <w:fldChar w:fldCharType="separate"/>
      </w:r>
      <w:r w:rsidR="00612E14" w:rsidRPr="00612E14">
        <w:rPr>
          <w:rFonts w:ascii="Arial" w:hAnsi="Arial" w:cs="Arial"/>
          <w:noProof/>
          <w:sz w:val="24"/>
          <w:szCs w:val="24"/>
        </w:rPr>
        <w:t>(SÁNCHEZ, 2013)</w:t>
      </w:r>
      <w:r w:rsidR="00612E14">
        <w:rPr>
          <w:rFonts w:ascii="Arial" w:hAnsi="Arial" w:cs="Arial"/>
          <w:sz w:val="24"/>
          <w:szCs w:val="24"/>
        </w:rPr>
        <w:fldChar w:fldCharType="end"/>
      </w:r>
      <w:r w:rsidR="000C46F9">
        <w:rPr>
          <w:rFonts w:ascii="Arial" w:hAnsi="Arial" w:cs="Arial"/>
          <w:sz w:val="24"/>
          <w:szCs w:val="24"/>
        </w:rPr>
        <w:t>.</w:t>
      </w:r>
    </w:p>
    <w:p w14:paraId="33D93BD8" w14:textId="77777777" w:rsidR="000C46F9" w:rsidRPr="001F6DCF" w:rsidRDefault="000C46F9" w:rsidP="001F6DCF">
      <w:pPr>
        <w:spacing w:after="0" w:line="360" w:lineRule="auto"/>
        <w:jc w:val="both"/>
        <w:rPr>
          <w:rFonts w:ascii="Arial" w:hAnsi="Arial" w:cs="Arial"/>
          <w:sz w:val="24"/>
          <w:szCs w:val="24"/>
        </w:rPr>
      </w:pPr>
    </w:p>
    <w:p w14:paraId="4D1D0FBC" w14:textId="4A674321" w:rsidR="001F6DCF" w:rsidRPr="001F6DCF" w:rsidRDefault="001F6DCF" w:rsidP="001F6DCF">
      <w:pPr>
        <w:spacing w:after="0" w:line="360" w:lineRule="auto"/>
        <w:jc w:val="both"/>
        <w:rPr>
          <w:rFonts w:ascii="Arial" w:hAnsi="Arial" w:cs="Arial"/>
          <w:sz w:val="24"/>
          <w:szCs w:val="24"/>
        </w:rPr>
      </w:pPr>
      <w:r w:rsidRPr="001F6DCF">
        <w:rPr>
          <w:rFonts w:ascii="Arial" w:hAnsi="Arial" w:cs="Arial"/>
          <w:sz w:val="24"/>
          <w:szCs w:val="24"/>
        </w:rPr>
        <w:t>O Plano Nacional de Recursos Hídricos e o Direito de Uso dos Recursos Hídricos só foram instituídos através da Lei Federal n° 9.433/1997</w:t>
      </w:r>
      <w:r w:rsidR="001013ED">
        <w:rPr>
          <w:rFonts w:ascii="Arial" w:hAnsi="Arial" w:cs="Arial"/>
          <w:sz w:val="24"/>
          <w:szCs w:val="24"/>
        </w:rPr>
        <w:t>.</w:t>
      </w:r>
      <w:r w:rsidRPr="001F6DCF">
        <w:rPr>
          <w:rFonts w:ascii="Arial" w:hAnsi="Arial" w:cs="Arial"/>
          <w:sz w:val="24"/>
          <w:szCs w:val="24"/>
        </w:rPr>
        <w:t xml:space="preserve"> </w:t>
      </w:r>
      <w:r w:rsidRPr="00A16ACE">
        <w:rPr>
          <w:rFonts w:ascii="Arial" w:hAnsi="Arial" w:cs="Arial"/>
          <w:sz w:val="24"/>
          <w:szCs w:val="24"/>
        </w:rPr>
        <w:t>Em Minas Gerais</w:t>
      </w:r>
      <w:r w:rsidR="001013ED">
        <w:rPr>
          <w:rFonts w:ascii="Arial" w:hAnsi="Arial" w:cs="Arial"/>
          <w:sz w:val="24"/>
          <w:szCs w:val="24"/>
        </w:rPr>
        <w:t>, o órgão gestor dos recursos hídricos é o Instituto Mineiro de Gestão das Águas (IGAM)</w:t>
      </w:r>
      <w:r w:rsidR="00C401A9">
        <w:rPr>
          <w:rFonts w:ascii="Arial" w:hAnsi="Arial" w:cs="Arial"/>
          <w:sz w:val="24"/>
          <w:szCs w:val="24"/>
        </w:rPr>
        <w:t>,</w:t>
      </w:r>
      <w:r w:rsidR="001013ED">
        <w:rPr>
          <w:rFonts w:ascii="Arial" w:hAnsi="Arial" w:cs="Arial"/>
          <w:sz w:val="24"/>
          <w:szCs w:val="24"/>
        </w:rPr>
        <w:t xml:space="preserve"> criado em 1997 pela Lei n 12.584 e em 1999 foi publicada a Lei n°13.199 que dispõe sobre a Política Estadual de Recursos Hídricos </w:t>
      </w:r>
      <w:r w:rsidR="00612E14">
        <w:rPr>
          <w:rFonts w:ascii="Arial" w:hAnsi="Arial" w:cs="Arial"/>
          <w:sz w:val="24"/>
          <w:szCs w:val="24"/>
        </w:rPr>
        <w:fldChar w:fldCharType="begin" w:fldLock="1"/>
      </w:r>
      <w:r w:rsidR="00C0052C">
        <w:rPr>
          <w:rFonts w:ascii="Arial" w:hAnsi="Arial" w:cs="Arial"/>
          <w:sz w:val="24"/>
          <w:szCs w:val="24"/>
        </w:rPr>
        <w:instrText>ADDIN CSL_CITATION {"citationItems":[{"id":"ITEM-1","itemData":{"author":[{"dropping-particle":"","family":"Nunes","given":"P. H. F.","non-dropping-particle":"","parse-names":false,"suffix":""}],"edition":"1a edição","editor":[{"dropping-particle":"","family":"Editora","given":"Juruá","non-dropping-particle":"","parse-names":false,"suffix":""}],"id":"ITEM-1","issued":{"date-parts":[["2011"]]},"number-of-pages":"242","publisher-place":"cURITIBA","title":"Meio Ambiente e Mineração - O desenvolvimento sustentável","type":"book"},"uris":["http://www.mendeley.com/documents/?uuid=43aa12ab-3fca-4b1d-acc4-d7cee6203d68"]},{"id":"ITEM-2","itemData":{"author":[{"dropping-particle":"","family":"Sperling","given":"M","non-dropping-particle":"Von","parse-names":false,"suffix":""}],"edition":"3a Edição","id":"ITEM-2","issued":{"date-parts":[["2005"]]},"number-of-pages":"452","publisher":"Editora da Univerdiade Federal de Minas Gerais","publisher-place":"Belo Horizonte","title":"Introdução à qualidade das águas e ao tratamento de esgotos","type":"book"},"uris":["http://www.mendeley.com/documents/?uuid=3f3ba57e-c198-4df4-aa6a-4e5e2fe08372"]}],"mendeley":{"formattedCitation":"(NUNES, 2011; VON SPERLING, 2005)","plainTextFormattedCitation":"(NUNES, 2011; VON SPERLING, 2005)","previouslyFormattedCitation":"(NUNES, 2011; VON SPERLING, 2005)"},"properties":{"noteIndex":0},"schema":"https://github.com/citation-style-language/schema/raw/master/csl-citation.json"}</w:instrText>
      </w:r>
      <w:r w:rsidR="00612E14">
        <w:rPr>
          <w:rFonts w:ascii="Arial" w:hAnsi="Arial" w:cs="Arial"/>
          <w:sz w:val="24"/>
          <w:szCs w:val="24"/>
        </w:rPr>
        <w:fldChar w:fldCharType="separate"/>
      </w:r>
      <w:r w:rsidR="00612E14" w:rsidRPr="00612E14">
        <w:rPr>
          <w:rFonts w:ascii="Arial" w:hAnsi="Arial" w:cs="Arial"/>
          <w:noProof/>
          <w:sz w:val="24"/>
          <w:szCs w:val="24"/>
        </w:rPr>
        <w:t>(NUNES, 2011; VON SPERLING, 2005)</w:t>
      </w:r>
      <w:r w:rsidR="00612E14">
        <w:rPr>
          <w:rFonts w:ascii="Arial" w:hAnsi="Arial" w:cs="Arial"/>
          <w:sz w:val="24"/>
          <w:szCs w:val="24"/>
        </w:rPr>
        <w:fldChar w:fldCharType="end"/>
      </w:r>
      <w:r w:rsidR="000C46F9">
        <w:rPr>
          <w:rFonts w:ascii="Arial" w:hAnsi="Arial" w:cs="Arial"/>
          <w:sz w:val="24"/>
          <w:szCs w:val="24"/>
        </w:rPr>
        <w:t>.</w:t>
      </w:r>
    </w:p>
    <w:p w14:paraId="36806A0A" w14:textId="77777777" w:rsidR="000C46F9" w:rsidRDefault="000C46F9" w:rsidP="007B083E">
      <w:pPr>
        <w:spacing w:after="0" w:line="360" w:lineRule="auto"/>
        <w:jc w:val="both"/>
        <w:rPr>
          <w:rFonts w:ascii="Arial" w:hAnsi="Arial" w:cs="Arial"/>
          <w:sz w:val="24"/>
          <w:szCs w:val="24"/>
        </w:rPr>
      </w:pPr>
    </w:p>
    <w:p w14:paraId="6EF17A1C" w14:textId="5F33FED5" w:rsidR="007B083E" w:rsidRPr="007B083E" w:rsidRDefault="007B083E" w:rsidP="007B083E">
      <w:pPr>
        <w:spacing w:after="0" w:line="360" w:lineRule="auto"/>
        <w:jc w:val="both"/>
        <w:rPr>
          <w:rFonts w:ascii="Arial" w:hAnsi="Arial" w:cs="Arial"/>
          <w:sz w:val="24"/>
          <w:szCs w:val="24"/>
        </w:rPr>
      </w:pPr>
      <w:r w:rsidRPr="007B083E">
        <w:rPr>
          <w:rFonts w:ascii="Arial" w:hAnsi="Arial" w:cs="Arial"/>
          <w:sz w:val="24"/>
          <w:szCs w:val="24"/>
        </w:rPr>
        <w:t>Segundo o Instituto Brasileiro de Mineração</w:t>
      </w:r>
      <w:r w:rsidR="001013ED">
        <w:rPr>
          <w:rFonts w:ascii="Arial" w:hAnsi="Arial" w:cs="Arial"/>
          <w:sz w:val="24"/>
          <w:szCs w:val="24"/>
        </w:rPr>
        <w:t xml:space="preserve"> </w:t>
      </w:r>
      <w:r w:rsidR="001013ED">
        <w:rPr>
          <w:rFonts w:ascii="Arial" w:hAnsi="Arial" w:cs="Arial"/>
          <w:sz w:val="24"/>
          <w:szCs w:val="24"/>
        </w:rPr>
        <w:fldChar w:fldCharType="begin" w:fldLock="1"/>
      </w:r>
      <w:r w:rsidR="00421E5E">
        <w:rPr>
          <w:rFonts w:ascii="Arial" w:hAnsi="Arial" w:cs="Arial"/>
          <w:sz w:val="24"/>
          <w:szCs w:val="24"/>
        </w:rPr>
        <w:instrText>ADDIN CSL_CITATION {"citationItems":[{"id":"ITEM-1","itemData":{"author":[{"dropping-particle":"","family":"IBRAM","given":"","non-dropping-particle":"","parse-names":false,"suffix":""}],"id":"ITEM-1","issued":{"date-parts":[["2015"]]},"number-of-pages":"280","publisher-place":"Brasília","title":"Panorama da mineração em Minas Gerais","type":"report"},"uris":["http://www.mendeley.com/documents/?uuid=0e424efd-5bd7-4a3d-9e0f-8934755d67a4"]}],"mendeley":{"formattedCitation":"(IBRAM, 2015)","plainTextFormattedCitation":"(IBRAM, 2015)","previouslyFormattedCitation":"(IBRAM, 2015)"},"properties":{"noteIndex":0},"schema":"https://github.com/citation-style-language/schema/raw/master/csl-citation.json"}</w:instrText>
      </w:r>
      <w:r w:rsidR="001013ED">
        <w:rPr>
          <w:rFonts w:ascii="Arial" w:hAnsi="Arial" w:cs="Arial"/>
          <w:sz w:val="24"/>
          <w:szCs w:val="24"/>
        </w:rPr>
        <w:fldChar w:fldCharType="separate"/>
      </w:r>
      <w:r w:rsidR="001013ED" w:rsidRPr="001013ED">
        <w:rPr>
          <w:rFonts w:ascii="Arial" w:hAnsi="Arial" w:cs="Arial"/>
          <w:noProof/>
          <w:sz w:val="24"/>
          <w:szCs w:val="24"/>
        </w:rPr>
        <w:t>(IBRAM, 2015)</w:t>
      </w:r>
      <w:r w:rsidR="001013ED">
        <w:rPr>
          <w:rFonts w:ascii="Arial" w:hAnsi="Arial" w:cs="Arial"/>
          <w:sz w:val="24"/>
          <w:szCs w:val="24"/>
        </w:rPr>
        <w:fldChar w:fldCharType="end"/>
      </w:r>
      <w:r w:rsidRPr="007B083E">
        <w:rPr>
          <w:rFonts w:ascii="Arial" w:hAnsi="Arial" w:cs="Arial"/>
          <w:sz w:val="24"/>
          <w:szCs w:val="24"/>
        </w:rPr>
        <w:t xml:space="preserve"> a distribuição de consumo de água no âmbito mundial é de aproximadamente 6% para uso doméstico, 21% para uso industrial e 73% para uso agrícola. Uma política de </w:t>
      </w:r>
      <w:r w:rsidRPr="007B083E">
        <w:rPr>
          <w:rFonts w:ascii="Arial" w:hAnsi="Arial" w:cs="Arial"/>
          <w:sz w:val="24"/>
          <w:szCs w:val="24"/>
        </w:rPr>
        <w:lastRenderedPageBreak/>
        <w:t>reutilização de água no pro</w:t>
      </w:r>
      <w:r>
        <w:rPr>
          <w:rFonts w:ascii="Arial" w:hAnsi="Arial" w:cs="Arial"/>
          <w:sz w:val="24"/>
          <w:szCs w:val="24"/>
        </w:rPr>
        <w:t xml:space="preserve">cesso vem sendo </w:t>
      </w:r>
      <w:r w:rsidRPr="007B083E">
        <w:rPr>
          <w:rFonts w:ascii="Arial" w:hAnsi="Arial" w:cs="Arial"/>
          <w:sz w:val="24"/>
          <w:szCs w:val="24"/>
        </w:rPr>
        <w:t xml:space="preserve">incentivada, assim como </w:t>
      </w:r>
      <w:r w:rsidR="00C401A9">
        <w:rPr>
          <w:rFonts w:ascii="Arial" w:hAnsi="Arial" w:cs="Arial"/>
          <w:sz w:val="24"/>
          <w:szCs w:val="24"/>
        </w:rPr>
        <w:t xml:space="preserve">o </w:t>
      </w:r>
      <w:r w:rsidRPr="007B083E">
        <w:rPr>
          <w:rFonts w:ascii="Arial" w:hAnsi="Arial" w:cs="Arial"/>
          <w:sz w:val="24"/>
          <w:szCs w:val="24"/>
        </w:rPr>
        <w:t xml:space="preserve">aumento das restrições ambientais e a cobrança pelo uso da água </w:t>
      </w:r>
      <w:r w:rsidR="003B1D50">
        <w:rPr>
          <w:rFonts w:ascii="Arial" w:hAnsi="Arial" w:cs="Arial"/>
          <w:sz w:val="24"/>
          <w:szCs w:val="24"/>
        </w:rPr>
        <w:fldChar w:fldCharType="begin" w:fldLock="1"/>
      </w:r>
      <w:r w:rsidR="003B1D50">
        <w:rPr>
          <w:rFonts w:ascii="Arial" w:hAnsi="Arial" w:cs="Arial"/>
          <w:sz w:val="24"/>
          <w:szCs w:val="24"/>
        </w:rPr>
        <w:instrText>ADDIN CSL_CITATION {"citationItems":[{"id":"ITEM-1","itemData":{"author":[{"dropping-particle":"de","family":"Oliveira","given":"Ana Paula","non-dropping-particle":"","parse-names":false,"suffix":""},{"dropping-particle":"","family":"Luz","given":"Adão Benvindo","non-dropping-particle":"","parse-names":false,"suffix":""}],"chapter-number":"24","container-title":"Série Tecnologia Ambiental","editor":[{"dropping-particle":"","family":"Neto","given":"Jackson de Figueiredo","non-dropping-particle":"","parse-names":false,"suffix":""},{"dropping-particle":"","family":"Nassim","given":"Regina","non-dropping-particle":"","parse-names":false,"suffix":""},{"dropping-particle":"","family":"Ribeiro","given":"Vera Lúcia","non-dropping-particle":"","parse-names":false,"suffix":""}],"id":"ITEM-1","issued":{"date-parts":[["2001"]]},"page":"36","publisher":"Centro de Tecnologia Mineral","title":"Recursos Hídricos e Tratamento de Águas na Mineração","type":"chapter"},"uris":["http://www.mendeley.com/documents/?uuid=905f6d07-1ce0-4e0a-a17a-795975212d59"]}],"mendeley":{"formattedCitation":"(OLIVEIRA; LUZ, 2001b)","manualFormatting":"(OLIVEIRA; LUZ, 2001)","plainTextFormattedCitation":"(OLIVEIRA; LUZ, 2001b)","previouslyFormattedCitation":"(OLIVEIRA; LUZ, 2001b)"},"properties":{"noteIndex":0},"schema":"https://github.com/citation-style-language/schema/raw/master/csl-citation.json"}</w:instrText>
      </w:r>
      <w:r w:rsidR="003B1D50">
        <w:rPr>
          <w:rFonts w:ascii="Arial" w:hAnsi="Arial" w:cs="Arial"/>
          <w:sz w:val="24"/>
          <w:szCs w:val="24"/>
        </w:rPr>
        <w:fldChar w:fldCharType="separate"/>
      </w:r>
      <w:r w:rsidR="003B1D50">
        <w:rPr>
          <w:rFonts w:ascii="Arial" w:hAnsi="Arial" w:cs="Arial"/>
          <w:noProof/>
          <w:sz w:val="24"/>
          <w:szCs w:val="24"/>
        </w:rPr>
        <w:t>(OLIVEIRA; LUZ, 2001</w:t>
      </w:r>
      <w:r w:rsidR="003B1D50" w:rsidRPr="003B1D50">
        <w:rPr>
          <w:rFonts w:ascii="Arial" w:hAnsi="Arial" w:cs="Arial"/>
          <w:noProof/>
          <w:sz w:val="24"/>
          <w:szCs w:val="24"/>
        </w:rPr>
        <w:t>)</w:t>
      </w:r>
      <w:r w:rsidR="003B1D50">
        <w:rPr>
          <w:rFonts w:ascii="Arial" w:hAnsi="Arial" w:cs="Arial"/>
          <w:sz w:val="24"/>
          <w:szCs w:val="24"/>
        </w:rPr>
        <w:fldChar w:fldCharType="end"/>
      </w:r>
      <w:r w:rsidRPr="007B083E">
        <w:rPr>
          <w:rFonts w:ascii="Arial" w:hAnsi="Arial" w:cs="Arial"/>
          <w:sz w:val="24"/>
          <w:szCs w:val="24"/>
        </w:rPr>
        <w:t xml:space="preserve">. </w:t>
      </w:r>
    </w:p>
    <w:p w14:paraId="7770CCB5" w14:textId="77777777" w:rsidR="000C46F9" w:rsidRDefault="000C46F9" w:rsidP="007B083E">
      <w:pPr>
        <w:spacing w:after="0" w:line="360" w:lineRule="auto"/>
        <w:jc w:val="both"/>
        <w:rPr>
          <w:rFonts w:ascii="Arial" w:hAnsi="Arial" w:cs="Arial"/>
          <w:sz w:val="24"/>
          <w:szCs w:val="24"/>
        </w:rPr>
      </w:pPr>
    </w:p>
    <w:p w14:paraId="40E663B5" w14:textId="23B9E989" w:rsidR="007B083E" w:rsidRPr="007B083E" w:rsidRDefault="0022475B" w:rsidP="007B083E">
      <w:pPr>
        <w:spacing w:after="0" w:line="360" w:lineRule="auto"/>
        <w:jc w:val="both"/>
        <w:rPr>
          <w:rFonts w:ascii="Arial" w:hAnsi="Arial" w:cs="Arial"/>
          <w:sz w:val="24"/>
          <w:szCs w:val="24"/>
        </w:rPr>
      </w:pPr>
      <w:r>
        <w:rPr>
          <w:rFonts w:ascii="Arial" w:hAnsi="Arial" w:cs="Arial"/>
          <w:sz w:val="24"/>
          <w:szCs w:val="24"/>
        </w:rPr>
        <w:t xml:space="preserve">A partir da escassez de água de boa qualidade disponível no mundo </w:t>
      </w:r>
      <w:r>
        <w:rPr>
          <w:rFonts w:ascii="Arial" w:hAnsi="Arial" w:cs="Arial"/>
          <w:sz w:val="24"/>
          <w:szCs w:val="24"/>
        </w:rPr>
        <w:fldChar w:fldCharType="begin" w:fldLock="1"/>
      </w:r>
      <w:r>
        <w:rPr>
          <w:rFonts w:ascii="Arial" w:hAnsi="Arial" w:cs="Arial"/>
          <w:sz w:val="24"/>
          <w:szCs w:val="24"/>
        </w:rPr>
        <w:instrText>ADDIN CSL_CITATION {"citationItems":[{"id":"ITEM-1","itemData":{"author":[{"dropping-particle":"","family":"Chaves","given":"Arthur Pinto","non-dropping-particle":"","parse-names":false,"suffix":""}],"edition":"2a.","id":"ITEM-1","issued":{"date-parts":[["2009"]]},"number-of-pages":"484","publisher":"Signus","publisher-place":"São Paulo","title":"A Flotação no Brasil","type":"book"},"uris":["http://www.mendeley.com/documents/?uuid=9b21da7b-e342-4ff2-9273-1138afe91506"]}],"mendeley":{"formattedCitation":"(CHAVES, 2009)","manualFormatting":"CHAVES (2009)","plainTextFormattedCitation":"(CHAVES, 2009)","previouslyFormattedCitation":"(CHAVES, 2009)"},"properties":{"noteIndex":0},"schema":"https://github.com/citation-style-language/schema/raw/master/csl-citation.json"}</w:instrText>
      </w:r>
      <w:r>
        <w:rPr>
          <w:rFonts w:ascii="Arial" w:hAnsi="Arial" w:cs="Arial"/>
          <w:sz w:val="24"/>
          <w:szCs w:val="24"/>
        </w:rPr>
        <w:fldChar w:fldCharType="separate"/>
      </w:r>
      <w:r>
        <w:rPr>
          <w:rFonts w:ascii="Arial" w:hAnsi="Arial" w:cs="Arial"/>
          <w:noProof/>
          <w:sz w:val="24"/>
          <w:szCs w:val="24"/>
        </w:rPr>
        <w:t>CHAVES</w:t>
      </w:r>
      <w:r w:rsidRPr="0022475B">
        <w:rPr>
          <w:rFonts w:ascii="Arial" w:hAnsi="Arial" w:cs="Arial"/>
          <w:noProof/>
          <w:sz w:val="24"/>
          <w:szCs w:val="24"/>
        </w:rPr>
        <w:t xml:space="preserve"> </w:t>
      </w:r>
      <w:r>
        <w:rPr>
          <w:rFonts w:ascii="Arial" w:hAnsi="Arial" w:cs="Arial"/>
          <w:noProof/>
          <w:sz w:val="24"/>
          <w:szCs w:val="24"/>
        </w:rPr>
        <w:t>(</w:t>
      </w:r>
      <w:r w:rsidRPr="0022475B">
        <w:rPr>
          <w:rFonts w:ascii="Arial" w:hAnsi="Arial" w:cs="Arial"/>
          <w:noProof/>
          <w:sz w:val="24"/>
          <w:szCs w:val="24"/>
        </w:rPr>
        <w:t>2009)</w:t>
      </w:r>
      <w:r>
        <w:rPr>
          <w:rFonts w:ascii="Arial" w:hAnsi="Arial" w:cs="Arial"/>
          <w:sz w:val="24"/>
          <w:szCs w:val="24"/>
        </w:rPr>
        <w:fldChar w:fldCharType="end"/>
      </w:r>
      <w:r>
        <w:rPr>
          <w:rFonts w:ascii="Arial" w:hAnsi="Arial" w:cs="Arial"/>
          <w:sz w:val="24"/>
          <w:szCs w:val="24"/>
        </w:rPr>
        <w:t xml:space="preserve"> cita que a mesma assumiu a condição de bem econômico. Podendo ser </w:t>
      </w:r>
      <w:r w:rsidR="0018032F">
        <w:rPr>
          <w:rFonts w:ascii="Arial" w:hAnsi="Arial" w:cs="Arial"/>
          <w:sz w:val="24"/>
          <w:szCs w:val="24"/>
        </w:rPr>
        <w:t xml:space="preserve">a água ser </w:t>
      </w:r>
      <w:r>
        <w:rPr>
          <w:rFonts w:ascii="Arial" w:hAnsi="Arial" w:cs="Arial"/>
          <w:sz w:val="24"/>
          <w:szCs w:val="24"/>
        </w:rPr>
        <w:t>classificada como bem público ou privado, a cobrança pelo seu uso é sempre complexa</w:t>
      </w:r>
      <w:r w:rsidR="00C401A9">
        <w:rPr>
          <w:rFonts w:ascii="Arial" w:hAnsi="Arial" w:cs="Arial"/>
          <w:sz w:val="24"/>
          <w:szCs w:val="24"/>
        </w:rPr>
        <w:t>,</w:t>
      </w:r>
      <w:r>
        <w:rPr>
          <w:rFonts w:ascii="Arial" w:hAnsi="Arial" w:cs="Arial"/>
          <w:sz w:val="24"/>
          <w:szCs w:val="24"/>
        </w:rPr>
        <w:t xml:space="preserve"> considerando a variedade de usos, características e funções. </w:t>
      </w:r>
      <w:r w:rsidR="007B083E" w:rsidRPr="007B083E">
        <w:rPr>
          <w:rFonts w:ascii="Arial" w:hAnsi="Arial" w:cs="Arial"/>
          <w:sz w:val="24"/>
          <w:szCs w:val="24"/>
        </w:rPr>
        <w:t>O custo dos insumos é um fator impactante sobre a viabilidade de exploração econômica dos minerais de baixo valor agregado e</w:t>
      </w:r>
      <w:r w:rsidR="00C401A9">
        <w:rPr>
          <w:rFonts w:ascii="Arial" w:hAnsi="Arial" w:cs="Arial"/>
          <w:sz w:val="24"/>
          <w:szCs w:val="24"/>
        </w:rPr>
        <w:t>,</w:t>
      </w:r>
      <w:r w:rsidR="007B083E" w:rsidRPr="007B083E">
        <w:rPr>
          <w:rFonts w:ascii="Arial" w:hAnsi="Arial" w:cs="Arial"/>
          <w:sz w:val="24"/>
          <w:szCs w:val="24"/>
        </w:rPr>
        <w:t xml:space="preserve"> atualmente</w:t>
      </w:r>
      <w:r w:rsidR="00C401A9">
        <w:rPr>
          <w:rFonts w:ascii="Arial" w:hAnsi="Arial" w:cs="Arial"/>
          <w:sz w:val="24"/>
          <w:szCs w:val="24"/>
        </w:rPr>
        <w:t>,</w:t>
      </w:r>
      <w:r w:rsidR="007B083E" w:rsidRPr="007B083E">
        <w:rPr>
          <w:rFonts w:ascii="Arial" w:hAnsi="Arial" w:cs="Arial"/>
          <w:sz w:val="24"/>
          <w:szCs w:val="24"/>
        </w:rPr>
        <w:t xml:space="preserve"> o custo com a captação e tratamento de água é um dos mais relevantes. A reutilização da água em uma unidade de processamento de minérios permite ainda minimizar custos operacionais, reduzindo o volume de efluentes lançados no meio ambiente, recuperando reagentes e minimizando a necessidade de nova captação </w:t>
      </w:r>
      <w:r w:rsidR="003B1D50">
        <w:rPr>
          <w:rFonts w:ascii="Arial" w:hAnsi="Arial" w:cs="Arial"/>
          <w:sz w:val="24"/>
          <w:szCs w:val="24"/>
        </w:rPr>
        <w:fldChar w:fldCharType="begin" w:fldLock="1"/>
      </w:r>
      <w:r w:rsidR="001841B3">
        <w:rPr>
          <w:rFonts w:ascii="Arial" w:hAnsi="Arial" w:cs="Arial"/>
          <w:sz w:val="24"/>
          <w:szCs w:val="24"/>
        </w:rPr>
        <w:instrText>ADDIN CSL_CITATION {"citationItems":[{"id":"ITEM-1","itemData":{"author":[{"dropping-particle":"","family":"Luz","given":"Adão Benvindo;","non-dropping-particle":"da","parse-names":false,"suffix":""},{"dropping-particle":"","family":"Sampaio","given":"João Alves;","non-dropping-particle":"","parse-names":false,"suffix":""},{"dropping-particle":"","family":"França","given":"Sílvia Cristina Alves","non-dropping-particle":"","parse-names":false,"suffix":""}],"edition":"Centro de ","id":"ITEM-1","issued":{"date-parts":[["2010"]]},"number-of-pages":"960","publisher":"MCT","publisher-place":"Rio de Janeiro","title":"Tratamento de Minérios","type":"book"},"uris":["http://www.mendeley.com/documents/?uuid=c3618120-4cd3-4852-851e-f3cc70081571"]}],"mendeley":{"formattedCitation":"(DA LUZ; SAMPAIO; FRANÇA, 2010a)","manualFormatting":"(DA LUZ; SAMPAIO; FRANÇA, 2010)","plainTextFormattedCitation":"(DA LUZ; SAMPAIO; FRANÇA, 2010a)","previouslyFormattedCitation":"(DA LUZ; SAMPAIO; FRANÇA, 2010a)"},"properties":{"noteIndex":0},"schema":"https://github.com/citation-style-language/schema/raw/master/csl-citation.json"}</w:instrText>
      </w:r>
      <w:r w:rsidR="003B1D50">
        <w:rPr>
          <w:rFonts w:ascii="Arial" w:hAnsi="Arial" w:cs="Arial"/>
          <w:sz w:val="24"/>
          <w:szCs w:val="24"/>
        </w:rPr>
        <w:fldChar w:fldCharType="separate"/>
      </w:r>
      <w:r w:rsidR="00885224">
        <w:rPr>
          <w:rFonts w:ascii="Arial" w:hAnsi="Arial" w:cs="Arial"/>
          <w:noProof/>
          <w:sz w:val="24"/>
          <w:szCs w:val="24"/>
        </w:rPr>
        <w:t>(DA LUZ; SAMPAIO; FRANÇA, 2010</w:t>
      </w:r>
      <w:r w:rsidR="00336BA4" w:rsidRPr="00336BA4">
        <w:rPr>
          <w:rFonts w:ascii="Arial" w:hAnsi="Arial" w:cs="Arial"/>
          <w:noProof/>
          <w:sz w:val="24"/>
          <w:szCs w:val="24"/>
        </w:rPr>
        <w:t>)</w:t>
      </w:r>
      <w:r w:rsidR="003B1D50">
        <w:rPr>
          <w:rFonts w:ascii="Arial" w:hAnsi="Arial" w:cs="Arial"/>
          <w:sz w:val="24"/>
          <w:szCs w:val="24"/>
        </w:rPr>
        <w:fldChar w:fldCharType="end"/>
      </w:r>
      <w:r w:rsidR="000C46F9">
        <w:rPr>
          <w:rFonts w:ascii="Arial" w:hAnsi="Arial" w:cs="Arial"/>
          <w:sz w:val="24"/>
          <w:szCs w:val="24"/>
        </w:rPr>
        <w:t>.</w:t>
      </w:r>
    </w:p>
    <w:p w14:paraId="2F90B77E" w14:textId="77777777" w:rsidR="000C46F9" w:rsidRDefault="000C46F9" w:rsidP="007B083E">
      <w:pPr>
        <w:spacing w:after="0" w:line="360" w:lineRule="auto"/>
        <w:jc w:val="both"/>
        <w:rPr>
          <w:rFonts w:ascii="Arial" w:hAnsi="Arial" w:cs="Arial"/>
          <w:sz w:val="24"/>
          <w:szCs w:val="24"/>
        </w:rPr>
      </w:pPr>
    </w:p>
    <w:p w14:paraId="618BE102" w14:textId="3F304729" w:rsidR="007B083E" w:rsidRDefault="007B083E" w:rsidP="007B083E">
      <w:pPr>
        <w:spacing w:after="0" w:line="360" w:lineRule="auto"/>
        <w:jc w:val="both"/>
        <w:rPr>
          <w:rFonts w:ascii="Arial" w:hAnsi="Arial" w:cs="Arial"/>
          <w:sz w:val="24"/>
          <w:szCs w:val="24"/>
        </w:rPr>
      </w:pPr>
      <w:r w:rsidRPr="007B083E">
        <w:rPr>
          <w:rFonts w:ascii="Arial" w:hAnsi="Arial" w:cs="Arial"/>
          <w:sz w:val="24"/>
          <w:szCs w:val="24"/>
        </w:rPr>
        <w:t>As características físico-químicas da água exigidas para o uso no processamento mineral se diferem de outros usos como abastecimento doméstico e esses parâmetros de qualidade podem ser obtidos com base em resultados de pesquisas em escalas de laboratório e piloto. Muitas vezes as interações entre a água utilizada e as diferentes composições d</w:t>
      </w:r>
      <w:r w:rsidR="0018032F">
        <w:rPr>
          <w:rFonts w:ascii="Arial" w:hAnsi="Arial" w:cs="Arial"/>
          <w:sz w:val="24"/>
          <w:szCs w:val="24"/>
        </w:rPr>
        <w:t>os</w:t>
      </w:r>
      <w:r w:rsidRPr="007B083E">
        <w:rPr>
          <w:rFonts w:ascii="Arial" w:hAnsi="Arial" w:cs="Arial"/>
          <w:sz w:val="24"/>
          <w:szCs w:val="24"/>
        </w:rPr>
        <w:t xml:space="preserve"> minérios ou </w:t>
      </w:r>
      <w:r w:rsidRPr="00612E14">
        <w:rPr>
          <w:rFonts w:ascii="Arial" w:hAnsi="Arial" w:cs="Arial"/>
          <w:i/>
          <w:sz w:val="24"/>
          <w:szCs w:val="24"/>
        </w:rPr>
        <w:t>blends</w:t>
      </w:r>
      <w:r w:rsidRPr="007B083E">
        <w:rPr>
          <w:rFonts w:ascii="Arial" w:hAnsi="Arial" w:cs="Arial"/>
          <w:sz w:val="24"/>
          <w:szCs w:val="24"/>
        </w:rPr>
        <w:t xml:space="preserve"> utilizadas na alimentação da usina não são conhecidas a longo prazo, pois essas condições não são facilmente simuladas em escalas laboratoriais</w:t>
      </w:r>
      <w:r w:rsidR="00C401A9">
        <w:rPr>
          <w:rFonts w:ascii="Arial" w:hAnsi="Arial" w:cs="Arial"/>
          <w:sz w:val="24"/>
          <w:szCs w:val="24"/>
        </w:rPr>
        <w:t>.</w:t>
      </w:r>
      <w:r w:rsidRPr="007B083E">
        <w:rPr>
          <w:rFonts w:ascii="Arial" w:hAnsi="Arial" w:cs="Arial"/>
          <w:sz w:val="24"/>
          <w:szCs w:val="24"/>
        </w:rPr>
        <w:t xml:space="preserve"> </w:t>
      </w:r>
      <w:r w:rsidR="00C401A9">
        <w:rPr>
          <w:rFonts w:ascii="Arial" w:hAnsi="Arial" w:cs="Arial"/>
          <w:sz w:val="24"/>
          <w:szCs w:val="24"/>
        </w:rPr>
        <w:t>E</w:t>
      </w:r>
      <w:r w:rsidRPr="007B083E">
        <w:rPr>
          <w:rFonts w:ascii="Arial" w:hAnsi="Arial" w:cs="Arial"/>
          <w:sz w:val="24"/>
          <w:szCs w:val="24"/>
        </w:rPr>
        <w:t xml:space="preserve">ssa diferença </w:t>
      </w:r>
      <w:r w:rsidR="00C401A9">
        <w:rPr>
          <w:rFonts w:ascii="Arial" w:hAnsi="Arial" w:cs="Arial"/>
          <w:sz w:val="24"/>
          <w:szCs w:val="24"/>
        </w:rPr>
        <w:t xml:space="preserve">se </w:t>
      </w:r>
      <w:r w:rsidRPr="007B083E">
        <w:rPr>
          <w:rFonts w:ascii="Arial" w:hAnsi="Arial" w:cs="Arial"/>
          <w:sz w:val="24"/>
          <w:szCs w:val="24"/>
        </w:rPr>
        <w:t>deve</w:t>
      </w:r>
      <w:r w:rsidR="00C401A9">
        <w:rPr>
          <w:rFonts w:ascii="Arial" w:hAnsi="Arial" w:cs="Arial"/>
          <w:sz w:val="24"/>
          <w:szCs w:val="24"/>
        </w:rPr>
        <w:t>,</w:t>
      </w:r>
      <w:r w:rsidRPr="007B083E">
        <w:rPr>
          <w:rFonts w:ascii="Arial" w:hAnsi="Arial" w:cs="Arial"/>
          <w:sz w:val="24"/>
          <w:szCs w:val="24"/>
        </w:rPr>
        <w:t xml:space="preserve"> por exemplo </w:t>
      </w:r>
      <w:r w:rsidR="00C401A9">
        <w:rPr>
          <w:rFonts w:ascii="Arial" w:hAnsi="Arial" w:cs="Arial"/>
          <w:sz w:val="24"/>
          <w:szCs w:val="24"/>
        </w:rPr>
        <w:t>à</w:t>
      </w:r>
      <w:r w:rsidR="003C76AC" w:rsidRPr="007B083E">
        <w:rPr>
          <w:rFonts w:ascii="Arial" w:hAnsi="Arial" w:cs="Arial"/>
          <w:sz w:val="24"/>
          <w:szCs w:val="24"/>
        </w:rPr>
        <w:t>s</w:t>
      </w:r>
      <w:r w:rsidRPr="007B083E">
        <w:rPr>
          <w:rFonts w:ascii="Arial" w:hAnsi="Arial" w:cs="Arial"/>
          <w:sz w:val="24"/>
          <w:szCs w:val="24"/>
        </w:rPr>
        <w:t xml:space="preserve"> características variáveis da água nova de captação, ao tempo de residência muito superior nos espessadores industriais e as </w:t>
      </w:r>
      <w:r w:rsidR="0018032F">
        <w:rPr>
          <w:rFonts w:ascii="Arial" w:hAnsi="Arial" w:cs="Arial"/>
          <w:sz w:val="24"/>
          <w:szCs w:val="24"/>
        </w:rPr>
        <w:t xml:space="preserve">alterações das </w:t>
      </w:r>
      <w:r w:rsidRPr="007B083E">
        <w:rPr>
          <w:rFonts w:ascii="Arial" w:hAnsi="Arial" w:cs="Arial"/>
          <w:sz w:val="24"/>
          <w:szCs w:val="24"/>
        </w:rPr>
        <w:t xml:space="preserve">características </w:t>
      </w:r>
      <w:r w:rsidR="0018032F">
        <w:rPr>
          <w:rFonts w:ascii="Arial" w:hAnsi="Arial" w:cs="Arial"/>
          <w:sz w:val="24"/>
          <w:szCs w:val="24"/>
        </w:rPr>
        <w:t>ocorridas</w:t>
      </w:r>
      <w:r w:rsidR="0018032F" w:rsidRPr="007B083E">
        <w:rPr>
          <w:rFonts w:ascii="Arial" w:hAnsi="Arial" w:cs="Arial"/>
          <w:sz w:val="24"/>
          <w:szCs w:val="24"/>
        </w:rPr>
        <w:t xml:space="preserve"> </w:t>
      </w:r>
      <w:r w:rsidRPr="007B083E">
        <w:rPr>
          <w:rFonts w:ascii="Arial" w:hAnsi="Arial" w:cs="Arial"/>
          <w:sz w:val="24"/>
          <w:szCs w:val="24"/>
        </w:rPr>
        <w:t>na água de recirculação das barragens</w:t>
      </w:r>
      <w:r w:rsidR="003B1D50">
        <w:rPr>
          <w:rFonts w:ascii="Arial" w:hAnsi="Arial" w:cs="Arial"/>
          <w:sz w:val="24"/>
          <w:szCs w:val="24"/>
        </w:rPr>
        <w:t xml:space="preserve"> </w:t>
      </w:r>
      <w:r w:rsidR="003B1D50">
        <w:rPr>
          <w:rFonts w:ascii="Arial" w:hAnsi="Arial" w:cs="Arial"/>
          <w:sz w:val="24"/>
          <w:szCs w:val="24"/>
        </w:rPr>
        <w:fldChar w:fldCharType="begin" w:fldLock="1"/>
      </w:r>
      <w:r w:rsidR="0022475B">
        <w:rPr>
          <w:rFonts w:ascii="Arial" w:hAnsi="Arial" w:cs="Arial"/>
          <w:sz w:val="24"/>
          <w:szCs w:val="24"/>
        </w:rPr>
        <w:instrText>ADDIN CSL_CITATION {"citationItems":[{"id":"ITEM-1","itemData":{"author":[{"dropping-particle":"","family":"Luz","given":"Adão Benvindo;","non-dropping-particle":"da","parse-names":false,"suffix":""},{"dropping-particle":"","family":"Sampaio","given":"João Alves;","non-dropping-particle":"","parse-names":false,"suffix":""},{"dropping-particle":"","family":"França","given":"Sílvia Cristina Alves","non-dropping-particle":"","parse-names":false,"suffix":""}],"edition":"Centro de ","id":"ITEM-1","issued":{"date-parts":[["2010"]]},"number-of-pages":"960","publisher":"MCT","publisher-place":"Rio de Janeiro","title":"Tratamento de Minérios","type":"book"},"uris":["http://www.mendeley.com/documents/?uuid=c3618120-4cd3-4852-851e-f3cc70081571"]}],"mendeley":{"formattedCitation":"(DA LUZ; SAMPAIO; FRANÇA, 2010a)","manualFormatting":"(LUZ; SAMPAIO; FRANÇA, 2010)","plainTextFormattedCitation":"(DA LUZ; SAMPAIO; FRANÇA, 2010a)","previouslyFormattedCitation":"(DA LUZ; SAMPAIO; FRANÇA, 2010a)"},"properties":{"noteIndex":0},"schema":"https://github.com/citation-style-language/schema/raw/master/csl-citation.json"}</w:instrText>
      </w:r>
      <w:r w:rsidR="003B1D50">
        <w:rPr>
          <w:rFonts w:ascii="Arial" w:hAnsi="Arial" w:cs="Arial"/>
          <w:sz w:val="24"/>
          <w:szCs w:val="24"/>
        </w:rPr>
        <w:fldChar w:fldCharType="separate"/>
      </w:r>
      <w:r w:rsidR="0022475B">
        <w:rPr>
          <w:rFonts w:ascii="Arial" w:hAnsi="Arial" w:cs="Arial"/>
          <w:noProof/>
          <w:sz w:val="24"/>
          <w:szCs w:val="24"/>
        </w:rPr>
        <w:t>(LUZ; SAMPAIO; FRANÇA, 2010</w:t>
      </w:r>
      <w:r w:rsidR="00336BA4" w:rsidRPr="00336BA4">
        <w:rPr>
          <w:rFonts w:ascii="Arial" w:hAnsi="Arial" w:cs="Arial"/>
          <w:noProof/>
          <w:sz w:val="24"/>
          <w:szCs w:val="24"/>
        </w:rPr>
        <w:t>)</w:t>
      </w:r>
      <w:r w:rsidR="003B1D50">
        <w:rPr>
          <w:rFonts w:ascii="Arial" w:hAnsi="Arial" w:cs="Arial"/>
          <w:sz w:val="24"/>
          <w:szCs w:val="24"/>
        </w:rPr>
        <w:fldChar w:fldCharType="end"/>
      </w:r>
      <w:r w:rsidR="000C46F9">
        <w:rPr>
          <w:rFonts w:ascii="Arial" w:hAnsi="Arial" w:cs="Arial"/>
          <w:sz w:val="24"/>
          <w:szCs w:val="24"/>
        </w:rPr>
        <w:t>.</w:t>
      </w:r>
      <w:r w:rsidRPr="007B083E">
        <w:rPr>
          <w:rFonts w:ascii="Arial" w:hAnsi="Arial" w:cs="Arial"/>
          <w:sz w:val="24"/>
          <w:szCs w:val="24"/>
        </w:rPr>
        <w:t xml:space="preserve"> Isso se deve à ausência deste tipo de avaliação prévia quando dos estudos de processo conduzidos para a instalação das unidades de processamento, quando o foco tem sido especificamente avaliar desempenhos e eficiências específicas para o produto e não relacionadas ao consumo e qualidade da água de processo. </w:t>
      </w:r>
    </w:p>
    <w:p w14:paraId="03DCD3A9" w14:textId="77777777" w:rsidR="000C46F9" w:rsidRDefault="000C46F9" w:rsidP="007B083E">
      <w:pPr>
        <w:spacing w:after="0" w:line="360" w:lineRule="auto"/>
        <w:jc w:val="both"/>
        <w:rPr>
          <w:rFonts w:ascii="Arial" w:hAnsi="Arial" w:cs="Arial"/>
          <w:sz w:val="24"/>
          <w:szCs w:val="24"/>
        </w:rPr>
      </w:pPr>
    </w:p>
    <w:p w14:paraId="4E43E3CA" w14:textId="3A26CD42" w:rsidR="0022475B" w:rsidRDefault="0022475B" w:rsidP="007B083E">
      <w:pPr>
        <w:spacing w:after="0" w:line="360" w:lineRule="auto"/>
        <w:jc w:val="both"/>
        <w:rPr>
          <w:rFonts w:ascii="Arial" w:hAnsi="Arial" w:cs="Arial"/>
          <w:sz w:val="24"/>
          <w:szCs w:val="24"/>
        </w:rPr>
      </w:pPr>
      <w:r>
        <w:rPr>
          <w:rFonts w:ascii="Arial" w:hAnsi="Arial" w:cs="Arial"/>
          <w:sz w:val="24"/>
          <w:szCs w:val="24"/>
        </w:rPr>
        <w:t>A principal característica do setor mineral é a flexibilidade</w:t>
      </w:r>
      <w:r w:rsidR="0018032F">
        <w:rPr>
          <w:rFonts w:ascii="Arial" w:hAnsi="Arial" w:cs="Arial"/>
          <w:sz w:val="24"/>
          <w:szCs w:val="24"/>
        </w:rPr>
        <w:t>,</w:t>
      </w:r>
      <w:r>
        <w:rPr>
          <w:rFonts w:ascii="Arial" w:hAnsi="Arial" w:cs="Arial"/>
          <w:sz w:val="24"/>
          <w:szCs w:val="24"/>
        </w:rPr>
        <w:t xml:space="preserve"> considerando</w:t>
      </w:r>
      <w:r w:rsidR="0018032F">
        <w:rPr>
          <w:rFonts w:ascii="Arial" w:hAnsi="Arial" w:cs="Arial"/>
          <w:sz w:val="24"/>
          <w:szCs w:val="24"/>
        </w:rPr>
        <w:t>-se</w:t>
      </w:r>
      <w:r>
        <w:rPr>
          <w:rFonts w:ascii="Arial" w:hAnsi="Arial" w:cs="Arial"/>
          <w:sz w:val="24"/>
          <w:szCs w:val="24"/>
        </w:rPr>
        <w:t xml:space="preserve"> a influência direta do mercado externo no preço das </w:t>
      </w:r>
      <w:r w:rsidRPr="00612E14">
        <w:rPr>
          <w:rFonts w:ascii="Arial" w:hAnsi="Arial" w:cs="Arial"/>
          <w:i/>
          <w:sz w:val="24"/>
          <w:szCs w:val="24"/>
        </w:rPr>
        <w:t>com</w:t>
      </w:r>
      <w:r w:rsidR="000C46F9">
        <w:rPr>
          <w:rFonts w:ascii="Arial" w:hAnsi="Arial" w:cs="Arial"/>
          <w:i/>
          <w:sz w:val="24"/>
          <w:szCs w:val="24"/>
        </w:rPr>
        <w:t>m</w:t>
      </w:r>
      <w:r w:rsidRPr="00612E14">
        <w:rPr>
          <w:rFonts w:ascii="Arial" w:hAnsi="Arial" w:cs="Arial"/>
          <w:i/>
          <w:sz w:val="24"/>
          <w:szCs w:val="24"/>
        </w:rPr>
        <w:t>odities</w:t>
      </w:r>
      <w:r>
        <w:rPr>
          <w:rFonts w:ascii="Arial" w:hAnsi="Arial" w:cs="Arial"/>
          <w:sz w:val="24"/>
          <w:szCs w:val="24"/>
        </w:rPr>
        <w:t xml:space="preserve"> e variações </w:t>
      </w:r>
      <w:r w:rsidR="007E7612">
        <w:rPr>
          <w:rFonts w:ascii="Arial" w:hAnsi="Arial" w:cs="Arial"/>
          <w:sz w:val="24"/>
          <w:szCs w:val="24"/>
        </w:rPr>
        <w:t xml:space="preserve">do </w:t>
      </w:r>
      <w:r>
        <w:rPr>
          <w:rFonts w:ascii="Arial" w:hAnsi="Arial" w:cs="Arial"/>
          <w:sz w:val="24"/>
          <w:szCs w:val="24"/>
        </w:rPr>
        <w:t xml:space="preserve">teor </w:t>
      </w:r>
      <w:r w:rsidR="007E7612">
        <w:rPr>
          <w:rFonts w:ascii="Arial" w:hAnsi="Arial" w:cs="Arial"/>
          <w:sz w:val="24"/>
          <w:szCs w:val="24"/>
        </w:rPr>
        <w:t xml:space="preserve">do </w:t>
      </w:r>
      <w:r>
        <w:rPr>
          <w:rFonts w:ascii="Arial" w:hAnsi="Arial" w:cs="Arial"/>
          <w:sz w:val="24"/>
          <w:szCs w:val="24"/>
        </w:rPr>
        <w:t>minério ao longo da vida útil da mina. Assim, um sistema de gerenciamento de água deve ser capaz de suprir quali</w:t>
      </w:r>
      <w:r w:rsidR="0018032F">
        <w:rPr>
          <w:rFonts w:ascii="Arial" w:hAnsi="Arial" w:cs="Arial"/>
          <w:sz w:val="24"/>
          <w:szCs w:val="24"/>
        </w:rPr>
        <w:t xml:space="preserve"> e </w:t>
      </w:r>
      <w:r>
        <w:rPr>
          <w:rFonts w:ascii="Arial" w:hAnsi="Arial" w:cs="Arial"/>
          <w:sz w:val="24"/>
          <w:szCs w:val="24"/>
        </w:rPr>
        <w:t xml:space="preserve">quantitativamente </w:t>
      </w:r>
      <w:r w:rsidR="00C401A9">
        <w:rPr>
          <w:rFonts w:ascii="Arial" w:hAnsi="Arial" w:cs="Arial"/>
          <w:sz w:val="24"/>
          <w:szCs w:val="24"/>
        </w:rPr>
        <w:t>a</w:t>
      </w:r>
      <w:r w:rsidR="003C76AC">
        <w:rPr>
          <w:rFonts w:ascii="Arial" w:hAnsi="Arial" w:cs="Arial"/>
          <w:sz w:val="24"/>
          <w:szCs w:val="24"/>
        </w:rPr>
        <w:t>s</w:t>
      </w:r>
      <w:r>
        <w:rPr>
          <w:rFonts w:ascii="Arial" w:hAnsi="Arial" w:cs="Arial"/>
          <w:sz w:val="24"/>
          <w:szCs w:val="24"/>
        </w:rPr>
        <w:t xml:space="preserve"> necessidades </w:t>
      </w:r>
      <w:r>
        <w:rPr>
          <w:rFonts w:ascii="Arial" w:hAnsi="Arial" w:cs="Arial"/>
          <w:sz w:val="24"/>
          <w:szCs w:val="24"/>
        </w:rPr>
        <w:lastRenderedPageBreak/>
        <w:t xml:space="preserve">operacionais, cumprindo as obrigações legais e levando em consideração que estas mudanças podem ser significativas </w:t>
      </w:r>
      <w:r>
        <w:rPr>
          <w:rFonts w:ascii="Arial" w:hAnsi="Arial" w:cs="Arial"/>
          <w:sz w:val="24"/>
          <w:szCs w:val="24"/>
        </w:rPr>
        <w:fldChar w:fldCharType="begin" w:fldLock="1"/>
      </w:r>
      <w:r w:rsidR="002D4CFB">
        <w:rPr>
          <w:rFonts w:ascii="Arial" w:hAnsi="Arial" w:cs="Arial"/>
          <w:sz w:val="24"/>
          <w:szCs w:val="24"/>
        </w:rPr>
        <w:instrText>ADDIN CSL_CITATION {"citationItems":[{"id":"ITEM-1","itemData":{"author":[{"dropping-particle":"","family":"Chaves","given":"Arthur Pinto","non-dropping-particle":"","parse-names":false,"suffix":""}],"edition":"2a.","id":"ITEM-1","issued":{"date-parts":[["2009"]]},"number-of-pages":"484","publisher":"Signus","publisher-place":"São Paulo","title":"A Flotação no Brasil","type":"book"},"uris":["http://www.mendeley.com/documents/?uuid=9b21da7b-e342-4ff2-9273-1138afe91506"]}],"mendeley":{"formattedCitation":"(CHAVES, 2009)","plainTextFormattedCitation":"(CHAVES, 2009)","previouslyFormattedCitation":"(CHAVES, 2009)"},"properties":{"noteIndex":0},"schema":"https://github.com/citation-style-language/schema/raw/master/csl-citation.json"}</w:instrText>
      </w:r>
      <w:r>
        <w:rPr>
          <w:rFonts w:ascii="Arial" w:hAnsi="Arial" w:cs="Arial"/>
          <w:sz w:val="24"/>
          <w:szCs w:val="24"/>
        </w:rPr>
        <w:fldChar w:fldCharType="separate"/>
      </w:r>
      <w:r w:rsidRPr="0022475B">
        <w:rPr>
          <w:rFonts w:ascii="Arial" w:hAnsi="Arial" w:cs="Arial"/>
          <w:noProof/>
          <w:sz w:val="24"/>
          <w:szCs w:val="24"/>
        </w:rPr>
        <w:t>(CHAVES, 2009)</w:t>
      </w:r>
      <w:r>
        <w:rPr>
          <w:rFonts w:ascii="Arial" w:hAnsi="Arial" w:cs="Arial"/>
          <w:sz w:val="24"/>
          <w:szCs w:val="24"/>
        </w:rPr>
        <w:fldChar w:fldCharType="end"/>
      </w:r>
      <w:r w:rsidR="007E7612">
        <w:rPr>
          <w:rFonts w:ascii="Arial" w:hAnsi="Arial" w:cs="Arial"/>
          <w:sz w:val="24"/>
          <w:szCs w:val="24"/>
        </w:rPr>
        <w:t>.</w:t>
      </w:r>
    </w:p>
    <w:p w14:paraId="0DC4358B" w14:textId="77777777" w:rsidR="007E7612" w:rsidRPr="007B083E" w:rsidRDefault="007E7612" w:rsidP="007B083E">
      <w:pPr>
        <w:spacing w:after="0" w:line="360" w:lineRule="auto"/>
        <w:jc w:val="both"/>
        <w:rPr>
          <w:rFonts w:ascii="Arial" w:hAnsi="Arial" w:cs="Arial"/>
          <w:sz w:val="24"/>
          <w:szCs w:val="24"/>
        </w:rPr>
      </w:pPr>
    </w:p>
    <w:p w14:paraId="1D86A2F6" w14:textId="1506829C" w:rsidR="007B083E" w:rsidRPr="007B083E" w:rsidRDefault="003B1D50" w:rsidP="007B083E">
      <w:pPr>
        <w:spacing w:after="0" w:line="360" w:lineRule="auto"/>
        <w:jc w:val="both"/>
        <w:rPr>
          <w:rFonts w:ascii="Arial" w:hAnsi="Arial" w:cs="Arial"/>
          <w:sz w:val="24"/>
          <w:szCs w:val="24"/>
        </w:rPr>
      </w:pPr>
      <w:r>
        <w:rPr>
          <w:rFonts w:ascii="Arial" w:hAnsi="Arial" w:cs="Arial"/>
          <w:sz w:val="24"/>
          <w:szCs w:val="24"/>
        </w:rPr>
        <w:fldChar w:fldCharType="begin" w:fldLock="1"/>
      </w:r>
      <w:r>
        <w:rPr>
          <w:rFonts w:ascii="Arial" w:hAnsi="Arial" w:cs="Arial"/>
          <w:sz w:val="24"/>
          <w:szCs w:val="24"/>
        </w:rPr>
        <w:instrText>ADDIN CSL_CITATION {"citationItems":[{"id":"ITEM-1","itemData":{"author":[{"dropping-particle":"","family":"Esteves","given":"C. F","non-dropping-particle":"","parse-names":false,"suffix":""}],"id":"ITEM-1","issued":{"date-parts":[["2013"]]},"publisher-place":"Belo Horizonte","title":"Utilização, reuso e gerenciamento da água nas usinas de beneficiamento de minério de ferro","type":"report"},"uris":["http://www.mendeley.com/documents/?uuid=7bc7434b-c2e2-4a80-8f62-3b6777f09ef8"]}],"mendeley":{"formattedCitation":"(ESTEVES, 2013)","manualFormatting":"ESTEVES (2013)","plainTextFormattedCitation":"(ESTEVES, 2013)","previouslyFormattedCitation":"(ESTEVES, 2013)"},"properties":{"noteIndex":0},"schema":"https://github.com/citation-style-language/schema/raw/master/csl-citation.json"}</w:instrText>
      </w:r>
      <w:r>
        <w:rPr>
          <w:rFonts w:ascii="Arial" w:hAnsi="Arial" w:cs="Arial"/>
          <w:sz w:val="24"/>
          <w:szCs w:val="24"/>
        </w:rPr>
        <w:fldChar w:fldCharType="separate"/>
      </w:r>
      <w:r>
        <w:rPr>
          <w:rFonts w:ascii="Arial" w:hAnsi="Arial" w:cs="Arial"/>
          <w:noProof/>
          <w:sz w:val="24"/>
          <w:szCs w:val="24"/>
        </w:rPr>
        <w:t>E</w:t>
      </w:r>
      <w:r w:rsidRPr="003B1D50">
        <w:rPr>
          <w:rFonts w:ascii="Arial" w:hAnsi="Arial" w:cs="Arial"/>
          <w:noProof/>
          <w:sz w:val="24"/>
          <w:szCs w:val="24"/>
        </w:rPr>
        <w:t xml:space="preserve">STEVES </w:t>
      </w:r>
      <w:r>
        <w:rPr>
          <w:rFonts w:ascii="Arial" w:hAnsi="Arial" w:cs="Arial"/>
          <w:noProof/>
          <w:sz w:val="24"/>
          <w:szCs w:val="24"/>
        </w:rPr>
        <w:t>(</w:t>
      </w:r>
      <w:r w:rsidRPr="003B1D50">
        <w:rPr>
          <w:rFonts w:ascii="Arial" w:hAnsi="Arial" w:cs="Arial"/>
          <w:noProof/>
          <w:sz w:val="24"/>
          <w:szCs w:val="24"/>
        </w:rPr>
        <w:t>2013)</w:t>
      </w:r>
      <w:r>
        <w:rPr>
          <w:rFonts w:ascii="Arial" w:hAnsi="Arial" w:cs="Arial"/>
          <w:sz w:val="24"/>
          <w:szCs w:val="24"/>
        </w:rPr>
        <w:fldChar w:fldCharType="end"/>
      </w:r>
      <w:r w:rsidR="007B083E" w:rsidRPr="007B083E">
        <w:rPr>
          <w:rFonts w:ascii="Arial" w:hAnsi="Arial" w:cs="Arial"/>
          <w:sz w:val="24"/>
          <w:szCs w:val="24"/>
        </w:rPr>
        <w:t xml:space="preserve"> apresentou um balanço de água para um processamento na Usina de Beneficiamento de </w:t>
      </w:r>
      <w:r w:rsidR="0018032F">
        <w:rPr>
          <w:rFonts w:ascii="Arial" w:hAnsi="Arial" w:cs="Arial"/>
          <w:sz w:val="24"/>
          <w:szCs w:val="24"/>
        </w:rPr>
        <w:t>m</w:t>
      </w:r>
      <w:r w:rsidR="0018032F" w:rsidRPr="007B083E">
        <w:rPr>
          <w:rFonts w:ascii="Arial" w:hAnsi="Arial" w:cs="Arial"/>
          <w:sz w:val="24"/>
          <w:szCs w:val="24"/>
        </w:rPr>
        <w:t xml:space="preserve">inério </w:t>
      </w:r>
      <w:r w:rsidR="007B083E" w:rsidRPr="007B083E">
        <w:rPr>
          <w:rFonts w:ascii="Arial" w:hAnsi="Arial" w:cs="Arial"/>
          <w:sz w:val="24"/>
          <w:szCs w:val="24"/>
        </w:rPr>
        <w:t xml:space="preserve">de </w:t>
      </w:r>
      <w:r w:rsidR="0018032F">
        <w:rPr>
          <w:rFonts w:ascii="Arial" w:hAnsi="Arial" w:cs="Arial"/>
          <w:sz w:val="24"/>
          <w:szCs w:val="24"/>
        </w:rPr>
        <w:t>f</w:t>
      </w:r>
      <w:r w:rsidR="0018032F" w:rsidRPr="007B083E">
        <w:rPr>
          <w:rFonts w:ascii="Arial" w:hAnsi="Arial" w:cs="Arial"/>
          <w:sz w:val="24"/>
          <w:szCs w:val="24"/>
        </w:rPr>
        <w:t xml:space="preserve">erro </w:t>
      </w:r>
      <w:r w:rsidR="007B083E" w:rsidRPr="007B083E">
        <w:rPr>
          <w:rFonts w:ascii="Arial" w:hAnsi="Arial" w:cs="Arial"/>
          <w:sz w:val="24"/>
          <w:szCs w:val="24"/>
        </w:rPr>
        <w:t xml:space="preserve">considerando uma recuperação de 55% </w:t>
      </w:r>
      <w:r w:rsidR="0018032F" w:rsidRPr="007B083E">
        <w:rPr>
          <w:rFonts w:ascii="Arial" w:hAnsi="Arial" w:cs="Arial"/>
          <w:sz w:val="24"/>
          <w:szCs w:val="24"/>
        </w:rPr>
        <w:t>d</w:t>
      </w:r>
      <w:r w:rsidR="0018032F">
        <w:rPr>
          <w:rFonts w:ascii="Arial" w:hAnsi="Arial" w:cs="Arial"/>
          <w:sz w:val="24"/>
          <w:szCs w:val="24"/>
        </w:rPr>
        <w:t>a</w:t>
      </w:r>
      <w:r w:rsidR="0018032F" w:rsidRPr="007B083E">
        <w:rPr>
          <w:rFonts w:ascii="Arial" w:hAnsi="Arial" w:cs="Arial"/>
          <w:sz w:val="24"/>
          <w:szCs w:val="24"/>
        </w:rPr>
        <w:t xml:space="preserve"> </w:t>
      </w:r>
      <w:r w:rsidR="007B083E" w:rsidRPr="007B083E">
        <w:rPr>
          <w:rFonts w:ascii="Arial" w:hAnsi="Arial" w:cs="Arial"/>
          <w:sz w:val="24"/>
          <w:szCs w:val="24"/>
        </w:rPr>
        <w:t xml:space="preserve">água da barragem de rejeitos e </w:t>
      </w:r>
      <w:r>
        <w:rPr>
          <w:rFonts w:ascii="Arial" w:hAnsi="Arial" w:cs="Arial"/>
          <w:sz w:val="24"/>
          <w:szCs w:val="24"/>
        </w:rPr>
        <w:t>14% de</w:t>
      </w:r>
      <w:r w:rsidR="007B083E" w:rsidRPr="007B083E">
        <w:rPr>
          <w:rFonts w:ascii="Arial" w:hAnsi="Arial" w:cs="Arial"/>
          <w:sz w:val="24"/>
          <w:szCs w:val="24"/>
        </w:rPr>
        <w:t xml:space="preserve"> perdas</w:t>
      </w:r>
      <w:r>
        <w:rPr>
          <w:rFonts w:ascii="Arial" w:hAnsi="Arial" w:cs="Arial"/>
          <w:sz w:val="24"/>
          <w:szCs w:val="24"/>
        </w:rPr>
        <w:t>,</w:t>
      </w:r>
      <w:r w:rsidR="007B083E" w:rsidRPr="007B083E">
        <w:rPr>
          <w:rFonts w:ascii="Arial" w:hAnsi="Arial" w:cs="Arial"/>
          <w:sz w:val="24"/>
          <w:szCs w:val="24"/>
        </w:rPr>
        <w:t xml:space="preserve"> consideradas principalmente em utilidades e serviços como aspersão de vias</w:t>
      </w:r>
      <w:r>
        <w:rPr>
          <w:rFonts w:ascii="Arial" w:hAnsi="Arial" w:cs="Arial"/>
          <w:sz w:val="24"/>
          <w:szCs w:val="24"/>
        </w:rPr>
        <w:t xml:space="preserve"> e selagem de bombas de polpa. </w:t>
      </w:r>
      <w:r w:rsidR="007B083E" w:rsidRPr="007B083E">
        <w:rPr>
          <w:rFonts w:ascii="Arial" w:hAnsi="Arial" w:cs="Arial"/>
          <w:sz w:val="24"/>
          <w:szCs w:val="24"/>
        </w:rPr>
        <w:t xml:space="preserve">Segundo </w:t>
      </w:r>
      <w:r>
        <w:rPr>
          <w:rFonts w:ascii="Arial" w:hAnsi="Arial" w:cs="Arial"/>
          <w:sz w:val="24"/>
          <w:szCs w:val="24"/>
        </w:rPr>
        <w:t xml:space="preserve">a autora, </w:t>
      </w:r>
      <w:r w:rsidR="007B083E" w:rsidRPr="007B083E">
        <w:rPr>
          <w:rFonts w:ascii="Arial" w:hAnsi="Arial" w:cs="Arial"/>
          <w:sz w:val="24"/>
          <w:szCs w:val="24"/>
        </w:rPr>
        <w:t>a integração de processos, que compreende o uso de regras heurísticas, fundamentos termodinâmicos e otimização matemática, permite a minimização da geração dos efluentes gerados através da eficiência no uso de matérias</w:t>
      </w:r>
      <w:r w:rsidR="00964C22">
        <w:rPr>
          <w:rFonts w:ascii="Arial" w:hAnsi="Arial" w:cs="Arial"/>
          <w:sz w:val="24"/>
          <w:szCs w:val="24"/>
        </w:rPr>
        <w:t>-</w:t>
      </w:r>
      <w:r w:rsidR="007B083E" w:rsidRPr="007B083E">
        <w:rPr>
          <w:rFonts w:ascii="Arial" w:hAnsi="Arial" w:cs="Arial"/>
          <w:sz w:val="24"/>
          <w:szCs w:val="24"/>
        </w:rPr>
        <w:t xml:space="preserve">primas, otimização da operacionalidade de processos e eficiência energética, reduzindo custos com tratamentos e monitoramentos. Para isso, cada processo deve ser avaliado em todas as suas etapas e reações químicas e físico-químicas, que alteram as características da água de processo. </w:t>
      </w:r>
    </w:p>
    <w:p w14:paraId="2916C1E9" w14:textId="77777777" w:rsidR="007E7612" w:rsidRDefault="007E7612" w:rsidP="007B083E">
      <w:pPr>
        <w:spacing w:after="0" w:line="360" w:lineRule="auto"/>
        <w:jc w:val="both"/>
        <w:rPr>
          <w:rFonts w:ascii="Arial" w:hAnsi="Arial" w:cs="Arial"/>
          <w:sz w:val="24"/>
          <w:szCs w:val="24"/>
        </w:rPr>
      </w:pPr>
    </w:p>
    <w:p w14:paraId="51268465" w14:textId="0E42AE0C" w:rsidR="007B083E" w:rsidRPr="007B083E" w:rsidRDefault="007B083E" w:rsidP="007B083E">
      <w:pPr>
        <w:spacing w:after="0" w:line="360" w:lineRule="auto"/>
        <w:jc w:val="both"/>
        <w:rPr>
          <w:rFonts w:ascii="Arial" w:hAnsi="Arial" w:cs="Arial"/>
          <w:sz w:val="24"/>
          <w:szCs w:val="24"/>
        </w:rPr>
      </w:pPr>
      <w:r w:rsidRPr="007B083E">
        <w:rPr>
          <w:rFonts w:ascii="Arial" w:hAnsi="Arial" w:cs="Arial"/>
          <w:sz w:val="24"/>
          <w:szCs w:val="24"/>
        </w:rPr>
        <w:t>O lançamento de efluentes industriais é regulamentado pelas legislações CONAMA no âmbito nacional n° 357/2005 que foi complementada pela 430/2011, e no âmbito estadual pela Deliberação Normativa Conjunta COPAM/CERH 01/2008. A legislação determina</w:t>
      </w:r>
      <w:r w:rsidR="0018032F">
        <w:rPr>
          <w:rFonts w:ascii="Arial" w:hAnsi="Arial" w:cs="Arial"/>
          <w:sz w:val="24"/>
          <w:szCs w:val="24"/>
        </w:rPr>
        <w:t>,</w:t>
      </w:r>
      <w:r w:rsidRPr="007B083E">
        <w:rPr>
          <w:rFonts w:ascii="Arial" w:hAnsi="Arial" w:cs="Arial"/>
          <w:sz w:val="24"/>
          <w:szCs w:val="24"/>
        </w:rPr>
        <w:t xml:space="preserve"> além de estabelecer os padrões de qualidade para o enquadramento dos cursos de água, o padrão de lançamento de efluentes de acordo com a qualidade e caracterização do corpo hídrico receptor. Para garantir a qualidade da água no momento do lançamento existem vários tipos de tratamento que podem ser aplicado</w:t>
      </w:r>
      <w:r>
        <w:rPr>
          <w:rFonts w:ascii="Arial" w:hAnsi="Arial" w:cs="Arial"/>
          <w:sz w:val="24"/>
          <w:szCs w:val="24"/>
        </w:rPr>
        <w:t xml:space="preserve">s nos processos industriais. O </w:t>
      </w:r>
      <w:r w:rsidRPr="007B083E">
        <w:rPr>
          <w:rFonts w:ascii="Arial" w:hAnsi="Arial" w:cs="Arial"/>
          <w:sz w:val="24"/>
          <w:szCs w:val="24"/>
        </w:rPr>
        <w:t xml:space="preserve">tratamento, assim como proposto para efluentes domésticos, pode ser classificado em primário, secundário, terciário e em alguns casos específicos, até quaternários </w:t>
      </w:r>
      <w:r w:rsidR="00C0052C">
        <w:rPr>
          <w:rFonts w:ascii="Arial" w:hAnsi="Arial" w:cs="Arial"/>
          <w:sz w:val="24"/>
          <w:szCs w:val="24"/>
        </w:rPr>
        <w:fldChar w:fldCharType="begin" w:fldLock="1"/>
      </w:r>
      <w:r w:rsidR="00C0052C">
        <w:rPr>
          <w:rFonts w:ascii="Arial" w:hAnsi="Arial" w:cs="Arial"/>
          <w:sz w:val="24"/>
          <w:szCs w:val="24"/>
        </w:rPr>
        <w:instrText>ADDIN CSL_CITATION {"citationItems":[{"id":"ITEM-1","itemData":{"author":[{"dropping-particle":"","family":"Sánchez","given":"L. E.","non-dropping-particle":"","parse-names":false,"suffix":""}],"edition":"2a. edição","editor":[{"dropping-particle":"de","family":"Textos","given":"Oficina","non-dropping-particle":"","parse-names":false,"suffix":""}],"id":"ITEM-1","issued":{"date-parts":[["2013"]]},"number-of-pages":"583","publisher-place":"São Paulo","title":"Avaliação de Impacto Ambiental - Conceitos e Métodos","type":"book"},"uris":["http://www.mendeley.com/documents/?uuid=6a5932c1-ad20-4f60-a48d-ed5ea84ecdbe"]},{"id":"ITEM-2","itemData":{"author":[{"dropping-particle":"","family":"Sperling","given":"M","non-dropping-particle":"Von","parse-names":false,"suffix":""}],"edition":"3a Edição","id":"ITEM-2","issued":{"date-parts":[["2005"]]},"number-of-pages":"452","publisher":"Editora da Univerdiade Federal de Minas Gerais","publisher-place":"Belo Horizonte","title":"Introdução à qualidade das águas e ao tratamento de esgotos","type":"book"},"uris":["http://www.mendeley.com/documents/?uuid=3f3ba57e-c198-4df4-aa6a-4e5e2fe08372"]}],"mendeley":{"formattedCitation":"(SÁNCHEZ, 2013; VON SPERLING, 2005)","plainTextFormattedCitation":"(SÁNCHEZ, 2013; VON SPERLING, 2005)","previouslyFormattedCitation":"(SÁNCHEZ, 2013; VON SPERLING, 2005)"},"properties":{"noteIndex":0},"schema":"https://github.com/citation-style-language/schema/raw/master/csl-citation.json"}</w:instrText>
      </w:r>
      <w:r w:rsidR="00C0052C">
        <w:rPr>
          <w:rFonts w:ascii="Arial" w:hAnsi="Arial" w:cs="Arial"/>
          <w:sz w:val="24"/>
          <w:szCs w:val="24"/>
        </w:rPr>
        <w:fldChar w:fldCharType="separate"/>
      </w:r>
      <w:r w:rsidR="00C0052C" w:rsidRPr="00C0052C">
        <w:rPr>
          <w:rFonts w:ascii="Arial" w:hAnsi="Arial" w:cs="Arial"/>
          <w:noProof/>
          <w:sz w:val="24"/>
          <w:szCs w:val="24"/>
        </w:rPr>
        <w:t>(SÁNCHEZ, 2013; VON SPERLING, 2005)</w:t>
      </w:r>
      <w:r w:rsidR="00C0052C">
        <w:rPr>
          <w:rFonts w:ascii="Arial" w:hAnsi="Arial" w:cs="Arial"/>
          <w:sz w:val="24"/>
          <w:szCs w:val="24"/>
        </w:rPr>
        <w:fldChar w:fldCharType="end"/>
      </w:r>
      <w:r w:rsidR="007E7612">
        <w:rPr>
          <w:rFonts w:ascii="Arial" w:hAnsi="Arial" w:cs="Arial"/>
          <w:sz w:val="24"/>
          <w:szCs w:val="24"/>
        </w:rPr>
        <w:t>.</w:t>
      </w:r>
    </w:p>
    <w:p w14:paraId="54996899" w14:textId="77777777" w:rsidR="007E7612" w:rsidRDefault="007E7612" w:rsidP="007B083E">
      <w:pPr>
        <w:spacing w:after="0" w:line="360" w:lineRule="auto"/>
        <w:jc w:val="both"/>
        <w:rPr>
          <w:rFonts w:ascii="Arial" w:hAnsi="Arial" w:cs="Arial"/>
          <w:sz w:val="24"/>
          <w:szCs w:val="24"/>
        </w:rPr>
      </w:pPr>
    </w:p>
    <w:p w14:paraId="4DB1E60A" w14:textId="2272699D" w:rsidR="007B083E" w:rsidRPr="007B083E" w:rsidRDefault="007E7612" w:rsidP="007B083E">
      <w:pPr>
        <w:spacing w:after="0" w:line="360" w:lineRule="auto"/>
        <w:jc w:val="both"/>
        <w:rPr>
          <w:rFonts w:ascii="Arial" w:hAnsi="Arial" w:cs="Arial"/>
          <w:sz w:val="24"/>
          <w:szCs w:val="24"/>
        </w:rPr>
      </w:pPr>
      <w:r>
        <w:rPr>
          <w:rFonts w:ascii="Arial" w:hAnsi="Arial" w:cs="Arial"/>
          <w:sz w:val="24"/>
          <w:szCs w:val="24"/>
        </w:rPr>
        <w:t>Segundo Von Sperling (2005)</w:t>
      </w:r>
      <w:r w:rsidR="00C401A9">
        <w:rPr>
          <w:rFonts w:ascii="Arial" w:hAnsi="Arial" w:cs="Arial"/>
          <w:sz w:val="24"/>
          <w:szCs w:val="24"/>
        </w:rPr>
        <w:t>,</w:t>
      </w:r>
      <w:r>
        <w:rPr>
          <w:rFonts w:ascii="Arial" w:hAnsi="Arial" w:cs="Arial"/>
          <w:sz w:val="24"/>
          <w:szCs w:val="24"/>
        </w:rPr>
        <w:t xml:space="preserve"> o</w:t>
      </w:r>
      <w:r w:rsidR="007B083E" w:rsidRPr="007B083E">
        <w:rPr>
          <w:rFonts w:ascii="Arial" w:hAnsi="Arial" w:cs="Arial"/>
          <w:sz w:val="24"/>
          <w:szCs w:val="24"/>
        </w:rPr>
        <w:t xml:space="preserve"> tratamento primário consiste basicamente na separação de sólidos e óleos ou gorduras dispersos, pode ser realizado por meio de grades ou peneiras, ou pelos processos de desintegração, equalização, floculação, sedimentação e flotação. O tratamento secundário ou biológico degrada compostos orgânicos, ou inorgânicos em alguns casos, através de processos biológicos. Os tratamentos terciários aplicam os processos físico-químicos de separação para remoção de contaminantes como adsorção, ultrafiltração, osmose inversa, eletrorecuperação e processos oxidativos avançados</w:t>
      </w:r>
      <w:r w:rsidR="00B84F4B">
        <w:rPr>
          <w:rFonts w:ascii="Arial" w:hAnsi="Arial" w:cs="Arial"/>
          <w:sz w:val="24"/>
          <w:szCs w:val="24"/>
        </w:rPr>
        <w:t>.</w:t>
      </w:r>
      <w:r w:rsidR="007B083E" w:rsidRPr="007B083E">
        <w:rPr>
          <w:rFonts w:ascii="Arial" w:hAnsi="Arial" w:cs="Arial"/>
          <w:sz w:val="24"/>
          <w:szCs w:val="24"/>
        </w:rPr>
        <w:t xml:space="preserve"> </w:t>
      </w:r>
    </w:p>
    <w:p w14:paraId="33D92FC8" w14:textId="77777777" w:rsidR="007E7612" w:rsidRDefault="007E7612" w:rsidP="007B083E">
      <w:pPr>
        <w:spacing w:after="0" w:line="360" w:lineRule="auto"/>
        <w:jc w:val="both"/>
        <w:rPr>
          <w:rFonts w:ascii="Arial" w:hAnsi="Arial" w:cs="Arial"/>
          <w:sz w:val="24"/>
          <w:szCs w:val="24"/>
        </w:rPr>
      </w:pPr>
    </w:p>
    <w:p w14:paraId="3CD2F52F" w14:textId="6333EFB2" w:rsidR="007B083E" w:rsidRPr="007B083E" w:rsidRDefault="00964C22" w:rsidP="007B083E">
      <w:pPr>
        <w:spacing w:after="0" w:line="360" w:lineRule="auto"/>
        <w:jc w:val="both"/>
        <w:rPr>
          <w:rFonts w:ascii="Arial" w:hAnsi="Arial" w:cs="Arial"/>
          <w:sz w:val="24"/>
          <w:szCs w:val="24"/>
        </w:rPr>
      </w:pPr>
      <w:r>
        <w:rPr>
          <w:rFonts w:ascii="Arial" w:hAnsi="Arial" w:cs="Arial"/>
          <w:sz w:val="24"/>
          <w:szCs w:val="24"/>
        </w:rPr>
        <w:t xml:space="preserve">Para o </w:t>
      </w:r>
      <w:r w:rsidR="0018032F">
        <w:rPr>
          <w:rFonts w:ascii="Arial" w:hAnsi="Arial" w:cs="Arial"/>
          <w:sz w:val="24"/>
          <w:szCs w:val="24"/>
        </w:rPr>
        <w:t>reutilizar a água</w:t>
      </w:r>
      <w:r w:rsidR="007B083E" w:rsidRPr="007B083E">
        <w:rPr>
          <w:rFonts w:ascii="Arial" w:hAnsi="Arial" w:cs="Arial"/>
          <w:sz w:val="24"/>
          <w:szCs w:val="24"/>
        </w:rPr>
        <w:t xml:space="preserve">, há que se avaliar as necessidades </w:t>
      </w:r>
      <w:r w:rsidR="0018032F">
        <w:rPr>
          <w:rFonts w:ascii="Arial" w:hAnsi="Arial" w:cs="Arial"/>
          <w:sz w:val="24"/>
          <w:szCs w:val="24"/>
        </w:rPr>
        <w:t>d</w:t>
      </w:r>
      <w:r w:rsidR="007B083E" w:rsidRPr="007B083E">
        <w:rPr>
          <w:rFonts w:ascii="Arial" w:hAnsi="Arial" w:cs="Arial"/>
          <w:sz w:val="24"/>
          <w:szCs w:val="24"/>
        </w:rPr>
        <w:t xml:space="preserve">as diversas etapas do processo. Não necessariamente precisa-se alcançar os padrões de lançamento, o </w:t>
      </w:r>
      <w:r>
        <w:rPr>
          <w:rFonts w:ascii="Arial" w:hAnsi="Arial" w:cs="Arial"/>
          <w:sz w:val="24"/>
          <w:szCs w:val="24"/>
        </w:rPr>
        <w:t xml:space="preserve">que pode simplificar </w:t>
      </w:r>
      <w:r w:rsidR="0018032F">
        <w:rPr>
          <w:rFonts w:ascii="Arial" w:hAnsi="Arial" w:cs="Arial"/>
          <w:sz w:val="24"/>
          <w:szCs w:val="24"/>
        </w:rPr>
        <w:t>reu</w:t>
      </w:r>
      <w:r w:rsidR="0018032F" w:rsidRPr="007B083E">
        <w:rPr>
          <w:rFonts w:ascii="Arial" w:hAnsi="Arial" w:cs="Arial"/>
          <w:sz w:val="24"/>
          <w:szCs w:val="24"/>
        </w:rPr>
        <w:t>so</w:t>
      </w:r>
      <w:r w:rsidR="007B083E" w:rsidRPr="007B083E">
        <w:rPr>
          <w:rFonts w:ascii="Arial" w:hAnsi="Arial" w:cs="Arial"/>
          <w:sz w:val="24"/>
          <w:szCs w:val="24"/>
        </w:rPr>
        <w:t>. Entretanto, em alguns casos, a quali</w:t>
      </w:r>
      <w:r>
        <w:rPr>
          <w:rFonts w:ascii="Arial" w:hAnsi="Arial" w:cs="Arial"/>
          <w:sz w:val="24"/>
          <w:szCs w:val="24"/>
        </w:rPr>
        <w:t xml:space="preserve">dade requerida é elevada e o </w:t>
      </w:r>
      <w:r w:rsidR="0018032F">
        <w:rPr>
          <w:rFonts w:ascii="Arial" w:hAnsi="Arial" w:cs="Arial"/>
          <w:sz w:val="24"/>
          <w:szCs w:val="24"/>
        </w:rPr>
        <w:t>reu</w:t>
      </w:r>
      <w:r w:rsidR="0018032F" w:rsidRPr="007B083E">
        <w:rPr>
          <w:rFonts w:ascii="Arial" w:hAnsi="Arial" w:cs="Arial"/>
          <w:sz w:val="24"/>
          <w:szCs w:val="24"/>
        </w:rPr>
        <w:t>so</w:t>
      </w:r>
      <w:r w:rsidR="007B083E" w:rsidRPr="007B083E">
        <w:rPr>
          <w:rFonts w:ascii="Arial" w:hAnsi="Arial" w:cs="Arial"/>
          <w:sz w:val="24"/>
          <w:szCs w:val="24"/>
        </w:rPr>
        <w:t xml:space="preserve"> requer operações adicionais de tratamento. Entretanto</w:t>
      </w:r>
      <w:r>
        <w:rPr>
          <w:rFonts w:ascii="Arial" w:hAnsi="Arial" w:cs="Arial"/>
          <w:sz w:val="24"/>
          <w:szCs w:val="24"/>
        </w:rPr>
        <w:t>,</w:t>
      </w:r>
      <w:r w:rsidR="007B083E" w:rsidRPr="007B083E">
        <w:rPr>
          <w:rFonts w:ascii="Arial" w:hAnsi="Arial" w:cs="Arial"/>
          <w:sz w:val="24"/>
          <w:szCs w:val="24"/>
        </w:rPr>
        <w:t xml:space="preserve"> isso pode significar uma economia e também autossuficiência no uso de recursos hídricos. </w:t>
      </w:r>
    </w:p>
    <w:p w14:paraId="710AC237" w14:textId="77777777" w:rsidR="007E7612" w:rsidRDefault="007E7612" w:rsidP="007B083E">
      <w:pPr>
        <w:spacing w:after="0" w:line="360" w:lineRule="auto"/>
        <w:jc w:val="both"/>
        <w:rPr>
          <w:rFonts w:ascii="Arial" w:hAnsi="Arial" w:cs="Arial"/>
          <w:sz w:val="24"/>
          <w:szCs w:val="24"/>
        </w:rPr>
      </w:pPr>
    </w:p>
    <w:p w14:paraId="0414E6F7" w14:textId="799BE38F" w:rsidR="00903D7C" w:rsidRDefault="007B083E" w:rsidP="007B083E">
      <w:pPr>
        <w:spacing w:after="0" w:line="360" w:lineRule="auto"/>
        <w:jc w:val="both"/>
        <w:rPr>
          <w:rFonts w:ascii="Arial" w:hAnsi="Arial" w:cs="Arial"/>
          <w:sz w:val="24"/>
          <w:szCs w:val="24"/>
        </w:rPr>
      </w:pPr>
      <w:r w:rsidRPr="007B083E">
        <w:rPr>
          <w:rFonts w:ascii="Arial" w:hAnsi="Arial" w:cs="Arial"/>
          <w:sz w:val="24"/>
          <w:szCs w:val="24"/>
        </w:rPr>
        <w:t>A adsorção é um processo frequentemente aplicado no tratamento de efluentes, principalmente com a utilização de carvão ativado</w:t>
      </w:r>
      <w:r>
        <w:rPr>
          <w:rFonts w:ascii="Arial" w:hAnsi="Arial" w:cs="Arial"/>
          <w:sz w:val="24"/>
          <w:szCs w:val="24"/>
        </w:rPr>
        <w:t xml:space="preserve"> para remoção de </w:t>
      </w:r>
      <w:r w:rsidR="00C0052C">
        <w:rPr>
          <w:rFonts w:ascii="Arial" w:hAnsi="Arial" w:cs="Arial"/>
          <w:sz w:val="24"/>
          <w:szCs w:val="24"/>
        </w:rPr>
        <w:t xml:space="preserve">contaminantes </w:t>
      </w:r>
      <w:r w:rsidR="00903D7C">
        <w:rPr>
          <w:rFonts w:ascii="Arial" w:hAnsi="Arial" w:cs="Arial"/>
          <w:sz w:val="24"/>
          <w:szCs w:val="24"/>
        </w:rPr>
        <w:t>o</w:t>
      </w:r>
      <w:r w:rsidR="00903D7C" w:rsidRPr="007B083E">
        <w:rPr>
          <w:rFonts w:ascii="Arial" w:hAnsi="Arial" w:cs="Arial"/>
          <w:sz w:val="24"/>
          <w:szCs w:val="24"/>
        </w:rPr>
        <w:t>rgânicos</w:t>
      </w:r>
      <w:r w:rsidRPr="007B083E">
        <w:rPr>
          <w:rFonts w:ascii="Arial" w:hAnsi="Arial" w:cs="Arial"/>
          <w:sz w:val="24"/>
          <w:szCs w:val="24"/>
        </w:rPr>
        <w:t>. Suas aplicações vêm sendo ampliadas com novos estudos para remoção de inorgânicos como metais com o uso de outros tipos de adsorventes</w:t>
      </w:r>
      <w:r w:rsidR="00D01A57">
        <w:rPr>
          <w:rFonts w:ascii="Arial" w:hAnsi="Arial" w:cs="Arial"/>
          <w:sz w:val="24"/>
          <w:szCs w:val="24"/>
        </w:rPr>
        <w:t xml:space="preserve"> naturais</w:t>
      </w:r>
      <w:r w:rsidR="006F383C">
        <w:rPr>
          <w:rFonts w:ascii="Arial" w:hAnsi="Arial" w:cs="Arial"/>
          <w:sz w:val="24"/>
          <w:szCs w:val="24"/>
        </w:rPr>
        <w:t xml:space="preserve"> </w:t>
      </w:r>
      <w:r w:rsidR="00D01A57">
        <w:rPr>
          <w:rFonts w:ascii="Arial" w:hAnsi="Arial" w:cs="Arial"/>
          <w:sz w:val="24"/>
          <w:szCs w:val="24"/>
        </w:rPr>
        <w:t>de</w:t>
      </w:r>
      <w:r w:rsidRPr="007B083E">
        <w:rPr>
          <w:rFonts w:ascii="Arial" w:hAnsi="Arial" w:cs="Arial"/>
          <w:sz w:val="24"/>
          <w:szCs w:val="24"/>
        </w:rPr>
        <w:t xml:space="preserve">  custo</w:t>
      </w:r>
      <w:r w:rsidR="00D01A57">
        <w:rPr>
          <w:rFonts w:ascii="Arial" w:hAnsi="Arial" w:cs="Arial"/>
          <w:sz w:val="24"/>
          <w:szCs w:val="24"/>
        </w:rPr>
        <w:t>s mais baixos</w:t>
      </w:r>
      <w:r w:rsidRPr="007B083E">
        <w:rPr>
          <w:rFonts w:ascii="Arial" w:hAnsi="Arial" w:cs="Arial"/>
          <w:sz w:val="24"/>
          <w:szCs w:val="24"/>
        </w:rPr>
        <w:t xml:space="preserve"> e eficiência satisfatória. Outras aplicações da adsorção no tratamento de efluentes é a remoção de </w:t>
      </w:r>
      <w:r w:rsidR="00D01A57">
        <w:rPr>
          <w:rFonts w:ascii="Arial" w:hAnsi="Arial" w:cs="Arial"/>
          <w:sz w:val="24"/>
          <w:szCs w:val="24"/>
        </w:rPr>
        <w:t xml:space="preserve">compostos </w:t>
      </w:r>
      <w:r w:rsidRPr="007B083E">
        <w:rPr>
          <w:rFonts w:ascii="Arial" w:hAnsi="Arial" w:cs="Arial"/>
          <w:sz w:val="24"/>
          <w:szCs w:val="24"/>
        </w:rPr>
        <w:t xml:space="preserve">orgânicos voláteis </w:t>
      </w:r>
      <w:r w:rsidR="00D01A57">
        <w:rPr>
          <w:rFonts w:ascii="Arial" w:hAnsi="Arial" w:cs="Arial"/>
          <w:sz w:val="24"/>
          <w:szCs w:val="24"/>
        </w:rPr>
        <w:t xml:space="preserve">presentes </w:t>
      </w:r>
      <w:r w:rsidRPr="007B083E">
        <w:rPr>
          <w:rFonts w:ascii="Arial" w:hAnsi="Arial" w:cs="Arial"/>
          <w:sz w:val="24"/>
          <w:szCs w:val="24"/>
        </w:rPr>
        <w:t xml:space="preserve">em gases industriais e água subterrânea e a remoção de água </w:t>
      </w:r>
      <w:r w:rsidR="00D01A57">
        <w:rPr>
          <w:rFonts w:ascii="Arial" w:hAnsi="Arial" w:cs="Arial"/>
          <w:sz w:val="24"/>
          <w:szCs w:val="24"/>
        </w:rPr>
        <w:t>de</w:t>
      </w:r>
      <w:r w:rsidR="00D01A57" w:rsidRPr="007B083E">
        <w:rPr>
          <w:rFonts w:ascii="Arial" w:hAnsi="Arial" w:cs="Arial"/>
          <w:sz w:val="24"/>
          <w:szCs w:val="24"/>
        </w:rPr>
        <w:t xml:space="preserve"> </w:t>
      </w:r>
      <w:r w:rsidRPr="007B083E">
        <w:rPr>
          <w:rFonts w:ascii="Arial" w:hAnsi="Arial" w:cs="Arial"/>
          <w:sz w:val="24"/>
          <w:szCs w:val="24"/>
        </w:rPr>
        <w:t xml:space="preserve">correntes de vapor contendo gases ácidos </w:t>
      </w:r>
      <w:r w:rsidR="00903D7C">
        <w:rPr>
          <w:rFonts w:ascii="Arial" w:hAnsi="Arial" w:cs="Arial"/>
          <w:sz w:val="24"/>
          <w:szCs w:val="24"/>
        </w:rPr>
        <w:fldChar w:fldCharType="begin" w:fldLock="1"/>
      </w:r>
      <w:r w:rsidR="00292DC7">
        <w:rPr>
          <w:rFonts w:ascii="Arial" w:hAnsi="Arial" w:cs="Arial"/>
          <w:sz w:val="24"/>
          <w:szCs w:val="24"/>
        </w:rPr>
        <w:instrText>ADDIN CSL_CITATION {"citationItems":[{"id":"ITEM-1","itemData":{"author":[{"dropping-particle":"","family":"Poulopoulos","given":"S.G;","non-dropping-particle":"","parse-names":false,"suffix":""},{"dropping-particle":"","family":"Inglezakis","given":"V.J.","non-dropping-particle":"","parse-names":false,"suffix":""}],"id":"ITEM-1","issued":{"date-parts":[["2006"]]},"publisher":"Elsevier","title":"Adsorptio, ion exchange and catalysis: design of operations and environmental applications","type":"book"},"uris":["http://www.mendeley.com/documents/?uuid=adb18849-5c5e-4b4e-b3dc-e662900431fd"]},{"id":"ITEM-2","itemData":{"DOI":"10.1016/j.egypro.2011.05.044","ISSN":"18766102","abstract":"The accumulation of toxic industrial waste has become for man and his environment, a topical problem. Organic products come in a large share of this pollution, and their elimination is the subject of much research. It exists in the literature of many studies on plant fibers, but very few are devoted to the study of fibers of the luffa Cvlindrica, hence the idea of directing a study in this direction. Indeed, Luffa cylindrica is an annual herb of the family Cucurbitaceae fruit gives slightly angular cylindrical shape of variable size. In the first step, we studied the kinetics of adsorption system (copper / fiber of Luffa cylindrica) using copper pollution model and method of analysis as UV spectrophotometry, the estimation of specific surface area (0.082 m2/g) revealed a porous biomaterial too, although its maximum adsorption capacity (0.101 mg/g) under optimal conditions is low. In the second step two comparative models (Langmuir and Freundlich) were tested for the adsorption isotherms obtained. We completed this work by studying the possibility of regeneration (30.2 %) and reuse this material. For that several parameters were optimized: the nature of the desorbent, the pHi 1.5, and the content of Luffa cylindrica desorbing, hence the method and very promising for the treatment of water laden with heavy metals. It allows them to concentrate and recover in a smaller volume, making the process more economical. © 2010 Published by Elsevier Ltd.","author":[{"dropping-particle":"","family":"Laidani","given":"Ykhlef","non-dropping-particle":"","parse-names":false,"suffix":""},{"dropping-particle":"","family":"Hanini","given":"Salah","non-dropping-particle":"","parse-names":false,"suffix":""},{"dropping-particle":"","family":"Henini","given":"Ghania","non-dropping-particle":"","parse-names":false,"suffix":""}],"container-title":"Energy Procedia","id":"ITEM-2","issued":{"date-parts":[["2011"]]},"page":"381-388","title":"Use of fiber Luffa cylindrica for waters traitement charged in copper. Study of the possibility of its regeneration by desorption chemical","type":"article-journal","volume":"6"},"uris":["http://www.mendeley.com/documents/?uuid=8ff07d4a-6ac0-4b3f-91b7-32f7d39c1487"]},{"id":"ITEM-3","itemData":{"DOI":"10.1016/j.egypro.2012.05.051","ISBN":"9781627484275","ISSN":"18766102","abstract":"It is very well known at present that different industries agro-food sector generally produce considerable quantities of wastewater should be treated imperative for preserving the environment, and thus avoid a real danger to the ecosystem. These waters are usually loaded with in pollutants of organic nature. This study was motivated by the fact that no quantitative study concerning the physico- chemical behavior of Luffa cylindrica fibers, hence the idea to use the capacity of retention by adsorption of contaminants. In the first step, we studied the kinetics of adsorption (static adsorption of system phenol / fibers of Luffa cylindrica) by using the model of pollution of the phenol as a method of analysis the UV spectrophotometry, in a second step we valued with quantification the adsorption isotherms obtained in relation to other commonly used isotherms (activated carbon / phenol) and a final step optimization of the phenomenon has been conducted, the results are widely presented and discussed taking into account the variation some physicochemical parameters. This work demonstrates and confirms the possibility of using Luffa cylindrica fibers for industrial treatment of wastewater for its advantageous features: natural fiber, economic, non-toxic, biodegradable, filter, fuel and incinerated, ... etc. © 2012 Published by Elsevier Ltd.","author":[{"dropping-particle":"","family":"Henini","given":"Ghania","non-dropping-particle":"","parse-names":false,"suffix":""},{"dropping-particle":"","family":"Laidani","given":"Ykhlef","non-dropping-particle":"","parse-names":false,"suffix":""},{"dropping-particle":"","family":"Souahi","given":"Fatiha","non-dropping-particle":"","parse-names":false,"suffix":""},{"dropping-particle":"","family":"Hanini","given":"Salah","non-dropping-particle":"","parse-names":false,"suffix":""}],"container-title":"Energy Procedia","id":"ITEM-3","issued":{"date-parts":[["2012"]]},"page":"395-403","publisher":"Elsevier B.V.","title":"Study of static adsorption system phenol / Luffa cylindrica fiber for industrial treatment of wastewater","type":"article-journal","volume":"18"},"uris":["http://www.mendeley.com/documents/?uuid=10bd5d70-fb3c-4cc8-b716-8947f3a77e18"]},{"id":"ITEM-4","itemData":{"DOI":"10.1016/j.jhazmat.2013.07.071","ISSN":"03043894","author":[{"dropping-particle":"","family":"Tahir","given":"Adnan Ahmad","non-dropping-particle":"","parse-names":false,"suffix":""},{"dropping-particle":"","family":"Pervez","given":"Arshid","non-dropping-particle":"","parse-names":false,"suffix":""},{"dropping-particle":"","family":"Bilal","given":"Muhammad","non-dropping-particle":"","parse-names":false,"suffix":""},{"dropping-particle":"","family":"Haroon","given":"Hajira","non-dropping-particle":"","parse-names":false,"suffix":""},{"dropping-particle":"","family":"Mahmood","given":"Qaisar","non-dropping-particle":"","parse-names":false,"suffix":""},{"dropping-particle":"","family":"Gardazi","given":"Syed Mubashar Hussain","non-dropping-particle":"","parse-names":false,"suffix":""},{"dropping-particle":"","family":"Ashfaq","given":"Tayyab","non-dropping-particle":"","parse-names":false,"suffix":""},{"dropping-particle":"","family":"Shah","given":"Jehanzeb Ali","non-dropping-particle":"","parse-names":false,"suffix":""}],"container-title":"Journal of Hazardous Materials","id":"ITEM-4","issued":{"date-parts":[["2013"]]},"page":"322-333","title":"Waste biomass adsorbents for copper removal from industrial wastewater—A review","type":"article-journal","volume":"263"},"uris":["http://www.mendeley.com/documents/?uuid=8c841791-6930-4f6a-b5f6-cf08304b7d0c"]}],"mendeley":{"formattedCitation":"(HENINI et al., 2012; LAIDANI; HANINI; HENINI, 2011; POULOPOULOS; INGLEZAKIS, 2006; TAHIR et al., 2013)","plainTextFormattedCitation":"(HENINI et al., 2012; LAIDANI; HANINI; HENINI, 2011; POULOPOULOS; INGLEZAKIS, 2006; TAHIR et al., 2013)","previouslyFormattedCitation":"(HENINI et al., 2012; LAIDANI; HANINI; HENINI, 2011; POULOPOULOS; INGLEZAKIS, 2006; TAHIR et al., 2013)"},"properties":{"noteIndex":0},"schema":"https://github.com/citation-style-language/schema/raw/master/csl-citation.json"}</w:instrText>
      </w:r>
      <w:r w:rsidR="00903D7C">
        <w:rPr>
          <w:rFonts w:ascii="Arial" w:hAnsi="Arial" w:cs="Arial"/>
          <w:sz w:val="24"/>
          <w:szCs w:val="24"/>
        </w:rPr>
        <w:fldChar w:fldCharType="separate"/>
      </w:r>
      <w:r w:rsidR="00C0052C" w:rsidRPr="00C0052C">
        <w:rPr>
          <w:rFonts w:ascii="Arial" w:hAnsi="Arial" w:cs="Arial"/>
          <w:noProof/>
          <w:sz w:val="24"/>
          <w:szCs w:val="24"/>
        </w:rPr>
        <w:t>(HENINI et al., 2012; LAIDANI; HANINI; HENINI, 2011; POULOPOULOS; INGLEZAKIS, 2006; TAHIR et al., 2013)</w:t>
      </w:r>
      <w:r w:rsidR="00903D7C">
        <w:rPr>
          <w:rFonts w:ascii="Arial" w:hAnsi="Arial" w:cs="Arial"/>
          <w:sz w:val="24"/>
          <w:szCs w:val="24"/>
        </w:rPr>
        <w:fldChar w:fldCharType="end"/>
      </w:r>
      <w:r w:rsidR="007E7612">
        <w:rPr>
          <w:rFonts w:ascii="Arial" w:hAnsi="Arial" w:cs="Arial"/>
          <w:sz w:val="24"/>
          <w:szCs w:val="24"/>
        </w:rPr>
        <w:t>.</w:t>
      </w:r>
      <w:r w:rsidR="00903D7C">
        <w:rPr>
          <w:rFonts w:ascii="Arial" w:hAnsi="Arial" w:cs="Arial"/>
          <w:sz w:val="24"/>
          <w:szCs w:val="24"/>
        </w:rPr>
        <w:t xml:space="preserve"> </w:t>
      </w:r>
    </w:p>
    <w:p w14:paraId="09006184" w14:textId="77777777" w:rsidR="007E7612" w:rsidRDefault="007E7612" w:rsidP="007B083E">
      <w:pPr>
        <w:spacing w:after="0" w:line="360" w:lineRule="auto"/>
        <w:jc w:val="both"/>
        <w:rPr>
          <w:rFonts w:ascii="Arial" w:hAnsi="Arial" w:cs="Arial"/>
          <w:sz w:val="24"/>
          <w:szCs w:val="24"/>
        </w:rPr>
      </w:pPr>
    </w:p>
    <w:p w14:paraId="30ED51DF" w14:textId="01945E8A" w:rsidR="001F6DCF" w:rsidRPr="001F6DCF" w:rsidRDefault="001F6DCF" w:rsidP="007E7612">
      <w:pPr>
        <w:spacing w:after="0" w:line="360" w:lineRule="auto"/>
        <w:jc w:val="both"/>
        <w:rPr>
          <w:rFonts w:ascii="Arial" w:hAnsi="Arial" w:cs="Arial"/>
          <w:sz w:val="24"/>
          <w:szCs w:val="24"/>
        </w:rPr>
      </w:pPr>
      <w:r w:rsidRPr="001F6DCF">
        <w:rPr>
          <w:rFonts w:ascii="Arial" w:hAnsi="Arial" w:cs="Arial"/>
          <w:sz w:val="24"/>
          <w:szCs w:val="24"/>
        </w:rPr>
        <w:t>A necessidade de captação de fontes primárias</w:t>
      </w:r>
      <w:r w:rsidR="00D01A57">
        <w:rPr>
          <w:rFonts w:ascii="Arial" w:hAnsi="Arial" w:cs="Arial"/>
          <w:sz w:val="24"/>
          <w:szCs w:val="24"/>
        </w:rPr>
        <w:t xml:space="preserve"> de água</w:t>
      </w:r>
      <w:r w:rsidRPr="001F6DCF">
        <w:rPr>
          <w:rFonts w:ascii="Arial" w:hAnsi="Arial" w:cs="Arial"/>
          <w:sz w:val="24"/>
          <w:szCs w:val="24"/>
        </w:rPr>
        <w:t xml:space="preserve"> na indústria de mineração afetam significativamente o custo operacional e a eficiência do processo. A </w:t>
      </w:r>
      <w:r w:rsidR="00D01A57">
        <w:rPr>
          <w:rFonts w:ascii="Arial" w:hAnsi="Arial" w:cs="Arial"/>
          <w:sz w:val="24"/>
          <w:szCs w:val="24"/>
        </w:rPr>
        <w:t xml:space="preserve">sua </w:t>
      </w:r>
      <w:r w:rsidRPr="001F6DCF">
        <w:rPr>
          <w:rFonts w:ascii="Arial" w:hAnsi="Arial" w:cs="Arial"/>
          <w:sz w:val="24"/>
          <w:szCs w:val="24"/>
        </w:rPr>
        <w:t xml:space="preserve">reutilização no processo tem sido incentivada, assim como se verifica a necessidade do lançamento do efluente com características iguais ou </w:t>
      </w:r>
      <w:r w:rsidR="00D01A57">
        <w:rPr>
          <w:rFonts w:ascii="Arial" w:hAnsi="Arial" w:cs="Arial"/>
          <w:sz w:val="24"/>
          <w:szCs w:val="24"/>
        </w:rPr>
        <w:t xml:space="preserve">em </w:t>
      </w:r>
      <w:r w:rsidRPr="001F6DCF">
        <w:rPr>
          <w:rFonts w:ascii="Arial" w:hAnsi="Arial" w:cs="Arial"/>
          <w:sz w:val="24"/>
          <w:szCs w:val="24"/>
        </w:rPr>
        <w:t>qualidade superio</w:t>
      </w:r>
      <w:r w:rsidR="00C401A9">
        <w:rPr>
          <w:rFonts w:ascii="Arial" w:hAnsi="Arial" w:cs="Arial"/>
          <w:sz w:val="24"/>
          <w:szCs w:val="24"/>
        </w:rPr>
        <w:t xml:space="preserve">r </w:t>
      </w:r>
      <w:r w:rsidR="00D01A57">
        <w:rPr>
          <w:rFonts w:ascii="Arial" w:hAnsi="Arial" w:cs="Arial"/>
          <w:sz w:val="24"/>
          <w:szCs w:val="24"/>
        </w:rPr>
        <w:t>à</w:t>
      </w:r>
      <w:r w:rsidR="00C401A9">
        <w:rPr>
          <w:rFonts w:ascii="Arial" w:hAnsi="Arial" w:cs="Arial"/>
          <w:sz w:val="24"/>
          <w:szCs w:val="24"/>
        </w:rPr>
        <w:t xml:space="preserve"> da água captada, </w:t>
      </w:r>
      <w:r w:rsidRPr="001F6DCF">
        <w:rPr>
          <w:rFonts w:ascii="Arial" w:hAnsi="Arial" w:cs="Arial"/>
          <w:sz w:val="24"/>
          <w:szCs w:val="24"/>
        </w:rPr>
        <w:t>com o aumento das restrições ambie</w:t>
      </w:r>
      <w:r w:rsidR="00903D7C">
        <w:rPr>
          <w:rFonts w:ascii="Arial" w:hAnsi="Arial" w:cs="Arial"/>
          <w:sz w:val="24"/>
          <w:szCs w:val="24"/>
        </w:rPr>
        <w:t xml:space="preserve">ntais impostas ao empreendedor </w:t>
      </w:r>
      <w:r w:rsidR="00903D7C">
        <w:rPr>
          <w:rFonts w:ascii="Arial" w:hAnsi="Arial" w:cs="Arial"/>
          <w:sz w:val="24"/>
          <w:szCs w:val="24"/>
        </w:rPr>
        <w:fldChar w:fldCharType="begin" w:fldLock="1"/>
      </w:r>
      <w:r w:rsidR="00903D7C">
        <w:rPr>
          <w:rFonts w:ascii="Arial" w:hAnsi="Arial" w:cs="Arial"/>
          <w:sz w:val="24"/>
          <w:szCs w:val="24"/>
        </w:rPr>
        <w:instrText>ADDIN CSL_CITATION {"citationItems":[{"id":"ITEM-1","itemData":{"author":[{"dropping-particle":"de","family":"Oliveira","given":"Ana Paula","non-dropping-particle":"","parse-names":false,"suffix":""},{"dropping-particle":"","family":"Luz","given":"Adão Benvindo","non-dropping-particle":"","parse-names":false,"suffix":""}],"chapter-number":"24","container-title":"Série Tecnologia Ambiental","editor":[{"dropping-particle":"","family":"Neto","given":"Jackson de Figueiredo","non-dropping-particle":"","parse-names":false,"suffix":""},{"dropping-particle":"","family":"Nassim","given":"Regina","non-dropping-particle":"","parse-names":false,"suffix":""},{"dropping-particle":"","family":"Ribeiro","given":"Vera Lúcia","non-dropping-particle":"","parse-names":false,"suffix":""}],"id":"ITEM-1","issued":{"date-parts":[["2001"]]},"page":"36","publisher":"Centro de Tecnologia Mineral","title":"Recursos Hídricos e Tratamento de Águas na Mineração","type":"chapter"},"uris":["http://www.mendeley.com/documents/?uuid=905f6d07-1ce0-4e0a-a17a-795975212d59"]}],"mendeley":{"formattedCitation":"(OLIVEIRA; LUZ, 2001b)","manualFormatting":"(OLIVEIRA; LUZ, 2001)","plainTextFormattedCitation":"(OLIVEIRA; LUZ, 2001b)","previouslyFormattedCitation":"(OLIVEIRA; LUZ, 2001b)"},"properties":{"noteIndex":0},"schema":"https://github.com/citation-style-language/schema/raw/master/csl-citation.json"}</w:instrText>
      </w:r>
      <w:r w:rsidR="00903D7C">
        <w:rPr>
          <w:rFonts w:ascii="Arial" w:hAnsi="Arial" w:cs="Arial"/>
          <w:sz w:val="24"/>
          <w:szCs w:val="24"/>
        </w:rPr>
        <w:fldChar w:fldCharType="separate"/>
      </w:r>
      <w:r w:rsidR="00903D7C">
        <w:rPr>
          <w:rFonts w:ascii="Arial" w:hAnsi="Arial" w:cs="Arial"/>
          <w:noProof/>
          <w:sz w:val="24"/>
          <w:szCs w:val="24"/>
        </w:rPr>
        <w:t>(OLIVEIRA; LUZ, 2001</w:t>
      </w:r>
      <w:r w:rsidR="00903D7C" w:rsidRPr="00903D7C">
        <w:rPr>
          <w:rFonts w:ascii="Arial" w:hAnsi="Arial" w:cs="Arial"/>
          <w:noProof/>
          <w:sz w:val="24"/>
          <w:szCs w:val="24"/>
        </w:rPr>
        <w:t>)</w:t>
      </w:r>
      <w:r w:rsidR="00903D7C">
        <w:rPr>
          <w:rFonts w:ascii="Arial" w:hAnsi="Arial" w:cs="Arial"/>
          <w:sz w:val="24"/>
          <w:szCs w:val="24"/>
        </w:rPr>
        <w:fldChar w:fldCharType="end"/>
      </w:r>
      <w:r w:rsidR="007E7612">
        <w:rPr>
          <w:rFonts w:ascii="Arial" w:hAnsi="Arial" w:cs="Arial"/>
          <w:sz w:val="24"/>
          <w:szCs w:val="24"/>
        </w:rPr>
        <w:t>.</w:t>
      </w:r>
    </w:p>
    <w:p w14:paraId="2A074CE7" w14:textId="77777777" w:rsidR="007E7612" w:rsidRDefault="007E7612" w:rsidP="00EE487C">
      <w:pPr>
        <w:spacing w:after="0" w:line="360" w:lineRule="auto"/>
        <w:jc w:val="both"/>
        <w:rPr>
          <w:rFonts w:ascii="Arial" w:hAnsi="Arial" w:cs="Arial"/>
          <w:sz w:val="24"/>
          <w:szCs w:val="24"/>
        </w:rPr>
      </w:pPr>
    </w:p>
    <w:p w14:paraId="1B6A9E12" w14:textId="22C2D07D" w:rsidR="001013ED" w:rsidRDefault="00964C22" w:rsidP="00EE487C">
      <w:pPr>
        <w:spacing w:after="0" w:line="360" w:lineRule="auto"/>
        <w:jc w:val="both"/>
        <w:rPr>
          <w:rFonts w:ascii="Arial" w:hAnsi="Arial" w:cs="Arial"/>
          <w:sz w:val="24"/>
          <w:szCs w:val="24"/>
        </w:rPr>
      </w:pPr>
      <w:r>
        <w:rPr>
          <w:rFonts w:ascii="Arial" w:hAnsi="Arial" w:cs="Arial"/>
          <w:sz w:val="24"/>
          <w:szCs w:val="24"/>
        </w:rPr>
        <w:t xml:space="preserve">Se a água de </w:t>
      </w:r>
      <w:r w:rsidR="00D01A57">
        <w:rPr>
          <w:rFonts w:ascii="Arial" w:hAnsi="Arial" w:cs="Arial"/>
          <w:sz w:val="24"/>
          <w:szCs w:val="24"/>
        </w:rPr>
        <w:t>reu</w:t>
      </w:r>
      <w:r w:rsidR="00D01A57" w:rsidRPr="001F6DCF">
        <w:rPr>
          <w:rFonts w:ascii="Arial" w:hAnsi="Arial" w:cs="Arial"/>
          <w:sz w:val="24"/>
          <w:szCs w:val="24"/>
        </w:rPr>
        <w:t>so</w:t>
      </w:r>
      <w:r w:rsidR="001F6DCF" w:rsidRPr="001F6DCF">
        <w:rPr>
          <w:rFonts w:ascii="Arial" w:hAnsi="Arial" w:cs="Arial"/>
          <w:sz w:val="24"/>
          <w:szCs w:val="24"/>
        </w:rPr>
        <w:t xml:space="preserve"> possuir quantidades consideráveis de sais dissolvidos e matéria orgânica derivados do processo de beneficiamento que não foram devidamente removidos</w:t>
      </w:r>
      <w:r w:rsidR="00D01A57">
        <w:rPr>
          <w:rFonts w:ascii="Arial" w:hAnsi="Arial" w:cs="Arial"/>
          <w:sz w:val="24"/>
          <w:szCs w:val="24"/>
        </w:rPr>
        <w:t>,</w:t>
      </w:r>
      <w:r w:rsidR="001F6DCF" w:rsidRPr="001F6DCF">
        <w:rPr>
          <w:rFonts w:ascii="Arial" w:hAnsi="Arial" w:cs="Arial"/>
          <w:sz w:val="24"/>
          <w:szCs w:val="24"/>
        </w:rPr>
        <w:t xml:space="preserve"> </w:t>
      </w:r>
      <w:r w:rsidR="00D01A57">
        <w:rPr>
          <w:rFonts w:ascii="Arial" w:hAnsi="Arial" w:cs="Arial"/>
          <w:sz w:val="24"/>
          <w:szCs w:val="24"/>
        </w:rPr>
        <w:t>pode não haver um</w:t>
      </w:r>
      <w:r w:rsidR="001F6DCF" w:rsidRPr="001F6DCF">
        <w:rPr>
          <w:rFonts w:ascii="Arial" w:hAnsi="Arial" w:cs="Arial"/>
          <w:sz w:val="24"/>
          <w:szCs w:val="24"/>
        </w:rPr>
        <w:t xml:space="preserve"> ganho significativo em substitu</w:t>
      </w:r>
      <w:r w:rsidR="00C401A9">
        <w:rPr>
          <w:rFonts w:ascii="Arial" w:hAnsi="Arial" w:cs="Arial"/>
          <w:sz w:val="24"/>
          <w:szCs w:val="24"/>
        </w:rPr>
        <w:t>ir a água nova pela reutilizada. A</w:t>
      </w:r>
      <w:r w:rsidR="001F6DCF" w:rsidRPr="001F6DCF">
        <w:rPr>
          <w:rFonts w:ascii="Arial" w:hAnsi="Arial" w:cs="Arial"/>
          <w:sz w:val="24"/>
          <w:szCs w:val="24"/>
        </w:rPr>
        <w:t>ssim</w:t>
      </w:r>
      <w:r w:rsidR="00C401A9">
        <w:rPr>
          <w:rFonts w:ascii="Arial" w:hAnsi="Arial" w:cs="Arial"/>
          <w:sz w:val="24"/>
          <w:szCs w:val="24"/>
        </w:rPr>
        <w:t>,</w:t>
      </w:r>
      <w:r w:rsidR="001F6DCF" w:rsidRPr="001F6DCF">
        <w:rPr>
          <w:rFonts w:ascii="Arial" w:hAnsi="Arial" w:cs="Arial"/>
          <w:sz w:val="24"/>
          <w:szCs w:val="24"/>
        </w:rPr>
        <w:t xml:space="preserve"> um tratamento eficiente é muito importante para o reaproveitamento e para o descarte adequado do efluente. </w:t>
      </w:r>
    </w:p>
    <w:p w14:paraId="1DC92C93" w14:textId="77777777" w:rsidR="007E7612" w:rsidRDefault="007E7612" w:rsidP="00EE487C">
      <w:pPr>
        <w:spacing w:after="0" w:line="360" w:lineRule="auto"/>
        <w:jc w:val="both"/>
        <w:rPr>
          <w:rFonts w:ascii="Arial" w:hAnsi="Arial" w:cs="Arial"/>
          <w:sz w:val="24"/>
          <w:szCs w:val="24"/>
        </w:rPr>
      </w:pPr>
    </w:p>
    <w:p w14:paraId="643EEC02" w14:textId="5E9CC55D" w:rsidR="001013ED" w:rsidRPr="006F383C" w:rsidRDefault="001013ED" w:rsidP="00EE487C">
      <w:pPr>
        <w:spacing w:after="0" w:line="360" w:lineRule="auto"/>
        <w:jc w:val="both"/>
        <w:rPr>
          <w:rFonts w:ascii="Arial" w:hAnsi="Arial" w:cs="Arial"/>
          <w:sz w:val="24"/>
          <w:szCs w:val="24"/>
        </w:rPr>
      </w:pPr>
      <w:r>
        <w:rPr>
          <w:rFonts w:ascii="Arial" w:hAnsi="Arial" w:cs="Arial"/>
          <w:sz w:val="24"/>
          <w:szCs w:val="24"/>
        </w:rPr>
        <w:t xml:space="preserve">A adsorção é um método de tratamento já consolidado, mas nem sempre na indústria mineral, </w:t>
      </w:r>
      <w:r w:rsidR="007E7612">
        <w:rPr>
          <w:rFonts w:ascii="Arial" w:hAnsi="Arial" w:cs="Arial"/>
          <w:sz w:val="24"/>
          <w:szCs w:val="24"/>
        </w:rPr>
        <w:t xml:space="preserve">e </w:t>
      </w:r>
      <w:r>
        <w:rPr>
          <w:rFonts w:ascii="Arial" w:hAnsi="Arial" w:cs="Arial"/>
          <w:sz w:val="24"/>
          <w:szCs w:val="24"/>
        </w:rPr>
        <w:t>a</w:t>
      </w:r>
      <w:r w:rsidRPr="00FA104F">
        <w:rPr>
          <w:rFonts w:ascii="Arial" w:hAnsi="Arial" w:cs="Arial"/>
          <w:sz w:val="24"/>
          <w:szCs w:val="24"/>
        </w:rPr>
        <w:t xml:space="preserve"> escolha do adsorvente adequado</w:t>
      </w:r>
      <w:r>
        <w:rPr>
          <w:rFonts w:ascii="Arial" w:hAnsi="Arial" w:cs="Arial"/>
          <w:sz w:val="24"/>
          <w:szCs w:val="24"/>
        </w:rPr>
        <w:t xml:space="preserve"> é essencial para a otimização</w:t>
      </w:r>
      <w:r w:rsidRPr="00FA104F">
        <w:rPr>
          <w:rFonts w:ascii="Arial" w:hAnsi="Arial" w:cs="Arial"/>
          <w:sz w:val="24"/>
          <w:szCs w:val="24"/>
        </w:rPr>
        <w:t xml:space="preserve"> do processo. Cada adsorvente pode apresentar capacidades distintas para diversos solutos. O adsorvente conhecido e ut</w:t>
      </w:r>
      <w:r w:rsidR="00964C22">
        <w:rPr>
          <w:rFonts w:ascii="Arial" w:hAnsi="Arial" w:cs="Arial"/>
          <w:sz w:val="24"/>
          <w:szCs w:val="24"/>
        </w:rPr>
        <w:t>ilizado convencionalmente na prá</w:t>
      </w:r>
      <w:r w:rsidRPr="00FA104F">
        <w:rPr>
          <w:rFonts w:ascii="Arial" w:hAnsi="Arial" w:cs="Arial"/>
          <w:sz w:val="24"/>
          <w:szCs w:val="24"/>
        </w:rPr>
        <w:t>tic</w:t>
      </w:r>
      <w:r w:rsidR="00421E5E">
        <w:rPr>
          <w:rFonts w:ascii="Arial" w:hAnsi="Arial" w:cs="Arial"/>
          <w:sz w:val="24"/>
          <w:szCs w:val="24"/>
        </w:rPr>
        <w:t>a industrial é o carvão ativado</w:t>
      </w:r>
      <w:r w:rsidRPr="00FA104F">
        <w:rPr>
          <w:rFonts w:ascii="Arial" w:hAnsi="Arial" w:cs="Arial"/>
          <w:sz w:val="24"/>
          <w:szCs w:val="24"/>
        </w:rPr>
        <w:t xml:space="preserve">. Entretanto, devido ao seu custo e também </w:t>
      </w:r>
      <w:r w:rsidRPr="00FA104F">
        <w:rPr>
          <w:rFonts w:ascii="Arial" w:hAnsi="Arial" w:cs="Arial"/>
          <w:sz w:val="24"/>
          <w:szCs w:val="24"/>
        </w:rPr>
        <w:lastRenderedPageBreak/>
        <w:t>questões de regeneração, diversos mate</w:t>
      </w:r>
      <w:r w:rsidR="00421E5E">
        <w:rPr>
          <w:rFonts w:ascii="Arial" w:hAnsi="Arial" w:cs="Arial"/>
          <w:sz w:val="24"/>
          <w:szCs w:val="24"/>
        </w:rPr>
        <w:t>r</w:t>
      </w:r>
      <w:r w:rsidRPr="00FA104F">
        <w:rPr>
          <w:rFonts w:ascii="Arial" w:hAnsi="Arial" w:cs="Arial"/>
          <w:sz w:val="24"/>
          <w:szCs w:val="24"/>
        </w:rPr>
        <w:t>ia</w:t>
      </w:r>
      <w:r w:rsidR="00421E5E">
        <w:rPr>
          <w:rFonts w:ascii="Arial" w:hAnsi="Arial" w:cs="Arial"/>
          <w:sz w:val="24"/>
          <w:szCs w:val="24"/>
        </w:rPr>
        <w:t>i</w:t>
      </w:r>
      <w:r w:rsidR="00964C22">
        <w:rPr>
          <w:rFonts w:ascii="Arial" w:hAnsi="Arial" w:cs="Arial"/>
          <w:sz w:val="24"/>
          <w:szCs w:val="24"/>
        </w:rPr>
        <w:t>s alternativos vê</w:t>
      </w:r>
      <w:r w:rsidRPr="00FA104F">
        <w:rPr>
          <w:rFonts w:ascii="Arial" w:hAnsi="Arial" w:cs="Arial"/>
          <w:sz w:val="24"/>
          <w:szCs w:val="24"/>
        </w:rPr>
        <w:t>m sendo avaliados na literatura</w:t>
      </w:r>
      <w:r w:rsidR="00421E5E">
        <w:rPr>
          <w:rFonts w:ascii="Arial" w:hAnsi="Arial" w:cs="Arial"/>
          <w:sz w:val="24"/>
          <w:szCs w:val="24"/>
        </w:rPr>
        <w:t xml:space="preserve"> </w:t>
      </w:r>
      <w:r w:rsidR="00421E5E">
        <w:rPr>
          <w:rFonts w:ascii="Arial" w:hAnsi="Arial" w:cs="Arial"/>
          <w:sz w:val="24"/>
          <w:szCs w:val="24"/>
        </w:rPr>
        <w:fldChar w:fldCharType="begin" w:fldLock="1"/>
      </w:r>
      <w:r w:rsidR="005473B8">
        <w:rPr>
          <w:rFonts w:ascii="Arial" w:hAnsi="Arial" w:cs="Arial"/>
          <w:sz w:val="24"/>
          <w:szCs w:val="24"/>
        </w:rPr>
        <w:instrText>ADDIN CSL_CITATION {"citationItems":[{"id":"ITEM-1","itemData":{"DOI":"10.1016/j.jcis.2003.12.031","ISSN":"00219797","PMID":"15158376","abstract":"The characteristics of fluoride ion adsorption onto carbonaceous materials were derived as adsorption isotherms at different temperatures and in different pH solutions. The fluoride ion was adsorbed into pores in carbonaceous materials produced from wood; the larger the specific surface area, the more fluoride ions adsorbed. Bone char was the most effective adsorbent. The composition of bone char includes calcium phosphate, calcium carbonate, and so on. This suggests that the phosphate ion in bone char was exchanged with a fluoride ion. Moreover, the mechanism of fluoride ion adsorption onto bone char is clearly chemical in nature because the amount of fluoride ion adsorbed onto bone char increased with increasing temperature and decreasing pH. The amount of fluoride ion adsorbed onto bone char was also shown to depend on the concentration of sodium chloride in solution because of the \"salting-out\" effect. The adsorption of fluoride ion onto bone char is endothermic. Bone char can be utilized to remove fluoride ions from drinking water. © 2004 Elsevier Inc. All rights reserved.","author":[{"dropping-particle":"","family":"Abe","given":"Ikuo","non-dropping-particle":"","parse-names":false,"suffix":""},{"dropping-particle":"","family":"Iwasaki","given":"Satoshi","non-dropping-particle":"","parse-names":false,"suffix":""},{"dropping-particle":"","family":"Tokimoto","given":"Toshimitsu","non-dropping-particle":"","parse-names":false,"suffix":""},{"dropping-particle":"","family":"Kawasaki","given":"Naohito","non-dropping-particle":"","parse-names":false,"suffix":""},{"dropping-particle":"","family":"Nakamura","given":"Takeo","non-dropping-particle":"","parse-names":false,"suffix":""},{"dropping-particle":"","family":"Tanada","given":"Seiki","non-dropping-particle":"","parse-names":false,"suffix":""}],"container-title":"Journal of Colloid and Interface Science","id":"ITEM-1","issue":"1","issued":{"date-parts":[["2004"]]},"page":"35-39","title":"Adsorption of fluoride ions onto carbonaceous materials","type":"article-journal","volume":"275"},"uris":["http://www.mendeley.com/documents/?uuid=29502c3c-2b20-45e5-a315-9499df1b40c5"]},{"id":"ITEM-2","itemData":{"DOI":"10.1016/j.cej.2008.09.026","ISSN":"13858947","author":[{"dropping-particle":"","family":"Martín-Lara","given":"M.A.","non-dropping-particle":"","parse-names":false,"suffix":""},{"dropping-particle":"","family":"Calero","given":"M.","non-dropping-particle":"","parse-names":false,"suffix":""},{"dropping-particle":"","family":"Blázquez","given":"G.","non-dropping-particle":"","parse-names":false,"suffix":""},{"dropping-particle":"","family":"Tenorio","given":"G.","non-dropping-particle":"","parse-names":false,"suffix":""},{"dropping-particle":"","family":"Hernáinz","given":"F.","non-dropping-particle":"","parse-names":false,"suffix":""}],"container-title":"Chemical Engineering Journal","id":"ITEM-2","issue":"2-3","issued":{"date-parts":[["2008"]]},"page":"473-479","title":"The effect of pH on the biosorption of Cr (III) and Cr (VI) with olive stone","type":"article-journal","volume":"148"},"uris":["http://www.mendeley.com/documents/?uuid=084972b2-38b2-42e3-9171-e0e5e01a0960"]},{"id":"ITEM-3","itemData":{"DOI":"10.1016/j.compositesa.2015.08.038","ISBN":"1359835X","ISSN":"1359835X","PMID":"3706169","abstract":"Recently, there has been a rapid growth in research and innovation in the natural fibre composite (NFC) area. Interest is warranted due to the advantages of these materials compared to others, such as synthetic fibre composites, including low environmental impact and low cost and support their potential across a wide range of applications. Much effort has gone into increasing their mechanical performance to extend the capabilities and applications of this group of materials. This review aims to provide an overview of the factors that affect the mechanical performance of NFCs and details achievements made with them.","author":[{"dropping-particle":"","family":"Pickering","given":"K. L.","non-dropping-particle":"","parse-names":false,"suffix":""},{"dropping-particle":"","family":"Efendy","given":"M. G.Aruan","non-dropping-particle":"","parse-names":false,"suffix":""},{"dropping-particle":"","family":"Le","given":"T. M.","non-dropping-particle":"","parse-names":false,"suffix":""}],"container-title":"Composites Part A: Applied Science and Manufacturing","id":"ITEM-3","issued":{"date-parts":[["2016"]]},"page":"98-112","title":"A review of recent developments in natural fibre composites and their mechanical performance","type":"article-journal","volume":"83"},"uris":["http://www.mendeley.com/documents/?uuid=b7694efc-74dc-4740-8ba8-89db7fa49d79"]}],"mendeley":{"formattedCitation":"(ABE et al., 2004; MARTÍN-LARA et al., 2008; PICKERING; EFENDY; LE, 2016)","manualFormatting":"(ABE et al., 2004; BLAZQUEZ et al., 2008; PICKERING; EFENDY; LE, 2016)","plainTextFormattedCitation":"(ABE et al., 2004; MARTÍN-LARA et al., 2008; PICKERING; EFENDY; LE, 2016)","previouslyFormattedCitation":"(ABE et al., 2004; MARTÍN-LARA et al., 2008; PICKERING; EFENDY; LE, 2016)"},"properties":{"noteIndex":0},"schema":"https://github.com/citation-style-language/schema/raw/master/csl-citation.json"}</w:instrText>
      </w:r>
      <w:r w:rsidR="00421E5E">
        <w:rPr>
          <w:rFonts w:ascii="Arial" w:hAnsi="Arial" w:cs="Arial"/>
          <w:sz w:val="24"/>
          <w:szCs w:val="24"/>
        </w:rPr>
        <w:fldChar w:fldCharType="separate"/>
      </w:r>
      <w:r w:rsidR="00292DC7" w:rsidRPr="006F383C">
        <w:rPr>
          <w:rFonts w:ascii="Arial" w:hAnsi="Arial" w:cs="Arial"/>
          <w:noProof/>
          <w:sz w:val="24"/>
          <w:szCs w:val="24"/>
        </w:rPr>
        <w:t xml:space="preserve">(ABE et al., 2004; </w:t>
      </w:r>
      <w:r w:rsidR="005473B8" w:rsidRPr="006F383C">
        <w:rPr>
          <w:rFonts w:ascii="Arial" w:hAnsi="Arial" w:cs="Arial"/>
          <w:noProof/>
          <w:sz w:val="24"/>
          <w:szCs w:val="24"/>
        </w:rPr>
        <w:t>BLAZQUEZ</w:t>
      </w:r>
      <w:r w:rsidR="00292DC7" w:rsidRPr="006F383C">
        <w:rPr>
          <w:rFonts w:ascii="Arial" w:hAnsi="Arial" w:cs="Arial"/>
          <w:noProof/>
          <w:sz w:val="24"/>
          <w:szCs w:val="24"/>
        </w:rPr>
        <w:t xml:space="preserve"> et al., 2008; PICKERING; EFENDY; LE, 2016)</w:t>
      </w:r>
      <w:r w:rsidR="00421E5E">
        <w:rPr>
          <w:rFonts w:ascii="Arial" w:hAnsi="Arial" w:cs="Arial"/>
          <w:sz w:val="24"/>
          <w:szCs w:val="24"/>
        </w:rPr>
        <w:fldChar w:fldCharType="end"/>
      </w:r>
      <w:r w:rsidR="007E7612" w:rsidRPr="006F383C">
        <w:rPr>
          <w:rFonts w:ascii="Arial" w:hAnsi="Arial" w:cs="Arial"/>
          <w:sz w:val="24"/>
          <w:szCs w:val="24"/>
        </w:rPr>
        <w:t>.</w:t>
      </w:r>
      <w:r w:rsidRPr="006F383C">
        <w:rPr>
          <w:rFonts w:ascii="Arial" w:hAnsi="Arial" w:cs="Arial"/>
          <w:sz w:val="24"/>
          <w:szCs w:val="24"/>
        </w:rPr>
        <w:t xml:space="preserve"> </w:t>
      </w:r>
    </w:p>
    <w:p w14:paraId="11183508" w14:textId="77777777" w:rsidR="007E7612" w:rsidRPr="006F383C" w:rsidRDefault="007E7612" w:rsidP="001F6DCF">
      <w:pPr>
        <w:spacing w:line="360" w:lineRule="auto"/>
        <w:jc w:val="both"/>
        <w:rPr>
          <w:rFonts w:ascii="Arial" w:hAnsi="Arial" w:cs="Arial"/>
          <w:sz w:val="24"/>
          <w:szCs w:val="24"/>
        </w:rPr>
      </w:pPr>
    </w:p>
    <w:p w14:paraId="5CF0EFE7" w14:textId="0C706D56" w:rsidR="001F6DCF" w:rsidRDefault="00421E5E" w:rsidP="001F6DCF">
      <w:pPr>
        <w:spacing w:line="360" w:lineRule="auto"/>
        <w:jc w:val="both"/>
        <w:rPr>
          <w:rFonts w:ascii="Arial" w:hAnsi="Arial" w:cs="Arial"/>
          <w:sz w:val="24"/>
          <w:szCs w:val="24"/>
        </w:rPr>
      </w:pPr>
      <w:r>
        <w:rPr>
          <w:rFonts w:ascii="Arial" w:hAnsi="Arial" w:cs="Arial"/>
          <w:sz w:val="24"/>
          <w:szCs w:val="24"/>
        </w:rPr>
        <w:t>N</w:t>
      </w:r>
      <w:r w:rsidR="001F6DCF" w:rsidRPr="001F6DCF">
        <w:rPr>
          <w:rFonts w:ascii="Arial" w:hAnsi="Arial" w:cs="Arial"/>
          <w:sz w:val="24"/>
          <w:szCs w:val="24"/>
        </w:rPr>
        <w:t xml:space="preserve">a metodologia aplicada </w:t>
      </w:r>
      <w:r w:rsidR="003154DA">
        <w:rPr>
          <w:rFonts w:ascii="Arial" w:hAnsi="Arial" w:cs="Arial"/>
          <w:sz w:val="24"/>
          <w:szCs w:val="24"/>
        </w:rPr>
        <w:t>para o carvão ativado</w:t>
      </w:r>
      <w:r>
        <w:rPr>
          <w:rFonts w:ascii="Arial" w:hAnsi="Arial" w:cs="Arial"/>
          <w:sz w:val="24"/>
          <w:szCs w:val="24"/>
        </w:rPr>
        <w:t xml:space="preserve"> </w:t>
      </w:r>
      <w:r w:rsidR="001F6DCF" w:rsidRPr="001F6DCF">
        <w:rPr>
          <w:rFonts w:ascii="Arial" w:hAnsi="Arial" w:cs="Arial"/>
          <w:sz w:val="24"/>
          <w:szCs w:val="24"/>
        </w:rPr>
        <w:t xml:space="preserve">ocorre adesão de componentes orgânicos e inorgânicos na superfície </w:t>
      </w:r>
      <w:r w:rsidR="007E7612">
        <w:rPr>
          <w:rFonts w:ascii="Arial" w:hAnsi="Arial" w:cs="Arial"/>
          <w:sz w:val="24"/>
          <w:szCs w:val="24"/>
        </w:rPr>
        <w:t>porosa</w:t>
      </w:r>
      <w:r w:rsidR="001F6DCF" w:rsidRPr="001F6DCF">
        <w:rPr>
          <w:rFonts w:ascii="Arial" w:hAnsi="Arial" w:cs="Arial"/>
          <w:sz w:val="24"/>
          <w:szCs w:val="24"/>
        </w:rPr>
        <w:t xml:space="preserve"> do carvão. O leito pode ser removido ou regenerado. Também é realizada a adsorção com a utilização de resinas de troca iônica</w:t>
      </w:r>
      <w:r w:rsidR="003154DA">
        <w:rPr>
          <w:rFonts w:ascii="Arial" w:hAnsi="Arial" w:cs="Arial"/>
          <w:sz w:val="24"/>
          <w:szCs w:val="24"/>
        </w:rPr>
        <w:t>,</w:t>
      </w:r>
      <w:r w:rsidR="001F6DCF" w:rsidRPr="001F6DCF">
        <w:rPr>
          <w:rFonts w:ascii="Arial" w:hAnsi="Arial" w:cs="Arial"/>
          <w:sz w:val="24"/>
          <w:szCs w:val="24"/>
        </w:rPr>
        <w:t xml:space="preserve"> onde os íons de uma solução são trocados por íons ligados a um leito de resina imobilizado. Esse método é sensível a soluções com sólidos suspensos</w:t>
      </w:r>
      <w:r w:rsidR="007E7612">
        <w:rPr>
          <w:rFonts w:ascii="Arial" w:hAnsi="Arial" w:cs="Arial"/>
          <w:sz w:val="24"/>
          <w:szCs w:val="24"/>
        </w:rPr>
        <w:t>,</w:t>
      </w:r>
      <w:r w:rsidR="001F6DCF" w:rsidRPr="001F6DCF">
        <w:rPr>
          <w:rFonts w:ascii="Arial" w:hAnsi="Arial" w:cs="Arial"/>
          <w:sz w:val="24"/>
          <w:szCs w:val="24"/>
        </w:rPr>
        <w:t xml:space="preserve"> então</w:t>
      </w:r>
      <w:r w:rsidR="007E7612">
        <w:rPr>
          <w:rFonts w:ascii="Arial" w:hAnsi="Arial" w:cs="Arial"/>
          <w:sz w:val="24"/>
          <w:szCs w:val="24"/>
        </w:rPr>
        <w:t>,</w:t>
      </w:r>
      <w:r w:rsidR="001F6DCF" w:rsidRPr="001F6DCF">
        <w:rPr>
          <w:rFonts w:ascii="Arial" w:hAnsi="Arial" w:cs="Arial"/>
          <w:sz w:val="24"/>
          <w:szCs w:val="24"/>
        </w:rPr>
        <w:t xml:space="preserve"> a solução deve ser filtrada previamente. Outro meio citado para adsorção por </w:t>
      </w:r>
      <w:r w:rsidR="00903D7C">
        <w:rPr>
          <w:rFonts w:ascii="Arial" w:hAnsi="Arial" w:cs="Arial"/>
          <w:sz w:val="24"/>
          <w:szCs w:val="24"/>
        </w:rPr>
        <w:fldChar w:fldCharType="begin" w:fldLock="1"/>
      </w:r>
      <w:r w:rsidR="006157BA">
        <w:rPr>
          <w:rFonts w:ascii="Arial" w:hAnsi="Arial" w:cs="Arial"/>
          <w:sz w:val="24"/>
          <w:szCs w:val="24"/>
        </w:rPr>
        <w:instrText>ADDIN CSL_CITATION {"citationItems":[{"id":"ITEM-1","itemData":{"author":[{"dropping-particle":"de","family":"Oliveira","given":"Ana Paula","non-dropping-particle":"","parse-names":false,"suffix":""},{"dropping-particle":"","family":"Luz","given":"Adão Benvindo","non-dropping-particle":"","parse-names":false,"suffix":""}],"chapter-number":"24","container-title":"Série Tecnologia Ambiental","editor":[{"dropping-particle":"","family":"Neto","given":"Jackson de Figueiredo","non-dropping-particle":"","parse-names":false,"suffix":""},{"dropping-particle":"","family":"Nassim","given":"Regina","non-dropping-particle":"","parse-names":false,"suffix":""},{"dropping-particle":"","family":"Ribeiro","given":"Vera Lúcia","non-dropping-particle":"","parse-names":false,"suffix":""}],"id":"ITEM-1","issued":{"date-parts":[["2001"]]},"page":"36","publisher":"Centro de Tecnologia Mineral","title":"Recursos Hídricos e Tratamento de Águas na Mineração","type":"chapter"},"uris":["http://www.mendeley.com/documents/?uuid=905f6d07-1ce0-4e0a-a17a-795975212d59"]}],"mendeley":{"formattedCitation":"(OLIVEIRA; LUZ, 2001b)","manualFormatting":"OLIVEIRA e LUZ (2001)","plainTextFormattedCitation":"(OLIVEIRA; LUZ, 2001b)","previouslyFormattedCitation":"(OLIVEIRA; LUZ, 2001b)"},"properties":{"noteIndex":0},"schema":"https://github.com/citation-style-language/schema/raw/master/csl-citation.json"}</w:instrText>
      </w:r>
      <w:r w:rsidR="00903D7C">
        <w:rPr>
          <w:rFonts w:ascii="Arial" w:hAnsi="Arial" w:cs="Arial"/>
          <w:sz w:val="24"/>
          <w:szCs w:val="24"/>
        </w:rPr>
        <w:fldChar w:fldCharType="separate"/>
      </w:r>
      <w:r w:rsidR="00903D7C">
        <w:rPr>
          <w:rFonts w:ascii="Arial" w:hAnsi="Arial" w:cs="Arial"/>
          <w:noProof/>
          <w:sz w:val="24"/>
          <w:szCs w:val="24"/>
        </w:rPr>
        <w:t>OLIVEIRA e</w:t>
      </w:r>
      <w:r w:rsidR="00903D7C" w:rsidRPr="00903D7C">
        <w:rPr>
          <w:rFonts w:ascii="Arial" w:hAnsi="Arial" w:cs="Arial"/>
          <w:noProof/>
          <w:sz w:val="24"/>
          <w:szCs w:val="24"/>
        </w:rPr>
        <w:t xml:space="preserve"> LUZ </w:t>
      </w:r>
      <w:r w:rsidR="00903D7C">
        <w:rPr>
          <w:rFonts w:ascii="Arial" w:hAnsi="Arial" w:cs="Arial"/>
          <w:noProof/>
          <w:sz w:val="24"/>
          <w:szCs w:val="24"/>
        </w:rPr>
        <w:t>(</w:t>
      </w:r>
      <w:r w:rsidR="00903D7C" w:rsidRPr="00903D7C">
        <w:rPr>
          <w:rFonts w:ascii="Arial" w:hAnsi="Arial" w:cs="Arial"/>
          <w:noProof/>
          <w:sz w:val="24"/>
          <w:szCs w:val="24"/>
        </w:rPr>
        <w:t>2001</w:t>
      </w:r>
      <w:r w:rsidR="00903D7C">
        <w:rPr>
          <w:rFonts w:ascii="Arial" w:hAnsi="Arial" w:cs="Arial"/>
          <w:noProof/>
          <w:sz w:val="24"/>
          <w:szCs w:val="24"/>
        </w:rPr>
        <w:t>)</w:t>
      </w:r>
      <w:r w:rsidR="00903D7C">
        <w:rPr>
          <w:rFonts w:ascii="Arial" w:hAnsi="Arial" w:cs="Arial"/>
          <w:sz w:val="24"/>
          <w:szCs w:val="24"/>
        </w:rPr>
        <w:fldChar w:fldCharType="end"/>
      </w:r>
      <w:r w:rsidR="00903D7C">
        <w:rPr>
          <w:rFonts w:ascii="Arial" w:hAnsi="Arial" w:cs="Arial"/>
          <w:sz w:val="24"/>
          <w:szCs w:val="24"/>
        </w:rPr>
        <w:t xml:space="preserve"> </w:t>
      </w:r>
      <w:r w:rsidR="001F6DCF" w:rsidRPr="001F6DCF">
        <w:rPr>
          <w:rFonts w:ascii="Arial" w:hAnsi="Arial" w:cs="Arial"/>
          <w:sz w:val="24"/>
          <w:szCs w:val="24"/>
        </w:rPr>
        <w:t xml:space="preserve">são as zeólitas, que atuam de maneira semelhante </w:t>
      </w:r>
      <w:r w:rsidR="00903D7C" w:rsidRPr="001F6DCF">
        <w:rPr>
          <w:rFonts w:ascii="Arial" w:hAnsi="Arial" w:cs="Arial"/>
          <w:sz w:val="24"/>
          <w:szCs w:val="24"/>
        </w:rPr>
        <w:t>às</w:t>
      </w:r>
      <w:r w:rsidR="001F6DCF" w:rsidRPr="001F6DCF">
        <w:rPr>
          <w:rFonts w:ascii="Arial" w:hAnsi="Arial" w:cs="Arial"/>
          <w:sz w:val="24"/>
          <w:szCs w:val="24"/>
        </w:rPr>
        <w:t xml:space="preserve"> resinas de troca iônica para remoção de compostos orgânicos.</w:t>
      </w:r>
    </w:p>
    <w:p w14:paraId="412B793B" w14:textId="77777777" w:rsidR="00D71935" w:rsidRDefault="00D71935" w:rsidP="001F6DCF">
      <w:pPr>
        <w:spacing w:line="360" w:lineRule="auto"/>
        <w:jc w:val="both"/>
        <w:rPr>
          <w:rFonts w:ascii="Arial" w:hAnsi="Arial" w:cs="Arial"/>
          <w:sz w:val="24"/>
          <w:szCs w:val="24"/>
        </w:rPr>
      </w:pPr>
    </w:p>
    <w:p w14:paraId="3BD6A500" w14:textId="77777777" w:rsidR="00D71935" w:rsidRDefault="00D71935" w:rsidP="001F6DCF">
      <w:pPr>
        <w:spacing w:line="360" w:lineRule="auto"/>
        <w:jc w:val="both"/>
        <w:rPr>
          <w:rFonts w:ascii="Arial" w:hAnsi="Arial" w:cs="Arial"/>
          <w:sz w:val="24"/>
          <w:szCs w:val="24"/>
        </w:rPr>
      </w:pPr>
    </w:p>
    <w:p w14:paraId="32601E43" w14:textId="77777777" w:rsidR="00E54228" w:rsidRDefault="00885224" w:rsidP="00421E5E">
      <w:pPr>
        <w:pStyle w:val="Ttulo2"/>
        <w:jc w:val="both"/>
      </w:pPr>
      <w:bookmarkStart w:id="28" w:name="_Toc20425351"/>
      <w:r>
        <w:t xml:space="preserve">3.4 </w:t>
      </w:r>
      <w:r w:rsidRPr="00421E5E">
        <w:rPr>
          <w:caps/>
        </w:rPr>
        <w:t>APLICAÇÕES</w:t>
      </w:r>
      <w:r w:rsidR="00EC2D0B" w:rsidRPr="00421E5E">
        <w:rPr>
          <w:caps/>
        </w:rPr>
        <w:t xml:space="preserve"> de Fibras Vegetais (</w:t>
      </w:r>
      <w:r w:rsidR="00EC2D0B" w:rsidRPr="006C0CAF">
        <w:rPr>
          <w:i/>
          <w:caps/>
        </w:rPr>
        <w:t>Luffa Cylindrica</w:t>
      </w:r>
      <w:r w:rsidR="00EC2D0B" w:rsidRPr="00421E5E">
        <w:rPr>
          <w:caps/>
        </w:rPr>
        <w:t>) como biosorventes</w:t>
      </w:r>
      <w:bookmarkEnd w:id="28"/>
      <w:r w:rsidR="00EC2D0B">
        <w:t xml:space="preserve"> </w:t>
      </w:r>
    </w:p>
    <w:p w14:paraId="2C75B487" w14:textId="77777777" w:rsidR="00421E5E" w:rsidRPr="009C79BB" w:rsidRDefault="00421E5E" w:rsidP="00421E5E">
      <w:pPr>
        <w:pStyle w:val="PargrafodaLista"/>
        <w:spacing w:line="360" w:lineRule="auto"/>
        <w:jc w:val="both"/>
        <w:rPr>
          <w:rFonts w:ascii="Arial" w:hAnsi="Arial" w:cs="Arial"/>
          <w:sz w:val="24"/>
          <w:szCs w:val="24"/>
        </w:rPr>
      </w:pPr>
    </w:p>
    <w:p w14:paraId="3A9B5DC2" w14:textId="5F275FD4" w:rsidR="00DA3260" w:rsidRPr="00A87B21" w:rsidRDefault="00DA3260" w:rsidP="00A87B21">
      <w:pPr>
        <w:spacing w:line="360" w:lineRule="auto"/>
        <w:jc w:val="both"/>
        <w:rPr>
          <w:rFonts w:ascii="Arial" w:hAnsi="Arial" w:cs="Arial"/>
          <w:bCs/>
          <w:sz w:val="24"/>
          <w:szCs w:val="24"/>
        </w:rPr>
      </w:pPr>
      <w:r w:rsidRPr="00A87B21">
        <w:rPr>
          <w:rFonts w:ascii="Arial" w:hAnsi="Arial" w:cs="Arial"/>
          <w:bCs/>
          <w:sz w:val="24"/>
          <w:szCs w:val="24"/>
        </w:rPr>
        <w:t>A bucha vegetal (</w:t>
      </w:r>
      <w:r w:rsidRPr="00292DC7">
        <w:rPr>
          <w:rFonts w:ascii="Arial" w:hAnsi="Arial" w:cs="Arial"/>
          <w:bCs/>
          <w:i/>
          <w:sz w:val="24"/>
          <w:szCs w:val="24"/>
        </w:rPr>
        <w:t>Luffa cylindrica</w:t>
      </w:r>
      <w:r w:rsidRPr="00A87B21">
        <w:rPr>
          <w:rFonts w:ascii="Arial" w:hAnsi="Arial" w:cs="Arial"/>
          <w:bCs/>
          <w:sz w:val="24"/>
          <w:szCs w:val="24"/>
        </w:rPr>
        <w:t xml:space="preserve">) é largamente utilizada como insumo de higiene no banho, principalmente na Ásia e América do Sul. Também são encontradas aplicações diversas nas áreas de estética e artesanato. </w:t>
      </w:r>
      <w:r w:rsidR="004F07E5" w:rsidRPr="00A87B21">
        <w:rPr>
          <w:rFonts w:ascii="Arial" w:hAnsi="Arial" w:cs="Arial"/>
          <w:bCs/>
          <w:sz w:val="24"/>
          <w:szCs w:val="24"/>
        </w:rPr>
        <w:t xml:space="preserve">A bucha vegetal é uma </w:t>
      </w:r>
      <w:r w:rsidRPr="00A87B21">
        <w:rPr>
          <w:rFonts w:ascii="Arial" w:hAnsi="Arial" w:cs="Arial"/>
          <w:bCs/>
          <w:sz w:val="24"/>
          <w:szCs w:val="24"/>
        </w:rPr>
        <w:t xml:space="preserve">trepadeira herbácea da família das Cucurbitáceas, </w:t>
      </w:r>
      <w:r w:rsidR="004F07E5" w:rsidRPr="00A87B21">
        <w:rPr>
          <w:rFonts w:ascii="Arial" w:hAnsi="Arial" w:cs="Arial"/>
          <w:bCs/>
          <w:sz w:val="24"/>
          <w:szCs w:val="24"/>
        </w:rPr>
        <w:t>a mesma</w:t>
      </w:r>
      <w:r w:rsidRPr="00A87B21">
        <w:rPr>
          <w:rFonts w:ascii="Arial" w:hAnsi="Arial" w:cs="Arial"/>
          <w:bCs/>
          <w:sz w:val="24"/>
          <w:szCs w:val="24"/>
        </w:rPr>
        <w:t xml:space="preserve"> da abóbora, melancia, melão, chuchu e pepino, do gênero Luffa e é cultivada principalmente em países de clima tropical. A bucha vegetal tem sido estudada como um potencial adsorvente</w:t>
      </w:r>
      <w:r w:rsidR="003154DA">
        <w:rPr>
          <w:rFonts w:ascii="Arial" w:hAnsi="Arial" w:cs="Arial"/>
          <w:bCs/>
          <w:sz w:val="24"/>
          <w:szCs w:val="24"/>
        </w:rPr>
        <w:t>,</w:t>
      </w:r>
      <w:r w:rsidRPr="00A87B21">
        <w:rPr>
          <w:rFonts w:ascii="Arial" w:hAnsi="Arial" w:cs="Arial"/>
          <w:bCs/>
          <w:sz w:val="24"/>
          <w:szCs w:val="24"/>
        </w:rPr>
        <w:t xml:space="preserve"> uma vez que possui grande quantidade de celulose</w:t>
      </w:r>
      <w:r w:rsidR="003154DA">
        <w:rPr>
          <w:rFonts w:ascii="Arial" w:hAnsi="Arial" w:cs="Arial"/>
          <w:bCs/>
          <w:sz w:val="24"/>
          <w:szCs w:val="24"/>
        </w:rPr>
        <w:t>,</w:t>
      </w:r>
      <w:r w:rsidRPr="00A87B21">
        <w:rPr>
          <w:rFonts w:ascii="Arial" w:hAnsi="Arial" w:cs="Arial"/>
          <w:bCs/>
          <w:sz w:val="24"/>
          <w:szCs w:val="24"/>
        </w:rPr>
        <w:t xml:space="preserve"> que além de ser o polímero natural </w:t>
      </w:r>
      <w:r w:rsidR="00421E5E">
        <w:rPr>
          <w:rFonts w:ascii="Arial" w:hAnsi="Arial" w:cs="Arial"/>
          <w:bCs/>
          <w:sz w:val="24"/>
          <w:szCs w:val="24"/>
        </w:rPr>
        <w:t xml:space="preserve">mais </w:t>
      </w:r>
      <w:r w:rsidRPr="00A87B21">
        <w:rPr>
          <w:rFonts w:ascii="Arial" w:hAnsi="Arial" w:cs="Arial"/>
          <w:bCs/>
          <w:sz w:val="24"/>
          <w:szCs w:val="24"/>
        </w:rPr>
        <w:t>abundante na natureza, pode ser modificado através de processos simples e de baixo custo para permitir a ampliação de suas aplicações</w:t>
      </w:r>
      <w:r w:rsidR="004F07E5" w:rsidRPr="00A87B21">
        <w:rPr>
          <w:rFonts w:ascii="Arial" w:hAnsi="Arial" w:cs="Arial"/>
          <w:bCs/>
          <w:sz w:val="24"/>
          <w:szCs w:val="24"/>
        </w:rPr>
        <w:t xml:space="preserve"> </w:t>
      </w:r>
      <w:r w:rsidR="00421E5E">
        <w:rPr>
          <w:rFonts w:ascii="Arial" w:hAnsi="Arial" w:cs="Arial"/>
          <w:bCs/>
          <w:sz w:val="24"/>
          <w:szCs w:val="24"/>
        </w:rPr>
        <w:fldChar w:fldCharType="begin" w:fldLock="1"/>
      </w:r>
      <w:r w:rsidR="000E3B52">
        <w:rPr>
          <w:rFonts w:ascii="Arial" w:hAnsi="Arial" w:cs="Arial"/>
          <w:bCs/>
          <w:sz w:val="24"/>
          <w:szCs w:val="24"/>
        </w:rPr>
        <w:instrText>ADDIN CSL_CITATION {"citationItems":[{"id":"ITEM-1","itemData":{"DOI":"10.1007/s10924-017-1148-5","ISSN":"1566-2543","author":[{"dropping-particle":"","family":"Pasa","given":"Vânya M. D.","non-dropping-particle":"","parse-names":false,"suffix":""},{"dropping-particle":"","family":"Martins","given":"Maximiliano D.","non-dropping-particle":"","parse-names":false,"suffix":""},{"dropping-particle":"","family":"Macedo","given":"Waldemar A. A.","non-dropping-particle":"","parse-names":false,"suffix":""},{"dropping-particle":"","family":"Melo","given":"Breno N.","non-dropping-particle":"","parse-names":false,"suffix":""},{"dropping-particle":"","family":"Muniz","given":"Eduardo P.","non-dropping-particle":"","parse-names":false,"suffix":""}],"container-title":"Journal of Polymers and the Environment","id":"ITEM-1","issue":"6","issued":{"date-parts":[["2017"]]},"page":"2514-2521","publisher":"Springer US","title":"Strengthening of a Polyurethane Matrix by Luffa Cylindrica Treated with TDI: Water Absorption and Mechanical Properties","type":"article-journal","volume":"26"},"uris":["http://www.mendeley.com/documents/?uuid=e6c14cf4-81c7-41ab-ba5b-f8ff44a3b766"]},{"id":"ITEM-2","itemData":{"DOI":"10.1002/app.11522","ISSN":"00218995","abstract":"Sponge gourd (Luffa cylindrica) forms a natural mat that deviates the crack path in brittle thermoset resin matrix composites, leading to a controlled fracture mode and increasing the toughness of the composite. The use of luffa as reinforcement is, however, restricted by a very weak fiber-matrix interface. In this work, luffa fibers were alkali-treated at two temperatures, with varying alkali concentrations. Although the surface analysis shows that the treatments promote a clear removal of the outer surface layer of the fibers with the exposition of the inner fibrillar structure and the consequent increase of the fiber surface area, only a secondary increase on the mechanical properties was obtained. The slight increase observed was attributed only to mechanical interlock. Long pullout lengths and neat fiber beads were the main features observed at the fracture surface of the treated and untreated fiber composites.","author":[{"dropping-particle":"","family":"Boynard","given":"C. A.","non-dropping-particle":"","parse-names":false,"suffix":""},{"dropping-particle":"","family":"Monteiro","given":"S. N.","non-dropping-particle":"","parse-names":false,"suffix":""},{"dropping-particle":"","family":"D'Almeida","given":"J. R.M.","non-dropping-particle":"","parse-names":false,"suffix":""}],"container-title":"Journal of Applied Polymer Science","id":"ITEM-2","issue":"12","issued":{"date-parts":[["2003"]]},"page":"1927-1932","title":"Aspects of alkali treatment of sponge gourd (Luffa cylindrica) fibers on the flexural properties of polyester matrix composites","type":"article-journal","volume":"87"},"uris":["http://www.mendeley.com/documents/?uuid=91887719-cee8-46ff-9313-56f2ae49c669"]}],"mendeley":{"formattedCitation":"(BOYNARD; MONTEIRO; D’ALMEIDA, 2003; PASA et al., 2017)","plainTextFormattedCitation":"(BOYNARD; MONTEIRO; D’ALMEIDA, 2003; PASA et al., 2017)","previouslyFormattedCitation":"(BOYNARD; MONTEIRO; D’ALMEIDA, 2003; PASA et al., 2017)"},"properties":{"noteIndex":0},"schema":"https://github.com/citation-style-language/schema/raw/master/csl-citation.json"}</w:instrText>
      </w:r>
      <w:r w:rsidR="00421E5E">
        <w:rPr>
          <w:rFonts w:ascii="Arial" w:hAnsi="Arial" w:cs="Arial"/>
          <w:bCs/>
          <w:sz w:val="24"/>
          <w:szCs w:val="24"/>
        </w:rPr>
        <w:fldChar w:fldCharType="separate"/>
      </w:r>
      <w:r w:rsidR="00421E5E" w:rsidRPr="00421E5E">
        <w:rPr>
          <w:rFonts w:ascii="Arial" w:hAnsi="Arial" w:cs="Arial"/>
          <w:bCs/>
          <w:noProof/>
          <w:sz w:val="24"/>
          <w:szCs w:val="24"/>
        </w:rPr>
        <w:t>(BOYNARD; MONTEIRO; D’ALMEIDA, 2003; PASA et al., 2017)</w:t>
      </w:r>
      <w:r w:rsidR="00421E5E">
        <w:rPr>
          <w:rFonts w:ascii="Arial" w:hAnsi="Arial" w:cs="Arial"/>
          <w:bCs/>
          <w:sz w:val="24"/>
          <w:szCs w:val="24"/>
        </w:rPr>
        <w:fldChar w:fldCharType="end"/>
      </w:r>
      <w:r w:rsidR="008E2399">
        <w:rPr>
          <w:rFonts w:ascii="Arial" w:hAnsi="Arial" w:cs="Arial"/>
          <w:bCs/>
          <w:sz w:val="24"/>
          <w:szCs w:val="24"/>
        </w:rPr>
        <w:t>.</w:t>
      </w:r>
    </w:p>
    <w:p w14:paraId="7568B696" w14:textId="72FC67E3" w:rsidR="004F07E5" w:rsidRDefault="004F07E5" w:rsidP="004F07E5">
      <w:pPr>
        <w:spacing w:line="360" w:lineRule="auto"/>
        <w:jc w:val="both"/>
        <w:rPr>
          <w:rFonts w:ascii="Arial" w:hAnsi="Arial" w:cs="Arial"/>
          <w:bCs/>
          <w:sz w:val="24"/>
          <w:szCs w:val="24"/>
        </w:rPr>
      </w:pPr>
      <w:r w:rsidRPr="004F07E5">
        <w:rPr>
          <w:rFonts w:ascii="Arial" w:hAnsi="Arial" w:cs="Arial"/>
          <w:bCs/>
          <w:sz w:val="24"/>
          <w:szCs w:val="24"/>
        </w:rPr>
        <w:fldChar w:fldCharType="begin" w:fldLock="1"/>
      </w:r>
      <w:r w:rsidR="00823C9C">
        <w:rPr>
          <w:rFonts w:ascii="Arial" w:hAnsi="Arial" w:cs="Arial"/>
          <w:bCs/>
          <w:sz w:val="24"/>
          <w:szCs w:val="24"/>
        </w:rPr>
        <w:instrText>ADDIN CSL_CITATION {"citationItems":[{"id":"ITEM-1","itemData":{"DOI":"10.1016/j.polymertesting.2004.12.004","ISSN":"01429418","abstract":"Sponge-gourds, the fruit of Luffa cylindrica, are widely used throughout the world. Despite that, there is lack of scientific data concerning thermal, mechanical, and chemical properties of these fibers. Sponge-gourds biocomposites are a novel use of these fibers, but a better understanding of their surface characteristics is necessary to maximize their potential use. In this work, different chemical treatments were conducted on the fibers with aqueous solutions of NaOH 2%, or methacrylamide (1-3%) at distinct treatment times. L. cylindrica was characterized via chemical analysis and analytic techniques such as FTIR, XPS/ESCA, X-Ray, TGA and SEM. Methacrylamide 3% treatment for all times (60, 120 or 180 min) severely damaged the fibers. NaOH, on the other hand, showed the same beneficial effect regarding enhancement of surface area and thermal stability together with similar levels of lignin and hemicellulose extraction, without causing exaggerated harm to fiber integrity. © 2005 Elsevier Ltd. All rights reserved.","author":[{"dropping-particle":"","family":"Tanobe","given":"Valcineide O.A.","non-dropping-particle":"","parse-names":false,"suffix":""},{"dropping-particle":"","family":"Sydenstricker","given":"Thais H.D.","non-dropping-particle":"","parse-names":false,"suffix":""},{"dropping-particle":"","family":"Munaro","given":"Marilda","non-dropping-particle":"","parse-names":false,"suffix":""},{"dropping-particle":"","family":"Amico","given":"Sandro C.","non-dropping-particle":"","parse-names":false,"suffix":""}],"container-title":"Polymer Testing","id":"ITEM-1","issue":"4","issued":{"date-parts":[["2005"]]},"page":"474-482","title":"A comprehensive characterization of chemically treated Brazilian sponge-gourds (Luffa cylindrica)","type":"article-journal","volume":"24"},"uris":["http://www.mendeley.com/documents/?uuid=b523a4b2-efc4-45c2-9a37-e2bb92eef187"]}],"mendeley":{"formattedCitation":"(TANOBE et al., 2005)","manualFormatting":"TANOBE et al. (2005)","plainTextFormattedCitation":"(TANOBE et al., 2005)","previouslyFormattedCitation":"(TANOBE et al., 2005)"},"properties":{"noteIndex":0},"schema":"https://github.com/citation-style-language/schema/raw/master/csl-citation.json"}</w:instrText>
      </w:r>
      <w:r w:rsidRPr="004F07E5">
        <w:rPr>
          <w:rFonts w:ascii="Arial" w:hAnsi="Arial" w:cs="Arial"/>
          <w:bCs/>
          <w:sz w:val="24"/>
          <w:szCs w:val="24"/>
        </w:rPr>
        <w:fldChar w:fldCharType="separate"/>
      </w:r>
      <w:r w:rsidRPr="004F07E5">
        <w:rPr>
          <w:rFonts w:ascii="Arial" w:hAnsi="Arial" w:cs="Arial"/>
          <w:bCs/>
          <w:noProof/>
          <w:sz w:val="24"/>
          <w:szCs w:val="24"/>
        </w:rPr>
        <w:t xml:space="preserve">TANOBE et al. </w:t>
      </w:r>
      <w:r>
        <w:rPr>
          <w:rFonts w:ascii="Arial" w:hAnsi="Arial" w:cs="Arial"/>
          <w:bCs/>
          <w:noProof/>
          <w:sz w:val="24"/>
          <w:szCs w:val="24"/>
        </w:rPr>
        <w:t>(</w:t>
      </w:r>
      <w:r w:rsidRPr="004F07E5">
        <w:rPr>
          <w:rFonts w:ascii="Arial" w:hAnsi="Arial" w:cs="Arial"/>
          <w:bCs/>
          <w:noProof/>
          <w:sz w:val="24"/>
          <w:szCs w:val="24"/>
        </w:rPr>
        <w:t>2005)</w:t>
      </w:r>
      <w:r w:rsidRPr="004F07E5">
        <w:rPr>
          <w:rFonts w:ascii="Arial" w:hAnsi="Arial" w:cs="Arial"/>
          <w:bCs/>
          <w:sz w:val="24"/>
          <w:szCs w:val="24"/>
        </w:rPr>
        <w:fldChar w:fldCharType="end"/>
      </w:r>
      <w:r w:rsidRPr="004F07E5">
        <w:t xml:space="preserve"> </w:t>
      </w:r>
      <w:r w:rsidRPr="004F07E5">
        <w:rPr>
          <w:rFonts w:ascii="Arial" w:hAnsi="Arial" w:cs="Arial"/>
          <w:bCs/>
          <w:sz w:val="24"/>
          <w:szCs w:val="24"/>
        </w:rPr>
        <w:t xml:space="preserve">ressaltam que o conhecimento das propriedades mecânicas, aliado ao conhecimento da composição química das fibras vegetais, são fatores importantes para relacionar as suas propriedades físicas e químicas com os teores dos diversos componentes como a celulose, hemicelulose e lignina. Segundo </w:t>
      </w:r>
      <w:r>
        <w:rPr>
          <w:rFonts w:ascii="Arial" w:hAnsi="Arial" w:cs="Arial"/>
          <w:bCs/>
          <w:sz w:val="24"/>
          <w:szCs w:val="24"/>
        </w:rPr>
        <w:fldChar w:fldCharType="begin" w:fldLock="1"/>
      </w:r>
      <w:r w:rsidR="00181532">
        <w:rPr>
          <w:rFonts w:ascii="Arial" w:hAnsi="Arial" w:cs="Arial"/>
          <w:bCs/>
          <w:sz w:val="24"/>
          <w:szCs w:val="24"/>
        </w:rPr>
        <w:instrText>ADDIN CSL_CITATION {"citationItems":[{"id":"ITEM-1","itemData":{"author":[{"dropping-particle":"","family":"Alves","given":"Marileide Moraes","non-dropping-particle":"","parse-names":false,"suffix":""}],"id":"ITEM-1","issued":{"date-parts":[["2005"]]},"number-of-pages":"111","publisher":"Universidade Federal do Rio Grande do Norte","title":"Concepção e estudo de um biofiltro para tratamento de compostos orgânicos voláteis - COVs.","type":"thesis"},"uris":["http://www.mendeley.com/documents/?uuid=464b117b-ab51-4b1d-856a-aaa4f19304a9"]}],"mendeley":{"formattedCitation":"(ALVES, 2005)","manualFormatting":"ALVES (2005)","plainTextFormattedCitation":"(ALVES, 2005)","previouslyFormattedCitation":"(ALVES, 2005)"},"properties":{"noteIndex":0},"schema":"https://github.com/citation-style-language/schema/raw/master/csl-citation.json"}</w:instrText>
      </w:r>
      <w:r>
        <w:rPr>
          <w:rFonts w:ascii="Arial" w:hAnsi="Arial" w:cs="Arial"/>
          <w:bCs/>
          <w:sz w:val="24"/>
          <w:szCs w:val="24"/>
        </w:rPr>
        <w:fldChar w:fldCharType="separate"/>
      </w:r>
      <w:r w:rsidRPr="004F07E5">
        <w:rPr>
          <w:rFonts w:ascii="Arial" w:hAnsi="Arial" w:cs="Arial"/>
          <w:bCs/>
          <w:noProof/>
          <w:sz w:val="24"/>
          <w:szCs w:val="24"/>
        </w:rPr>
        <w:t xml:space="preserve">ALVES </w:t>
      </w:r>
      <w:r>
        <w:rPr>
          <w:rFonts w:ascii="Arial" w:hAnsi="Arial" w:cs="Arial"/>
          <w:bCs/>
          <w:noProof/>
          <w:sz w:val="24"/>
          <w:szCs w:val="24"/>
        </w:rPr>
        <w:t>(</w:t>
      </w:r>
      <w:r w:rsidRPr="004F07E5">
        <w:rPr>
          <w:rFonts w:ascii="Arial" w:hAnsi="Arial" w:cs="Arial"/>
          <w:bCs/>
          <w:noProof/>
          <w:sz w:val="24"/>
          <w:szCs w:val="24"/>
        </w:rPr>
        <w:t>2005)</w:t>
      </w:r>
      <w:r>
        <w:rPr>
          <w:rFonts w:ascii="Arial" w:hAnsi="Arial" w:cs="Arial"/>
          <w:bCs/>
          <w:sz w:val="24"/>
          <w:szCs w:val="24"/>
        </w:rPr>
        <w:fldChar w:fldCharType="end"/>
      </w:r>
      <w:r>
        <w:rPr>
          <w:rFonts w:ascii="Arial" w:hAnsi="Arial" w:cs="Arial"/>
          <w:bCs/>
          <w:sz w:val="24"/>
          <w:szCs w:val="24"/>
        </w:rPr>
        <w:t xml:space="preserve"> </w:t>
      </w:r>
      <w:r w:rsidRPr="004F07E5">
        <w:rPr>
          <w:rFonts w:ascii="Arial" w:hAnsi="Arial" w:cs="Arial"/>
          <w:bCs/>
          <w:sz w:val="24"/>
          <w:szCs w:val="24"/>
        </w:rPr>
        <w:t>em se tratando de fibras vegetais a composição química sofre grandes variações nos teores dos seus constituintes</w:t>
      </w:r>
      <w:r w:rsidR="003154DA">
        <w:rPr>
          <w:rFonts w:ascii="Arial" w:hAnsi="Arial" w:cs="Arial"/>
          <w:bCs/>
          <w:sz w:val="24"/>
          <w:szCs w:val="24"/>
        </w:rPr>
        <w:t>,</w:t>
      </w:r>
      <w:r w:rsidRPr="004F07E5">
        <w:rPr>
          <w:rFonts w:ascii="Arial" w:hAnsi="Arial" w:cs="Arial"/>
          <w:bCs/>
          <w:sz w:val="24"/>
          <w:szCs w:val="24"/>
        </w:rPr>
        <w:t xml:space="preserve"> uma vez que os fatores como </w:t>
      </w:r>
      <w:r w:rsidRPr="004F07E5">
        <w:rPr>
          <w:rFonts w:ascii="Arial" w:hAnsi="Arial" w:cs="Arial"/>
          <w:bCs/>
          <w:sz w:val="24"/>
          <w:szCs w:val="24"/>
        </w:rPr>
        <w:lastRenderedPageBreak/>
        <w:t>solo, condições climáticas, espécie, variedade, entre outros</w:t>
      </w:r>
      <w:r w:rsidR="003154DA">
        <w:rPr>
          <w:rFonts w:ascii="Arial" w:hAnsi="Arial" w:cs="Arial"/>
          <w:bCs/>
          <w:sz w:val="24"/>
          <w:szCs w:val="24"/>
        </w:rPr>
        <w:t>,</w:t>
      </w:r>
      <w:r w:rsidRPr="004F07E5">
        <w:rPr>
          <w:rFonts w:ascii="Arial" w:hAnsi="Arial" w:cs="Arial"/>
          <w:bCs/>
          <w:sz w:val="24"/>
          <w:szCs w:val="24"/>
        </w:rPr>
        <w:t xml:space="preserve"> influenciam na sua formação</w:t>
      </w:r>
      <w:r w:rsidR="003E3CF1">
        <w:rPr>
          <w:rFonts w:ascii="Arial" w:hAnsi="Arial" w:cs="Arial"/>
          <w:bCs/>
          <w:sz w:val="24"/>
          <w:szCs w:val="24"/>
        </w:rPr>
        <w:t>.</w:t>
      </w:r>
      <w:r>
        <w:rPr>
          <w:rFonts w:ascii="Arial" w:hAnsi="Arial" w:cs="Arial"/>
          <w:bCs/>
          <w:sz w:val="24"/>
          <w:szCs w:val="24"/>
        </w:rPr>
        <w:t xml:space="preserve"> </w:t>
      </w:r>
      <w:r w:rsidR="003E3CF1">
        <w:rPr>
          <w:rFonts w:ascii="Arial" w:hAnsi="Arial" w:cs="Arial"/>
          <w:bCs/>
          <w:sz w:val="24"/>
          <w:szCs w:val="24"/>
        </w:rPr>
        <w:t>G</w:t>
      </w:r>
      <w:r>
        <w:rPr>
          <w:rFonts w:ascii="Arial" w:hAnsi="Arial" w:cs="Arial"/>
          <w:bCs/>
          <w:sz w:val="24"/>
          <w:szCs w:val="24"/>
        </w:rPr>
        <w:t>e</w:t>
      </w:r>
      <w:r w:rsidR="00421E5E">
        <w:rPr>
          <w:rFonts w:ascii="Arial" w:hAnsi="Arial" w:cs="Arial"/>
          <w:bCs/>
          <w:sz w:val="24"/>
          <w:szCs w:val="24"/>
        </w:rPr>
        <w:t>nericamente pode-se sumarizar</w:t>
      </w:r>
      <w:r w:rsidR="003E3CF1">
        <w:rPr>
          <w:rFonts w:ascii="Arial" w:hAnsi="Arial" w:cs="Arial"/>
          <w:bCs/>
          <w:sz w:val="24"/>
          <w:szCs w:val="24"/>
        </w:rPr>
        <w:t>,</w:t>
      </w:r>
      <w:r>
        <w:rPr>
          <w:rFonts w:ascii="Arial" w:hAnsi="Arial" w:cs="Arial"/>
          <w:bCs/>
          <w:sz w:val="24"/>
          <w:szCs w:val="24"/>
        </w:rPr>
        <w:t xml:space="preserve"> </w:t>
      </w:r>
      <w:r w:rsidR="00421E5E">
        <w:rPr>
          <w:rFonts w:ascii="Arial" w:hAnsi="Arial" w:cs="Arial"/>
          <w:bCs/>
          <w:sz w:val="24"/>
          <w:szCs w:val="24"/>
        </w:rPr>
        <w:t xml:space="preserve">conforme </w:t>
      </w:r>
      <w:r w:rsidR="00292DC7" w:rsidRPr="003154DA">
        <w:rPr>
          <w:rFonts w:ascii="Arial" w:hAnsi="Arial" w:cs="Arial"/>
          <w:bCs/>
          <w:sz w:val="24"/>
          <w:szCs w:val="24"/>
        </w:rPr>
        <w:fldChar w:fldCharType="begin"/>
      </w:r>
      <w:r w:rsidR="00292DC7" w:rsidRPr="003154DA">
        <w:rPr>
          <w:rFonts w:ascii="Arial" w:hAnsi="Arial" w:cs="Arial"/>
          <w:bCs/>
          <w:sz w:val="24"/>
          <w:szCs w:val="24"/>
        </w:rPr>
        <w:instrText xml:space="preserve"> REF _Ref6766708 \h </w:instrText>
      </w:r>
      <w:r w:rsidR="003154DA" w:rsidRPr="003154DA">
        <w:rPr>
          <w:rFonts w:ascii="Arial" w:hAnsi="Arial" w:cs="Arial"/>
          <w:bCs/>
          <w:sz w:val="24"/>
          <w:szCs w:val="24"/>
        </w:rPr>
        <w:instrText xml:space="preserve"> \* MERGEFORMAT </w:instrText>
      </w:r>
      <w:r w:rsidR="00292DC7" w:rsidRPr="003154DA">
        <w:rPr>
          <w:rFonts w:ascii="Arial" w:hAnsi="Arial" w:cs="Arial"/>
          <w:bCs/>
          <w:sz w:val="24"/>
          <w:szCs w:val="24"/>
        </w:rPr>
      </w:r>
      <w:r w:rsidR="00292DC7" w:rsidRPr="003154DA">
        <w:rPr>
          <w:rFonts w:ascii="Arial" w:hAnsi="Arial" w:cs="Arial"/>
          <w:bCs/>
          <w:sz w:val="24"/>
          <w:szCs w:val="24"/>
        </w:rPr>
        <w:fldChar w:fldCharType="separate"/>
      </w:r>
      <w:r w:rsidR="00474171" w:rsidRPr="003154DA">
        <w:rPr>
          <w:rFonts w:ascii="Arial" w:hAnsi="Arial" w:cs="Arial"/>
          <w:sz w:val="24"/>
          <w:szCs w:val="24"/>
        </w:rPr>
        <w:t xml:space="preserve">Tabela </w:t>
      </w:r>
      <w:r w:rsidR="00474171" w:rsidRPr="003154DA">
        <w:rPr>
          <w:rFonts w:ascii="Arial" w:hAnsi="Arial" w:cs="Arial"/>
          <w:noProof/>
          <w:sz w:val="24"/>
          <w:szCs w:val="24"/>
        </w:rPr>
        <w:t>3</w:t>
      </w:r>
      <w:r w:rsidR="00292DC7" w:rsidRPr="003154DA">
        <w:rPr>
          <w:rFonts w:ascii="Arial" w:hAnsi="Arial" w:cs="Arial"/>
          <w:bCs/>
          <w:sz w:val="24"/>
          <w:szCs w:val="24"/>
        </w:rPr>
        <w:fldChar w:fldCharType="end"/>
      </w:r>
      <w:r w:rsidR="003E3CF1">
        <w:rPr>
          <w:rFonts w:ascii="Arial" w:hAnsi="Arial" w:cs="Arial"/>
          <w:bCs/>
          <w:sz w:val="24"/>
          <w:szCs w:val="24"/>
        </w:rPr>
        <w:t>,</w:t>
      </w:r>
      <w:r w:rsidR="00421E5E">
        <w:rPr>
          <w:rFonts w:ascii="Arial" w:hAnsi="Arial" w:cs="Arial"/>
          <w:bCs/>
          <w:sz w:val="24"/>
          <w:szCs w:val="24"/>
        </w:rPr>
        <w:t xml:space="preserve"> </w:t>
      </w:r>
      <w:r>
        <w:rPr>
          <w:rFonts w:ascii="Arial" w:hAnsi="Arial" w:cs="Arial"/>
          <w:bCs/>
          <w:sz w:val="24"/>
          <w:szCs w:val="24"/>
        </w:rPr>
        <w:t>as propriedades e principais constituintes das fibras vegetais.</w:t>
      </w:r>
      <w:r w:rsidRPr="004F07E5">
        <w:rPr>
          <w:rFonts w:ascii="Arial" w:hAnsi="Arial" w:cs="Arial"/>
          <w:bCs/>
          <w:sz w:val="24"/>
          <w:szCs w:val="24"/>
        </w:rPr>
        <w:t xml:space="preserve"> </w:t>
      </w:r>
    </w:p>
    <w:p w14:paraId="7FB4D873" w14:textId="77777777" w:rsidR="0029678F" w:rsidRDefault="0029678F" w:rsidP="004F07E5">
      <w:pPr>
        <w:spacing w:line="360" w:lineRule="auto"/>
        <w:jc w:val="both"/>
        <w:rPr>
          <w:rFonts w:ascii="Arial" w:hAnsi="Arial" w:cs="Arial"/>
          <w:bCs/>
          <w:sz w:val="24"/>
          <w:szCs w:val="24"/>
        </w:rPr>
      </w:pPr>
    </w:p>
    <w:p w14:paraId="69245E6B" w14:textId="77777777" w:rsidR="00E46FE0" w:rsidRDefault="00E46FE0" w:rsidP="004F07E5">
      <w:pPr>
        <w:spacing w:line="360" w:lineRule="auto"/>
        <w:jc w:val="both"/>
        <w:rPr>
          <w:rFonts w:ascii="Arial" w:hAnsi="Arial" w:cs="Arial"/>
          <w:bCs/>
          <w:sz w:val="24"/>
          <w:szCs w:val="24"/>
        </w:rPr>
      </w:pPr>
    </w:p>
    <w:p w14:paraId="2E698032" w14:textId="77777777" w:rsidR="0029678F" w:rsidRDefault="0029678F" w:rsidP="004F07E5">
      <w:pPr>
        <w:spacing w:line="360" w:lineRule="auto"/>
        <w:jc w:val="both"/>
        <w:rPr>
          <w:rFonts w:ascii="Arial" w:hAnsi="Arial" w:cs="Arial"/>
          <w:bCs/>
          <w:sz w:val="24"/>
          <w:szCs w:val="24"/>
        </w:rPr>
      </w:pPr>
    </w:p>
    <w:p w14:paraId="0203BEB1" w14:textId="40E4F85E" w:rsidR="00202BFD" w:rsidRDefault="00202BFD" w:rsidP="00202BFD">
      <w:pPr>
        <w:pStyle w:val="Legenda"/>
        <w:keepNext/>
      </w:pPr>
      <w:bookmarkStart w:id="29" w:name="_Ref6766708"/>
      <w:bookmarkStart w:id="30" w:name="_Ref6766704"/>
      <w:bookmarkStart w:id="31" w:name="_Toc15214494"/>
      <w:r w:rsidRPr="00EC2D0B">
        <w:rPr>
          <w:rFonts w:ascii="Arial" w:hAnsi="Arial" w:cs="Arial"/>
          <w:b/>
        </w:rPr>
        <w:t xml:space="preserve">Tabela </w:t>
      </w:r>
      <w:r w:rsidRPr="00EC2D0B">
        <w:rPr>
          <w:rFonts w:ascii="Arial" w:hAnsi="Arial" w:cs="Arial"/>
          <w:b/>
        </w:rPr>
        <w:fldChar w:fldCharType="begin"/>
      </w:r>
      <w:r w:rsidRPr="00EC2D0B">
        <w:rPr>
          <w:rFonts w:ascii="Arial" w:hAnsi="Arial" w:cs="Arial"/>
          <w:b/>
        </w:rPr>
        <w:instrText xml:space="preserve"> SEQ Tabela \* ARABIC </w:instrText>
      </w:r>
      <w:r w:rsidRPr="00EC2D0B">
        <w:rPr>
          <w:rFonts w:ascii="Arial" w:hAnsi="Arial" w:cs="Arial"/>
          <w:b/>
        </w:rPr>
        <w:fldChar w:fldCharType="separate"/>
      </w:r>
      <w:r w:rsidR="004D7764">
        <w:rPr>
          <w:rFonts w:ascii="Arial" w:hAnsi="Arial" w:cs="Arial"/>
          <w:b/>
          <w:noProof/>
        </w:rPr>
        <w:t>3</w:t>
      </w:r>
      <w:r w:rsidRPr="00EC2D0B">
        <w:rPr>
          <w:rFonts w:ascii="Arial" w:hAnsi="Arial" w:cs="Arial"/>
          <w:b/>
        </w:rPr>
        <w:fldChar w:fldCharType="end"/>
      </w:r>
      <w:bookmarkEnd w:id="29"/>
      <w:r w:rsidR="00EC2D0B">
        <w:rPr>
          <w:rFonts w:ascii="Arial" w:hAnsi="Arial" w:cs="Arial"/>
          <w:b/>
        </w:rPr>
        <w:t xml:space="preserve"> -</w:t>
      </w:r>
      <w:r w:rsidRPr="00202BFD">
        <w:rPr>
          <w:rFonts w:ascii="Arial" w:hAnsi="Arial" w:cs="Arial"/>
        </w:rPr>
        <w:t xml:space="preserve"> Propriedades e composição dos principais constituintes das fibras vegetais</w:t>
      </w:r>
      <w:r>
        <w:t>.</w:t>
      </w:r>
      <w:bookmarkEnd w:id="30"/>
      <w:bookmarkEnd w:id="31"/>
    </w:p>
    <w:tbl>
      <w:tblPr>
        <w:tblW w:w="10126" w:type="dxa"/>
        <w:jc w:val="center"/>
        <w:tblBorders>
          <w:top w:val="single" w:sz="4" w:space="0" w:color="auto"/>
          <w:bottom w:val="single" w:sz="4" w:space="0" w:color="auto"/>
        </w:tblBorders>
        <w:tblLayout w:type="fixed"/>
        <w:tblLook w:val="04A0" w:firstRow="1" w:lastRow="0" w:firstColumn="1" w:lastColumn="0" w:noHBand="0" w:noVBand="1"/>
      </w:tblPr>
      <w:tblGrid>
        <w:gridCol w:w="2371"/>
        <w:gridCol w:w="5812"/>
        <w:gridCol w:w="1943"/>
      </w:tblGrid>
      <w:tr w:rsidR="004F07E5" w:rsidRPr="00992911" w14:paraId="2BE79F73" w14:textId="77777777" w:rsidTr="004F07E5">
        <w:trPr>
          <w:trHeight w:val="248"/>
          <w:jc w:val="center"/>
        </w:trPr>
        <w:tc>
          <w:tcPr>
            <w:tcW w:w="2371" w:type="dxa"/>
            <w:tcBorders>
              <w:top w:val="single" w:sz="4" w:space="0" w:color="auto"/>
              <w:bottom w:val="single" w:sz="4" w:space="0" w:color="auto"/>
            </w:tcBorders>
            <w:vAlign w:val="center"/>
          </w:tcPr>
          <w:p w14:paraId="64B7417F" w14:textId="77777777" w:rsidR="004F07E5" w:rsidRPr="00992911" w:rsidRDefault="004F07E5" w:rsidP="00A3798F">
            <w:pPr>
              <w:spacing w:after="0" w:line="240" w:lineRule="auto"/>
              <w:jc w:val="center"/>
              <w:rPr>
                <w:rFonts w:ascii="Arial" w:hAnsi="Arial" w:cs="Arial"/>
                <w:b/>
                <w:snapToGrid w:val="0"/>
                <w:sz w:val="20"/>
                <w:szCs w:val="20"/>
              </w:rPr>
            </w:pPr>
            <w:r>
              <w:rPr>
                <w:rFonts w:ascii="Arial" w:hAnsi="Arial" w:cs="Arial"/>
                <w:b/>
                <w:snapToGrid w:val="0"/>
                <w:sz w:val="20"/>
                <w:szCs w:val="20"/>
              </w:rPr>
              <w:t>Compone</w:t>
            </w:r>
            <w:r w:rsidR="00202BFD">
              <w:rPr>
                <w:rFonts w:ascii="Arial" w:hAnsi="Arial" w:cs="Arial"/>
                <w:b/>
                <w:snapToGrid w:val="0"/>
                <w:sz w:val="20"/>
                <w:szCs w:val="20"/>
              </w:rPr>
              <w:t>n</w:t>
            </w:r>
            <w:r>
              <w:rPr>
                <w:rFonts w:ascii="Arial" w:hAnsi="Arial" w:cs="Arial"/>
                <w:b/>
                <w:snapToGrid w:val="0"/>
                <w:sz w:val="20"/>
                <w:szCs w:val="20"/>
              </w:rPr>
              <w:t>te</w:t>
            </w:r>
          </w:p>
        </w:tc>
        <w:tc>
          <w:tcPr>
            <w:tcW w:w="5812" w:type="dxa"/>
            <w:tcBorders>
              <w:top w:val="single" w:sz="4" w:space="0" w:color="auto"/>
              <w:bottom w:val="single" w:sz="4" w:space="0" w:color="auto"/>
            </w:tcBorders>
            <w:vAlign w:val="center"/>
          </w:tcPr>
          <w:p w14:paraId="6558A3FE" w14:textId="77777777" w:rsidR="004F07E5" w:rsidRPr="00992911" w:rsidRDefault="004F07E5" w:rsidP="00A3798F">
            <w:pPr>
              <w:spacing w:after="0" w:line="240" w:lineRule="auto"/>
              <w:jc w:val="center"/>
              <w:rPr>
                <w:rFonts w:ascii="Arial" w:hAnsi="Arial" w:cs="Arial"/>
                <w:b/>
                <w:snapToGrid w:val="0"/>
                <w:sz w:val="20"/>
                <w:szCs w:val="20"/>
              </w:rPr>
            </w:pPr>
            <w:r>
              <w:rPr>
                <w:rFonts w:ascii="Arial" w:hAnsi="Arial" w:cs="Arial"/>
                <w:b/>
                <w:snapToGrid w:val="0"/>
                <w:sz w:val="20"/>
                <w:szCs w:val="20"/>
              </w:rPr>
              <w:t>Propriedade</w:t>
            </w:r>
          </w:p>
        </w:tc>
        <w:tc>
          <w:tcPr>
            <w:tcW w:w="1943" w:type="dxa"/>
            <w:tcBorders>
              <w:top w:val="single" w:sz="4" w:space="0" w:color="auto"/>
              <w:bottom w:val="single" w:sz="4" w:space="0" w:color="auto"/>
            </w:tcBorders>
            <w:vAlign w:val="center"/>
          </w:tcPr>
          <w:p w14:paraId="1498259C" w14:textId="77777777" w:rsidR="004F07E5" w:rsidRPr="00992911" w:rsidRDefault="004F07E5" w:rsidP="00A3798F">
            <w:pPr>
              <w:spacing w:after="0" w:line="240" w:lineRule="auto"/>
              <w:jc w:val="center"/>
              <w:rPr>
                <w:rFonts w:ascii="Arial" w:hAnsi="Arial" w:cs="Arial"/>
                <w:b/>
                <w:snapToGrid w:val="0"/>
                <w:sz w:val="20"/>
                <w:szCs w:val="20"/>
              </w:rPr>
            </w:pPr>
            <w:r>
              <w:rPr>
                <w:rFonts w:ascii="Arial" w:hAnsi="Arial" w:cs="Arial"/>
                <w:b/>
                <w:snapToGrid w:val="0"/>
                <w:sz w:val="20"/>
                <w:szCs w:val="20"/>
              </w:rPr>
              <w:t>Composição</w:t>
            </w:r>
          </w:p>
        </w:tc>
      </w:tr>
      <w:tr w:rsidR="004F07E5" w:rsidRPr="00992911" w14:paraId="7D31973C" w14:textId="77777777" w:rsidTr="004F07E5">
        <w:trPr>
          <w:trHeight w:val="248"/>
          <w:jc w:val="center"/>
        </w:trPr>
        <w:tc>
          <w:tcPr>
            <w:tcW w:w="2371" w:type="dxa"/>
            <w:tcBorders>
              <w:top w:val="single" w:sz="4" w:space="0" w:color="auto"/>
              <w:bottom w:val="nil"/>
            </w:tcBorders>
            <w:vAlign w:val="center"/>
          </w:tcPr>
          <w:p w14:paraId="6FDCC715" w14:textId="77777777" w:rsidR="004F07E5" w:rsidRPr="00992911" w:rsidRDefault="004F07E5" w:rsidP="00A3798F">
            <w:pPr>
              <w:spacing w:after="0" w:line="240" w:lineRule="auto"/>
              <w:jc w:val="center"/>
              <w:rPr>
                <w:rFonts w:ascii="Arial" w:hAnsi="Arial" w:cs="Arial"/>
                <w:snapToGrid w:val="0"/>
                <w:sz w:val="20"/>
                <w:szCs w:val="20"/>
              </w:rPr>
            </w:pPr>
            <w:r>
              <w:rPr>
                <w:rFonts w:ascii="Arial" w:hAnsi="Arial" w:cs="Arial"/>
                <w:snapToGrid w:val="0"/>
                <w:sz w:val="20"/>
                <w:szCs w:val="20"/>
              </w:rPr>
              <w:t>Celulose</w:t>
            </w:r>
          </w:p>
        </w:tc>
        <w:tc>
          <w:tcPr>
            <w:tcW w:w="5812" w:type="dxa"/>
            <w:tcBorders>
              <w:top w:val="single" w:sz="4" w:space="0" w:color="auto"/>
              <w:bottom w:val="nil"/>
            </w:tcBorders>
            <w:vAlign w:val="center"/>
          </w:tcPr>
          <w:p w14:paraId="03CE5556" w14:textId="566F1719" w:rsidR="004F07E5" w:rsidRPr="00992911" w:rsidRDefault="004F07E5" w:rsidP="004F07E5">
            <w:pPr>
              <w:spacing w:after="0" w:line="240" w:lineRule="auto"/>
              <w:jc w:val="both"/>
              <w:rPr>
                <w:rFonts w:ascii="Arial" w:hAnsi="Arial" w:cs="Arial"/>
                <w:snapToGrid w:val="0"/>
                <w:sz w:val="20"/>
                <w:szCs w:val="20"/>
              </w:rPr>
            </w:pPr>
            <w:r>
              <w:rPr>
                <w:rFonts w:ascii="Arial" w:hAnsi="Arial" w:cs="Arial"/>
                <w:snapToGrid w:val="0"/>
                <w:sz w:val="20"/>
                <w:szCs w:val="20"/>
              </w:rPr>
              <w:t>Principal componente da parede celular da fibra</w:t>
            </w:r>
            <w:r w:rsidR="00202BFD">
              <w:rPr>
                <w:rFonts w:ascii="Arial" w:hAnsi="Arial" w:cs="Arial"/>
                <w:snapToGrid w:val="0"/>
                <w:sz w:val="20"/>
                <w:szCs w:val="20"/>
              </w:rPr>
              <w:t xml:space="preserve"> é</w:t>
            </w:r>
            <w:r>
              <w:rPr>
                <w:rFonts w:ascii="Arial" w:hAnsi="Arial" w:cs="Arial"/>
                <w:snapToGrid w:val="0"/>
                <w:sz w:val="20"/>
                <w:szCs w:val="20"/>
              </w:rPr>
              <w:t xml:space="preserve"> um polissacarídeo linear, </w:t>
            </w:r>
            <w:r w:rsidR="00083720">
              <w:rPr>
                <w:rFonts w:ascii="Arial" w:hAnsi="Arial" w:cs="Arial"/>
                <w:snapToGrid w:val="0"/>
                <w:sz w:val="20"/>
                <w:szCs w:val="20"/>
              </w:rPr>
              <w:t>constituído</w:t>
            </w:r>
            <w:r>
              <w:rPr>
                <w:rFonts w:ascii="Arial" w:hAnsi="Arial" w:cs="Arial"/>
                <w:snapToGrid w:val="0"/>
                <w:sz w:val="20"/>
                <w:szCs w:val="20"/>
              </w:rPr>
              <w:t xml:space="preserve"> por um único tipo de unidade de açúcar, a </w:t>
            </w:r>
            <w:r w:rsidR="00202BFD">
              <w:rPr>
                <w:rFonts w:ascii="Arial" w:hAnsi="Arial" w:cs="Arial"/>
                <w:snapToGrid w:val="0"/>
                <w:sz w:val="20"/>
                <w:szCs w:val="20"/>
              </w:rPr>
              <w:t>glicose.</w:t>
            </w:r>
          </w:p>
        </w:tc>
        <w:tc>
          <w:tcPr>
            <w:tcW w:w="1943" w:type="dxa"/>
            <w:tcBorders>
              <w:top w:val="single" w:sz="4" w:space="0" w:color="auto"/>
              <w:bottom w:val="nil"/>
            </w:tcBorders>
            <w:vAlign w:val="center"/>
          </w:tcPr>
          <w:p w14:paraId="1DAC7C84" w14:textId="77777777" w:rsidR="004F07E5" w:rsidRPr="00992911" w:rsidRDefault="00202BFD" w:rsidP="00A3798F">
            <w:pPr>
              <w:spacing w:after="0" w:line="240" w:lineRule="auto"/>
              <w:jc w:val="center"/>
              <w:rPr>
                <w:rFonts w:ascii="Arial" w:hAnsi="Arial" w:cs="Arial"/>
                <w:snapToGrid w:val="0"/>
                <w:sz w:val="20"/>
                <w:szCs w:val="20"/>
              </w:rPr>
            </w:pPr>
            <w:r>
              <w:rPr>
                <w:rFonts w:ascii="Arial" w:hAnsi="Arial" w:cs="Arial"/>
                <w:snapToGrid w:val="0"/>
                <w:sz w:val="20"/>
                <w:szCs w:val="20"/>
              </w:rPr>
              <w:t>63%</w:t>
            </w:r>
          </w:p>
        </w:tc>
      </w:tr>
      <w:tr w:rsidR="004F07E5" w:rsidRPr="00992911" w14:paraId="1CDBEE20" w14:textId="77777777" w:rsidTr="004F07E5">
        <w:trPr>
          <w:trHeight w:val="513"/>
          <w:jc w:val="center"/>
        </w:trPr>
        <w:tc>
          <w:tcPr>
            <w:tcW w:w="2371" w:type="dxa"/>
            <w:tcBorders>
              <w:top w:val="nil"/>
            </w:tcBorders>
            <w:vAlign w:val="center"/>
          </w:tcPr>
          <w:p w14:paraId="7283DD58" w14:textId="77777777" w:rsidR="004F07E5" w:rsidRPr="00992911" w:rsidRDefault="004F07E5" w:rsidP="00EC2D0B">
            <w:pPr>
              <w:spacing w:after="0" w:line="240" w:lineRule="auto"/>
              <w:jc w:val="center"/>
              <w:rPr>
                <w:rFonts w:ascii="Arial" w:hAnsi="Arial" w:cs="Arial"/>
                <w:snapToGrid w:val="0"/>
                <w:sz w:val="20"/>
                <w:szCs w:val="20"/>
              </w:rPr>
            </w:pPr>
            <w:r>
              <w:rPr>
                <w:rFonts w:ascii="Arial" w:hAnsi="Arial" w:cs="Arial"/>
                <w:snapToGrid w:val="0"/>
                <w:sz w:val="20"/>
                <w:szCs w:val="20"/>
              </w:rPr>
              <w:t>Hemicelulose</w:t>
            </w:r>
          </w:p>
        </w:tc>
        <w:tc>
          <w:tcPr>
            <w:tcW w:w="5812" w:type="dxa"/>
            <w:tcBorders>
              <w:top w:val="nil"/>
            </w:tcBorders>
            <w:vAlign w:val="center"/>
          </w:tcPr>
          <w:p w14:paraId="47CF5F3F" w14:textId="77777777" w:rsidR="004F07E5" w:rsidRPr="00992911" w:rsidRDefault="004F07E5" w:rsidP="004F07E5">
            <w:pPr>
              <w:spacing w:after="0" w:line="240" w:lineRule="auto"/>
              <w:jc w:val="both"/>
              <w:rPr>
                <w:rFonts w:ascii="Arial" w:hAnsi="Arial" w:cs="Arial"/>
                <w:snapToGrid w:val="0"/>
                <w:sz w:val="20"/>
                <w:szCs w:val="20"/>
              </w:rPr>
            </w:pPr>
            <w:r>
              <w:rPr>
                <w:rFonts w:ascii="Arial" w:hAnsi="Arial" w:cs="Arial"/>
                <w:snapToGrid w:val="0"/>
                <w:sz w:val="20"/>
                <w:szCs w:val="20"/>
              </w:rPr>
              <w:t xml:space="preserve">Polissacarídeos, constituídos de vários tipos de unidades de açúcar, além de serem polímeros ramificados e de cadeias </w:t>
            </w:r>
            <w:r w:rsidR="00202BFD">
              <w:rPr>
                <w:rFonts w:ascii="Arial" w:hAnsi="Arial" w:cs="Arial"/>
                <w:snapToGrid w:val="0"/>
                <w:sz w:val="20"/>
                <w:szCs w:val="20"/>
              </w:rPr>
              <w:t>curtas.</w:t>
            </w:r>
          </w:p>
        </w:tc>
        <w:tc>
          <w:tcPr>
            <w:tcW w:w="1943" w:type="dxa"/>
            <w:tcBorders>
              <w:top w:val="nil"/>
            </w:tcBorders>
            <w:vAlign w:val="center"/>
          </w:tcPr>
          <w:p w14:paraId="7985CB7A" w14:textId="77777777" w:rsidR="004F07E5" w:rsidRPr="00992911" w:rsidRDefault="00202BFD" w:rsidP="00A3798F">
            <w:pPr>
              <w:spacing w:after="0" w:line="240" w:lineRule="auto"/>
              <w:jc w:val="center"/>
              <w:rPr>
                <w:rFonts w:ascii="Arial" w:hAnsi="Arial" w:cs="Arial"/>
                <w:snapToGrid w:val="0"/>
                <w:sz w:val="20"/>
                <w:szCs w:val="20"/>
              </w:rPr>
            </w:pPr>
            <w:r>
              <w:rPr>
                <w:rFonts w:ascii="Arial" w:hAnsi="Arial" w:cs="Arial"/>
                <w:snapToGrid w:val="0"/>
                <w:sz w:val="20"/>
                <w:szCs w:val="20"/>
              </w:rPr>
              <w:t>19,40%</w:t>
            </w:r>
          </w:p>
        </w:tc>
      </w:tr>
      <w:tr w:rsidR="004F07E5" w:rsidRPr="00992911" w14:paraId="33C02B02" w14:textId="77777777" w:rsidTr="004F07E5">
        <w:trPr>
          <w:trHeight w:val="264"/>
          <w:jc w:val="center"/>
        </w:trPr>
        <w:tc>
          <w:tcPr>
            <w:tcW w:w="2371" w:type="dxa"/>
            <w:vAlign w:val="center"/>
          </w:tcPr>
          <w:p w14:paraId="3C4AFD32" w14:textId="77777777" w:rsidR="004F07E5" w:rsidRPr="00992911" w:rsidRDefault="004F07E5" w:rsidP="00A3798F">
            <w:pPr>
              <w:spacing w:after="0" w:line="240" w:lineRule="auto"/>
              <w:jc w:val="center"/>
              <w:rPr>
                <w:rFonts w:ascii="Arial" w:hAnsi="Arial" w:cs="Arial"/>
                <w:snapToGrid w:val="0"/>
                <w:sz w:val="20"/>
                <w:szCs w:val="20"/>
              </w:rPr>
            </w:pPr>
            <w:r>
              <w:rPr>
                <w:rFonts w:ascii="Arial" w:hAnsi="Arial" w:cs="Arial"/>
                <w:snapToGrid w:val="0"/>
                <w:sz w:val="20"/>
                <w:szCs w:val="20"/>
              </w:rPr>
              <w:t>Lignina</w:t>
            </w:r>
          </w:p>
        </w:tc>
        <w:tc>
          <w:tcPr>
            <w:tcW w:w="5812" w:type="dxa"/>
            <w:vAlign w:val="center"/>
          </w:tcPr>
          <w:p w14:paraId="23E02A27" w14:textId="77777777" w:rsidR="004F07E5" w:rsidRPr="00992911" w:rsidRDefault="00202BFD" w:rsidP="00202BFD">
            <w:pPr>
              <w:spacing w:after="0" w:line="240" w:lineRule="auto"/>
              <w:jc w:val="both"/>
              <w:rPr>
                <w:rFonts w:ascii="Arial" w:hAnsi="Arial" w:cs="Arial"/>
                <w:snapToGrid w:val="0"/>
                <w:sz w:val="20"/>
                <w:szCs w:val="20"/>
              </w:rPr>
            </w:pPr>
            <w:r>
              <w:rPr>
                <w:rFonts w:ascii="Arial" w:hAnsi="Arial" w:cs="Arial"/>
                <w:snapToGrid w:val="0"/>
                <w:sz w:val="20"/>
                <w:szCs w:val="20"/>
              </w:rPr>
              <w:t>Polímero amorfo, de composição química complexa, que confere firmeza e rigidez estrutural ao conjunto de fibras de celulose.</w:t>
            </w:r>
          </w:p>
        </w:tc>
        <w:tc>
          <w:tcPr>
            <w:tcW w:w="1943" w:type="dxa"/>
            <w:vAlign w:val="center"/>
          </w:tcPr>
          <w:p w14:paraId="69BDDC7A" w14:textId="77777777" w:rsidR="004F07E5" w:rsidRPr="00992911" w:rsidRDefault="00202BFD" w:rsidP="00A3798F">
            <w:pPr>
              <w:spacing w:after="0" w:line="240" w:lineRule="auto"/>
              <w:jc w:val="center"/>
              <w:rPr>
                <w:rFonts w:ascii="Arial" w:hAnsi="Arial" w:cs="Arial"/>
                <w:snapToGrid w:val="0"/>
                <w:sz w:val="20"/>
                <w:szCs w:val="20"/>
              </w:rPr>
            </w:pPr>
            <w:r>
              <w:rPr>
                <w:rFonts w:ascii="Arial" w:hAnsi="Arial" w:cs="Arial"/>
                <w:snapToGrid w:val="0"/>
                <w:sz w:val="20"/>
                <w:szCs w:val="20"/>
              </w:rPr>
              <w:t>11,20%</w:t>
            </w:r>
          </w:p>
        </w:tc>
      </w:tr>
    </w:tbl>
    <w:p w14:paraId="6E3EBAC6" w14:textId="4961DA2C" w:rsidR="004F07E5" w:rsidRDefault="00F9494B" w:rsidP="004F07E5">
      <w:pPr>
        <w:rPr>
          <w:rFonts w:ascii="Arial" w:eastAsia="Times New Roman" w:hAnsi="Arial" w:cs="Arial"/>
          <w:sz w:val="20"/>
          <w:szCs w:val="20"/>
          <w:lang w:val="it-IT"/>
        </w:rPr>
      </w:pPr>
      <w:r>
        <w:rPr>
          <w:rFonts w:ascii="Arial" w:eastAsia="Times New Roman" w:hAnsi="Arial" w:cs="Arial"/>
          <w:sz w:val="20"/>
          <w:szCs w:val="20"/>
          <w:lang w:val="it-IT"/>
        </w:rPr>
        <w:t>Fontes</w:t>
      </w:r>
      <w:r w:rsidR="00202BFD" w:rsidRPr="00202BFD">
        <w:rPr>
          <w:rFonts w:ascii="Arial" w:eastAsia="Times New Roman" w:hAnsi="Arial" w:cs="Arial"/>
          <w:sz w:val="20"/>
          <w:szCs w:val="20"/>
          <w:lang w:val="it-IT"/>
        </w:rPr>
        <w:t xml:space="preserve">: </w:t>
      </w:r>
      <w:r w:rsidR="00202BFD" w:rsidRPr="00202BFD">
        <w:rPr>
          <w:rFonts w:ascii="Arial" w:eastAsia="Times New Roman" w:hAnsi="Arial" w:cs="Arial"/>
          <w:sz w:val="20"/>
          <w:szCs w:val="20"/>
          <w:lang w:val="it-IT"/>
        </w:rPr>
        <w:fldChar w:fldCharType="begin" w:fldLock="1"/>
      </w:r>
      <w:r w:rsidR="00181532">
        <w:rPr>
          <w:rFonts w:ascii="Arial" w:eastAsia="Times New Roman" w:hAnsi="Arial" w:cs="Arial"/>
          <w:sz w:val="20"/>
          <w:szCs w:val="20"/>
          <w:lang w:val="it-IT"/>
        </w:rPr>
        <w:instrText>ADDIN CSL_CITATION {"citationItems":[{"id":"ITEM-1","itemData":{"author":[{"dropping-particle":"","family":"Alves","given":"Marileide Moraes","non-dropping-particle":"","parse-names":false,"suffix":""}],"id":"ITEM-1","issued":{"date-parts":[["2005"]]},"number-of-pages":"111","publisher":"Universidade Federal do Rio Grande do Norte","title":"Concepção e estudo de um biofiltro para tratamento de compostos orgânicos voláteis - COVs.","type":"thesis"},"uris":["http://www.mendeley.com/documents/?uuid=464b117b-ab51-4b1d-856a-aaa4f19304a9"]},{"id":"ITEM-2","itemData":{"DOI":"10.1016/j.polymertesting.2004.12.004","ISSN":"01429418","abstract":"Sponge-gourds, the fruit of Luffa cylindrica, are widely used throughout the world. Despite that, there is lack of scientific data concerning thermal, mechanical, and chemical properties of these fibers. Sponge-gourds biocomposites are a novel use of these fibers, but a better understanding of their surface characteristics is necessary to maximize their potential use. In this work, different chemical treatments were conducted on the fibers with aqueous solutions of NaOH 2%, or methacrylamide (1-3%) at distinct treatment times. L. cylindrica was characterized via chemical analysis and analytic techniques such as FTIR, XPS/ESCA, X-Ray, TGA and SEM. Methacrylamide 3% treatment for all times (60, 120 or 180 min) severely damaged the fibers. NaOH, on the other hand, showed the same beneficial effect regarding enhancement of surface area and thermal stability together with similar levels of lignin and hemicellulose extraction, without causing exaggerated harm to fiber integrity. © 2005 Elsevier Ltd. All rights reserved.","author":[{"dropping-particle":"","family":"Tanobe","given":"Valcineide O.A.","non-dropping-particle":"","parse-names":false,"suffix":""},{"dropping-particle":"","family":"Sydenstricker","given":"Thais H.D.","non-dropping-particle":"","parse-names":false,"suffix":""},{"dropping-particle":"","family":"Munaro","given":"Marilda","non-dropping-particle":"","parse-names":false,"suffix":""},{"dropping-particle":"","family":"Amico","given":"Sandro C.","non-dropping-particle":"","parse-names":false,"suffix":""}],"container-title":"Polymer Testing","id":"ITEM-2","issue":"4","issued":{"date-parts":[["2005"]]},"page":"474-482","title":"A comprehensive characterization of chemically treated Brazilian sponge-gourds (Luffa cylindrica)","type":"article-journal","volume":"24"},"uris":["http://www.mendeley.com/documents/?uuid=b523a4b2-efc4-45c2-9a37-e2bb92eef187"]}],"mendeley":{"formattedCitation":"(ALVES, 2005; TANOBE et al., 2005)","manualFormatting":"ALVES (2005), TANOBE et al., (2005)","plainTextFormattedCitation":"(ALVES, 2005; TANOBE et al., 2005)","previouslyFormattedCitation":"(ALVES, 2005; TANOBE et al., 2005)"},"properties":{"noteIndex":0},"schema":"https://github.com/citation-style-language/schema/raw/master/csl-citation.json"}</w:instrText>
      </w:r>
      <w:r w:rsidR="00202BFD" w:rsidRPr="00202BFD">
        <w:rPr>
          <w:rFonts w:ascii="Arial" w:eastAsia="Times New Roman" w:hAnsi="Arial" w:cs="Arial"/>
          <w:sz w:val="20"/>
          <w:szCs w:val="20"/>
          <w:lang w:val="it-IT"/>
        </w:rPr>
        <w:fldChar w:fldCharType="separate"/>
      </w:r>
      <w:r>
        <w:rPr>
          <w:rFonts w:ascii="Arial" w:eastAsia="Times New Roman" w:hAnsi="Arial" w:cs="Arial"/>
          <w:noProof/>
          <w:sz w:val="20"/>
          <w:szCs w:val="20"/>
          <w:lang w:val="it-IT"/>
        </w:rPr>
        <w:t>ALVES</w:t>
      </w:r>
      <w:r w:rsidR="00202BFD" w:rsidRPr="00202BFD">
        <w:rPr>
          <w:rFonts w:ascii="Arial" w:eastAsia="Times New Roman" w:hAnsi="Arial" w:cs="Arial"/>
          <w:noProof/>
          <w:sz w:val="20"/>
          <w:szCs w:val="20"/>
          <w:lang w:val="it-IT"/>
        </w:rPr>
        <w:t xml:space="preserve"> </w:t>
      </w:r>
      <w:r>
        <w:rPr>
          <w:rFonts w:ascii="Arial" w:eastAsia="Times New Roman" w:hAnsi="Arial" w:cs="Arial"/>
          <w:noProof/>
          <w:sz w:val="20"/>
          <w:szCs w:val="20"/>
          <w:lang w:val="it-IT"/>
        </w:rPr>
        <w:t>(</w:t>
      </w:r>
      <w:r w:rsidR="00202BFD" w:rsidRPr="00202BFD">
        <w:rPr>
          <w:rFonts w:ascii="Arial" w:eastAsia="Times New Roman" w:hAnsi="Arial" w:cs="Arial"/>
          <w:noProof/>
          <w:sz w:val="20"/>
          <w:szCs w:val="20"/>
          <w:lang w:val="it-IT"/>
        </w:rPr>
        <w:t>2005</w:t>
      </w:r>
      <w:r>
        <w:rPr>
          <w:rFonts w:ascii="Arial" w:eastAsia="Times New Roman" w:hAnsi="Arial" w:cs="Arial"/>
          <w:noProof/>
          <w:sz w:val="20"/>
          <w:szCs w:val="20"/>
          <w:lang w:val="it-IT"/>
        </w:rPr>
        <w:t>),</w:t>
      </w:r>
      <w:r w:rsidR="00202BFD" w:rsidRPr="00202BFD">
        <w:rPr>
          <w:rFonts w:ascii="Arial" w:eastAsia="Times New Roman" w:hAnsi="Arial" w:cs="Arial"/>
          <w:noProof/>
          <w:sz w:val="20"/>
          <w:szCs w:val="20"/>
          <w:lang w:val="it-IT"/>
        </w:rPr>
        <w:t xml:space="preserve"> TANOBE et al., </w:t>
      </w:r>
      <w:r>
        <w:rPr>
          <w:rFonts w:ascii="Arial" w:eastAsia="Times New Roman" w:hAnsi="Arial" w:cs="Arial"/>
          <w:noProof/>
          <w:sz w:val="20"/>
          <w:szCs w:val="20"/>
          <w:lang w:val="it-IT"/>
        </w:rPr>
        <w:t>(</w:t>
      </w:r>
      <w:r w:rsidR="00202BFD" w:rsidRPr="00202BFD">
        <w:rPr>
          <w:rFonts w:ascii="Arial" w:eastAsia="Times New Roman" w:hAnsi="Arial" w:cs="Arial"/>
          <w:noProof/>
          <w:sz w:val="20"/>
          <w:szCs w:val="20"/>
          <w:lang w:val="it-IT"/>
        </w:rPr>
        <w:t>2005)</w:t>
      </w:r>
      <w:r w:rsidR="00202BFD" w:rsidRPr="00202BFD">
        <w:rPr>
          <w:rFonts w:ascii="Arial" w:eastAsia="Times New Roman" w:hAnsi="Arial" w:cs="Arial"/>
          <w:sz w:val="20"/>
          <w:szCs w:val="20"/>
          <w:lang w:val="it-IT"/>
        </w:rPr>
        <w:fldChar w:fldCharType="end"/>
      </w:r>
    </w:p>
    <w:p w14:paraId="77902FF8" w14:textId="77777777" w:rsidR="00292DC7" w:rsidRPr="00202BFD" w:rsidRDefault="00292DC7" w:rsidP="004F07E5">
      <w:pPr>
        <w:rPr>
          <w:rFonts w:ascii="Arial" w:eastAsia="Times New Roman" w:hAnsi="Arial" w:cs="Arial"/>
          <w:sz w:val="20"/>
          <w:szCs w:val="20"/>
          <w:lang w:val="it-IT"/>
        </w:rPr>
      </w:pPr>
    </w:p>
    <w:p w14:paraId="4F5C020D" w14:textId="1F78676C" w:rsidR="00DE3F04" w:rsidRPr="00AE7D54" w:rsidDel="00E46FE0" w:rsidRDefault="00DE3F04" w:rsidP="00AE7D54">
      <w:pPr>
        <w:spacing w:line="360" w:lineRule="auto"/>
        <w:jc w:val="both"/>
        <w:rPr>
          <w:rFonts w:ascii="Arial" w:hAnsi="Arial" w:cs="Arial"/>
          <w:sz w:val="24"/>
          <w:szCs w:val="24"/>
        </w:rPr>
      </w:pPr>
      <w:r w:rsidRPr="00AE7D54" w:rsidDel="00E46FE0">
        <w:rPr>
          <w:rFonts w:ascii="Arial" w:hAnsi="Arial" w:cs="Arial"/>
          <w:sz w:val="24"/>
          <w:szCs w:val="24"/>
        </w:rPr>
        <w:t xml:space="preserve">O uso de fibras vegetais e materiais naturais em reforço de estruturas da construção civil e compósitos já </w:t>
      </w:r>
      <w:r w:rsidR="003C76AC" w:rsidRPr="00AE7D54" w:rsidDel="00E46FE0">
        <w:rPr>
          <w:rFonts w:ascii="Arial" w:hAnsi="Arial" w:cs="Arial"/>
          <w:sz w:val="24"/>
          <w:szCs w:val="24"/>
        </w:rPr>
        <w:t>são registrados</w:t>
      </w:r>
      <w:r w:rsidRPr="00AE7D54" w:rsidDel="00E46FE0">
        <w:rPr>
          <w:rFonts w:ascii="Arial" w:hAnsi="Arial" w:cs="Arial"/>
          <w:sz w:val="24"/>
          <w:szCs w:val="24"/>
        </w:rPr>
        <w:t xml:space="preserve"> desde tempos muito antigos</w:t>
      </w:r>
      <w:r w:rsidR="003154DA" w:rsidDel="00E46FE0">
        <w:rPr>
          <w:rFonts w:ascii="Arial" w:hAnsi="Arial" w:cs="Arial"/>
          <w:sz w:val="24"/>
          <w:szCs w:val="24"/>
        </w:rPr>
        <w:t>,</w:t>
      </w:r>
      <w:r w:rsidRPr="00AE7D54" w:rsidDel="00E46FE0">
        <w:rPr>
          <w:rFonts w:ascii="Arial" w:hAnsi="Arial" w:cs="Arial"/>
          <w:sz w:val="24"/>
          <w:szCs w:val="24"/>
        </w:rPr>
        <w:t xml:space="preserve"> como na construção da Grande Muralha da China em 121 a.C. quando foram utilizados ramos e seiva do salgueiro vermelho para dar liga e fortalecer os blocos construtivos </w:t>
      </w:r>
      <w:r w:rsidRPr="00AE7D54" w:rsidDel="00E46FE0">
        <w:rPr>
          <w:rFonts w:ascii="Arial" w:hAnsi="Arial" w:cs="Arial"/>
          <w:sz w:val="24"/>
          <w:szCs w:val="24"/>
        </w:rPr>
        <w:fldChar w:fldCharType="begin" w:fldLock="1"/>
      </w:r>
      <w:r w:rsidR="008F0130" w:rsidRPr="00AE7D54" w:rsidDel="00E46FE0">
        <w:rPr>
          <w:rFonts w:ascii="Arial" w:hAnsi="Arial" w:cs="Arial"/>
          <w:sz w:val="24"/>
          <w:szCs w:val="24"/>
        </w:rPr>
        <w:instrText>ADDIN CSL_CITATION {"citationItems":[{"id":"ITEM-1","itemData":{"DOI":"10.1016/j.progpolymsci.2008.12.002","ISBN":"0079-6700","ISSN":"00796700","PMID":"9466067","abstract":"The development of commercially viable \"green products\" based on natural resources for both matrices and reinforcements for a wide range of applications is on the rise. This effort includes new pathways to produce natural polymers with better mechanical properties and thermal stability using nanotechnology and use of natural polymers to make biodegradable plastics and their composites with lignocellulosic fibers. This paper presents an overview of the developments made in the area of biodegradable composites, in terms of market, processing methods, matrix-reinforcement systems, morphology, properties and product development. Some critical issues and suggestions for future work are discussed, underscoring the roles of materials scientists and textile engineers for the future of these new \"green\" materials through value addition to enhance their use. © 2009 Elsevier Ltd. All rights reserved.","author":[{"dropping-particle":"","family":"Satyanarayana","given":"Kestur G.","non-dropping-particle":"","parse-names":false,"suffix":""},{"dropping-particle":"","family":"Arizaga","given":"Gregorio G.C.","non-dropping-particle":"","parse-names":false,"suffix":""},{"dropping-particle":"","family":"Wypych","given":"Fernando","non-dropping-particle":"","parse-names":false,"suffix":""}],"container-title":"Progress in Polymer Science (Oxford)","id":"ITEM-1","issue":"9","issued":{"date-parts":[["2009"]]},"page":"982-1021","title":"Biodegradable composites based on lignocellulosic fibers-An overview","type":"article-journal","volume":"34"},"uris":["http://www.mendeley.com/documents/?uuid=5ebba0d7-0def-4df6-87d0-e09082d9dc05"]}],"mendeley":{"formattedCitation":"(SATYANARAYANA; ARIZAGA; WYPYCH, 2009)","plainTextFormattedCitation":"(SATYANARAYANA; ARIZAGA; WYPYCH, 2009)","previouslyFormattedCitation":"(SATYANARAYANA; ARIZAGA; WYPYCH, 2009)"},"properties":{"noteIndex":0},"schema":"https://github.com/citation-style-language/schema/raw/master/csl-citation.json"}</w:instrText>
      </w:r>
      <w:r w:rsidRPr="00AE7D54" w:rsidDel="00E46FE0">
        <w:rPr>
          <w:rFonts w:ascii="Arial" w:hAnsi="Arial" w:cs="Arial"/>
          <w:sz w:val="24"/>
          <w:szCs w:val="24"/>
        </w:rPr>
        <w:fldChar w:fldCharType="separate"/>
      </w:r>
      <w:r w:rsidRPr="00AE7D54" w:rsidDel="00E46FE0">
        <w:rPr>
          <w:rFonts w:ascii="Arial" w:hAnsi="Arial" w:cs="Arial"/>
          <w:noProof/>
          <w:sz w:val="24"/>
          <w:szCs w:val="24"/>
        </w:rPr>
        <w:t>(SATYANARAYANA; ARIZAGA; WYPYCH, 2009)</w:t>
      </w:r>
      <w:r w:rsidRPr="00AE7D54" w:rsidDel="00E46FE0">
        <w:rPr>
          <w:rFonts w:ascii="Arial" w:hAnsi="Arial" w:cs="Arial"/>
          <w:sz w:val="24"/>
          <w:szCs w:val="24"/>
        </w:rPr>
        <w:fldChar w:fldCharType="end"/>
      </w:r>
      <w:r w:rsidR="00083720" w:rsidDel="00E46FE0">
        <w:rPr>
          <w:rFonts w:ascii="Arial" w:hAnsi="Arial" w:cs="Arial"/>
          <w:sz w:val="24"/>
          <w:szCs w:val="24"/>
        </w:rPr>
        <w:t>.</w:t>
      </w:r>
    </w:p>
    <w:p w14:paraId="17C77FAC" w14:textId="36968473" w:rsidR="00FA3455" w:rsidRDefault="00DE3F04" w:rsidP="00FA3455">
      <w:pPr>
        <w:spacing w:line="360" w:lineRule="auto"/>
        <w:jc w:val="both"/>
      </w:pPr>
      <w:r w:rsidRPr="00DE3F04">
        <w:rPr>
          <w:rFonts w:ascii="Arial" w:hAnsi="Arial" w:cs="Arial"/>
          <w:sz w:val="24"/>
          <w:szCs w:val="24"/>
        </w:rPr>
        <w:t>O desenvolvimento de materiais renováveis com fontes celuló</w:t>
      </w:r>
      <w:r>
        <w:rPr>
          <w:rFonts w:ascii="Arial" w:hAnsi="Arial" w:cs="Arial"/>
          <w:sz w:val="24"/>
          <w:szCs w:val="24"/>
        </w:rPr>
        <w:t xml:space="preserve">sicas como juta, sisal, entre outros, </w:t>
      </w:r>
      <w:r w:rsidRPr="00DE3F04">
        <w:rPr>
          <w:rFonts w:ascii="Arial" w:hAnsi="Arial" w:cs="Arial"/>
          <w:sz w:val="24"/>
          <w:szCs w:val="24"/>
        </w:rPr>
        <w:t xml:space="preserve">apresentam um potencial de desenvolvimento </w:t>
      </w:r>
      <w:r w:rsidR="00FA3455" w:rsidRPr="00DE3F04">
        <w:rPr>
          <w:rFonts w:ascii="Arial" w:hAnsi="Arial" w:cs="Arial"/>
          <w:sz w:val="24"/>
          <w:szCs w:val="24"/>
        </w:rPr>
        <w:t>econômico</w:t>
      </w:r>
      <w:r w:rsidRPr="00DE3F04">
        <w:rPr>
          <w:rFonts w:ascii="Arial" w:hAnsi="Arial" w:cs="Arial"/>
          <w:sz w:val="24"/>
          <w:szCs w:val="24"/>
        </w:rPr>
        <w:t xml:space="preserve"> com geração de empregos e melhoria na qualidade de vida na zona rural, vinculados </w:t>
      </w:r>
      <w:r w:rsidR="00202E5A" w:rsidRPr="00DE3F04">
        <w:rPr>
          <w:rFonts w:ascii="Arial" w:hAnsi="Arial" w:cs="Arial"/>
          <w:sz w:val="24"/>
          <w:szCs w:val="24"/>
        </w:rPr>
        <w:t>à</w:t>
      </w:r>
      <w:r w:rsidRPr="00DE3F04">
        <w:rPr>
          <w:rFonts w:ascii="Arial" w:hAnsi="Arial" w:cs="Arial"/>
          <w:sz w:val="24"/>
          <w:szCs w:val="24"/>
        </w:rPr>
        <w:t xml:space="preserve"> agricultura de produtos não alimentícios ou mesmo do resíduo de produtos alimentícios</w:t>
      </w:r>
      <w:r w:rsidR="003154DA">
        <w:rPr>
          <w:rFonts w:ascii="Arial" w:hAnsi="Arial" w:cs="Arial"/>
          <w:sz w:val="24"/>
          <w:szCs w:val="24"/>
        </w:rPr>
        <w:t>,</w:t>
      </w:r>
      <w:r w:rsidRPr="00DE3F04">
        <w:rPr>
          <w:rFonts w:ascii="Arial" w:hAnsi="Arial" w:cs="Arial"/>
          <w:sz w:val="24"/>
          <w:szCs w:val="24"/>
        </w:rPr>
        <w:t xml:space="preserve"> como cascas de arroz e bagaço de cana. Além do desenvolvimento de setores indiretos</w:t>
      </w:r>
      <w:r w:rsidR="00B105F0">
        <w:rPr>
          <w:rFonts w:ascii="Arial" w:hAnsi="Arial" w:cs="Arial"/>
          <w:sz w:val="24"/>
          <w:szCs w:val="24"/>
        </w:rPr>
        <w:t>,</w:t>
      </w:r>
      <w:r w:rsidRPr="00DE3F04">
        <w:rPr>
          <w:rFonts w:ascii="Arial" w:hAnsi="Arial" w:cs="Arial"/>
          <w:sz w:val="24"/>
          <w:szCs w:val="24"/>
        </w:rPr>
        <w:t xml:space="preserve"> como transporte e dese</w:t>
      </w:r>
      <w:r>
        <w:rPr>
          <w:rFonts w:ascii="Arial" w:hAnsi="Arial" w:cs="Arial"/>
          <w:sz w:val="24"/>
          <w:szCs w:val="24"/>
        </w:rPr>
        <w:t>nvolvimento de novos materiais</w:t>
      </w:r>
      <w:r w:rsidRPr="00DE3F04">
        <w:rPr>
          <w:rFonts w:ascii="Arial" w:hAnsi="Arial" w:cs="Arial"/>
          <w:sz w:val="24"/>
          <w:szCs w:val="24"/>
        </w:rPr>
        <w:t>.</w:t>
      </w:r>
      <w:r>
        <w:t xml:space="preserve"> </w:t>
      </w:r>
    </w:p>
    <w:p w14:paraId="5B799FE2" w14:textId="3514CD5F" w:rsidR="00FA3455" w:rsidRPr="00FA3455" w:rsidRDefault="00FA3455" w:rsidP="00FA3455">
      <w:pPr>
        <w:spacing w:line="360" w:lineRule="auto"/>
        <w:jc w:val="both"/>
        <w:rPr>
          <w:rFonts w:ascii="Arial" w:hAnsi="Arial" w:cs="Arial"/>
          <w:sz w:val="24"/>
          <w:szCs w:val="24"/>
        </w:rPr>
      </w:pPr>
      <w:r w:rsidRPr="00FA3455">
        <w:rPr>
          <w:rFonts w:ascii="Arial" w:hAnsi="Arial" w:cs="Arial"/>
          <w:sz w:val="24"/>
          <w:szCs w:val="24"/>
        </w:rPr>
        <w:t>A abund</w:t>
      </w:r>
      <w:r>
        <w:rPr>
          <w:rFonts w:ascii="Arial" w:hAnsi="Arial" w:cs="Arial"/>
          <w:sz w:val="24"/>
          <w:szCs w:val="24"/>
        </w:rPr>
        <w:t>â</w:t>
      </w:r>
      <w:r w:rsidRPr="00FA3455">
        <w:rPr>
          <w:rFonts w:ascii="Arial" w:hAnsi="Arial" w:cs="Arial"/>
          <w:sz w:val="24"/>
          <w:szCs w:val="24"/>
        </w:rPr>
        <w:t xml:space="preserve">ncia de fibras naturais, principalmente nas regiões tropicais, em comparação </w:t>
      </w:r>
      <w:r w:rsidR="003154DA">
        <w:rPr>
          <w:rFonts w:ascii="Arial" w:hAnsi="Arial" w:cs="Arial"/>
          <w:sz w:val="24"/>
          <w:szCs w:val="24"/>
        </w:rPr>
        <w:t>à</w:t>
      </w:r>
      <w:r w:rsidR="003E74F9" w:rsidRPr="00FA3455">
        <w:rPr>
          <w:rFonts w:ascii="Arial" w:hAnsi="Arial" w:cs="Arial"/>
          <w:sz w:val="24"/>
          <w:szCs w:val="24"/>
        </w:rPr>
        <w:t>s sintéti</w:t>
      </w:r>
      <w:r w:rsidR="003E74F9">
        <w:rPr>
          <w:rFonts w:ascii="Arial" w:hAnsi="Arial" w:cs="Arial"/>
          <w:sz w:val="24"/>
          <w:szCs w:val="24"/>
        </w:rPr>
        <w:t>cas</w:t>
      </w:r>
      <w:r w:rsidR="003154DA">
        <w:rPr>
          <w:rFonts w:ascii="Arial" w:hAnsi="Arial" w:cs="Arial"/>
          <w:sz w:val="24"/>
          <w:szCs w:val="24"/>
        </w:rPr>
        <w:t>, pode</w:t>
      </w:r>
      <w:r w:rsidR="00B105F0">
        <w:rPr>
          <w:rFonts w:ascii="Arial" w:hAnsi="Arial" w:cs="Arial"/>
          <w:sz w:val="24"/>
          <w:szCs w:val="24"/>
        </w:rPr>
        <w:t xml:space="preserve"> ser medida por dados da</w:t>
      </w:r>
      <w:r w:rsidRPr="00FA3455">
        <w:rPr>
          <w:rFonts w:ascii="Arial" w:hAnsi="Arial" w:cs="Arial"/>
          <w:sz w:val="24"/>
          <w:szCs w:val="24"/>
        </w:rPr>
        <w:t xml:space="preserve"> produção </w:t>
      </w:r>
      <w:r w:rsidR="00202E5A">
        <w:rPr>
          <w:rFonts w:ascii="Arial" w:hAnsi="Arial" w:cs="Arial"/>
          <w:sz w:val="24"/>
          <w:szCs w:val="24"/>
        </w:rPr>
        <w:t>mundial n</w:t>
      </w:r>
      <w:r w:rsidRPr="00FA3455">
        <w:rPr>
          <w:rFonts w:ascii="Arial" w:hAnsi="Arial" w:cs="Arial"/>
          <w:sz w:val="24"/>
          <w:szCs w:val="24"/>
        </w:rPr>
        <w:t>os anos 2000</w:t>
      </w:r>
      <w:r w:rsidR="003154DA">
        <w:rPr>
          <w:rFonts w:ascii="Arial" w:hAnsi="Arial" w:cs="Arial"/>
          <w:sz w:val="24"/>
          <w:szCs w:val="24"/>
        </w:rPr>
        <w:t>,</w:t>
      </w:r>
      <w:r w:rsidRPr="00FA3455">
        <w:rPr>
          <w:rFonts w:ascii="Arial" w:hAnsi="Arial" w:cs="Arial"/>
          <w:sz w:val="24"/>
          <w:szCs w:val="24"/>
        </w:rPr>
        <w:t xml:space="preserve"> quando para 2</w:t>
      </w:r>
      <w:r w:rsidR="00EA3537">
        <w:rPr>
          <w:rFonts w:ascii="Arial" w:hAnsi="Arial" w:cs="Arial"/>
          <w:sz w:val="24"/>
          <w:szCs w:val="24"/>
        </w:rPr>
        <w:t>00</w:t>
      </w:r>
      <w:r w:rsidR="00B105F0">
        <w:rPr>
          <w:rFonts w:ascii="Arial" w:hAnsi="Arial" w:cs="Arial"/>
          <w:sz w:val="24"/>
          <w:szCs w:val="24"/>
        </w:rPr>
        <w:t xml:space="preserve"> </w:t>
      </w:r>
      <w:r w:rsidR="00EA3537">
        <w:rPr>
          <w:rFonts w:ascii="Arial" w:hAnsi="Arial" w:cs="Arial"/>
          <w:sz w:val="24"/>
          <w:szCs w:val="24"/>
        </w:rPr>
        <w:t>b</w:t>
      </w:r>
      <w:r w:rsidR="00B105F0">
        <w:rPr>
          <w:rFonts w:ascii="Arial" w:hAnsi="Arial" w:cs="Arial"/>
          <w:sz w:val="24"/>
          <w:szCs w:val="24"/>
        </w:rPr>
        <w:t>ilhões</w:t>
      </w:r>
      <w:r w:rsidRPr="00FA3455">
        <w:rPr>
          <w:rFonts w:ascii="Arial" w:hAnsi="Arial" w:cs="Arial"/>
          <w:sz w:val="24"/>
          <w:szCs w:val="24"/>
        </w:rPr>
        <w:t xml:space="preserve"> de toneladas de fibras naturais produzidas, foram fabricadas 15</w:t>
      </w:r>
      <w:r w:rsidR="00B105F0">
        <w:rPr>
          <w:rFonts w:ascii="Arial" w:hAnsi="Arial" w:cs="Arial"/>
          <w:sz w:val="24"/>
          <w:szCs w:val="24"/>
        </w:rPr>
        <w:t>0</w:t>
      </w:r>
      <w:r w:rsidR="00EA3537">
        <w:rPr>
          <w:rFonts w:ascii="Arial" w:hAnsi="Arial" w:cs="Arial"/>
          <w:sz w:val="24"/>
          <w:szCs w:val="24"/>
        </w:rPr>
        <w:t xml:space="preserve"> milhões</w:t>
      </w:r>
      <w:r w:rsidR="00E46FE0">
        <w:rPr>
          <w:rFonts w:ascii="Arial" w:hAnsi="Arial" w:cs="Arial"/>
          <w:sz w:val="24"/>
          <w:szCs w:val="24"/>
        </w:rPr>
        <w:t xml:space="preserve"> de toneladas</w:t>
      </w:r>
      <w:r w:rsidR="00EA3537">
        <w:rPr>
          <w:rFonts w:ascii="Arial" w:hAnsi="Arial" w:cs="Arial"/>
          <w:sz w:val="24"/>
          <w:szCs w:val="24"/>
        </w:rPr>
        <w:t xml:space="preserve"> </w:t>
      </w:r>
      <w:r w:rsidRPr="00FA3455">
        <w:rPr>
          <w:rFonts w:ascii="Arial" w:hAnsi="Arial" w:cs="Arial"/>
          <w:sz w:val="24"/>
          <w:szCs w:val="24"/>
        </w:rPr>
        <w:t xml:space="preserve">das </w:t>
      </w:r>
      <w:r w:rsidR="00E46FE0">
        <w:rPr>
          <w:rFonts w:ascii="Arial" w:hAnsi="Arial" w:cs="Arial"/>
          <w:sz w:val="24"/>
          <w:szCs w:val="24"/>
        </w:rPr>
        <w:t xml:space="preserve">fibras </w:t>
      </w:r>
      <w:r w:rsidRPr="00FA3455">
        <w:rPr>
          <w:rFonts w:ascii="Arial" w:hAnsi="Arial" w:cs="Arial"/>
          <w:sz w:val="24"/>
          <w:szCs w:val="24"/>
        </w:rPr>
        <w:t xml:space="preserve">sintéticas. Além de serem biodegradáveis e não derivados de petróleo, o incentivo </w:t>
      </w:r>
      <w:r w:rsidR="003154DA">
        <w:rPr>
          <w:rFonts w:ascii="Arial" w:hAnsi="Arial" w:cs="Arial"/>
          <w:sz w:val="24"/>
          <w:szCs w:val="24"/>
        </w:rPr>
        <w:t>à</w:t>
      </w:r>
      <w:r w:rsidRPr="00FA3455">
        <w:rPr>
          <w:rFonts w:ascii="Arial" w:hAnsi="Arial" w:cs="Arial"/>
          <w:sz w:val="24"/>
          <w:szCs w:val="24"/>
        </w:rPr>
        <w:t xml:space="preserve"> produção das fibras vegetais possibilita o sequestro de carbono</w:t>
      </w:r>
      <w:r>
        <w:rPr>
          <w:rFonts w:ascii="Arial" w:hAnsi="Arial" w:cs="Arial"/>
          <w:sz w:val="24"/>
          <w:szCs w:val="24"/>
        </w:rPr>
        <w:t>.</w:t>
      </w:r>
      <w:r w:rsidRPr="00FA3455">
        <w:rPr>
          <w:rFonts w:ascii="Arial" w:hAnsi="Arial" w:cs="Arial"/>
          <w:sz w:val="24"/>
          <w:szCs w:val="24"/>
        </w:rPr>
        <w:t xml:space="preserve"> </w:t>
      </w:r>
      <w:r>
        <w:rPr>
          <w:rFonts w:ascii="Arial" w:hAnsi="Arial" w:cs="Arial"/>
          <w:sz w:val="24"/>
          <w:szCs w:val="24"/>
        </w:rPr>
        <w:t>O</w:t>
      </w:r>
      <w:r w:rsidRPr="00FA3455">
        <w:rPr>
          <w:rFonts w:ascii="Arial" w:hAnsi="Arial" w:cs="Arial"/>
          <w:sz w:val="24"/>
          <w:szCs w:val="24"/>
        </w:rPr>
        <w:t xml:space="preserve"> mercado Norte Americano estimou um aumento de investiment</w:t>
      </w:r>
      <w:r>
        <w:rPr>
          <w:rFonts w:ascii="Arial" w:hAnsi="Arial" w:cs="Arial"/>
          <w:sz w:val="24"/>
          <w:szCs w:val="24"/>
        </w:rPr>
        <w:t>os no setor de fibras lignoceluló</w:t>
      </w:r>
      <w:r w:rsidRPr="00FA3455">
        <w:rPr>
          <w:rFonts w:ascii="Arial" w:hAnsi="Arial" w:cs="Arial"/>
          <w:sz w:val="24"/>
          <w:szCs w:val="24"/>
        </w:rPr>
        <w:t xml:space="preserve">sicas </w:t>
      </w:r>
      <w:r>
        <w:rPr>
          <w:rFonts w:ascii="Arial" w:hAnsi="Arial" w:cs="Arial"/>
          <w:sz w:val="24"/>
          <w:szCs w:val="24"/>
        </w:rPr>
        <w:t xml:space="preserve">de </w:t>
      </w:r>
      <w:r w:rsidRPr="00FA3455">
        <w:rPr>
          <w:rFonts w:ascii="Arial" w:hAnsi="Arial" w:cs="Arial"/>
          <w:sz w:val="24"/>
          <w:szCs w:val="24"/>
        </w:rPr>
        <w:t xml:space="preserve">155 milhões de </w:t>
      </w:r>
      <w:r w:rsidRPr="00FA3455">
        <w:rPr>
          <w:rFonts w:ascii="Arial" w:hAnsi="Arial" w:cs="Arial"/>
          <w:sz w:val="24"/>
          <w:szCs w:val="24"/>
        </w:rPr>
        <w:lastRenderedPageBreak/>
        <w:t xml:space="preserve">dólares em 2000 para 1,38 bilhões em 2025 </w:t>
      </w:r>
      <w:r>
        <w:rPr>
          <w:rFonts w:ascii="Arial" w:hAnsi="Arial" w:cs="Arial"/>
          <w:sz w:val="24"/>
          <w:szCs w:val="24"/>
        </w:rPr>
        <w:fldChar w:fldCharType="begin" w:fldLock="1"/>
      </w:r>
      <w:r>
        <w:rPr>
          <w:rFonts w:ascii="Arial" w:hAnsi="Arial" w:cs="Arial"/>
          <w:sz w:val="24"/>
          <w:szCs w:val="24"/>
        </w:rPr>
        <w:instrText>ADDIN CSL_CITATION {"citationItems":[{"id":"ITEM-1","itemData":{"DOI":"10.1016/j.progpolymsci.2008.12.002","ISBN":"0079-6700","ISSN":"00796700","PMID":"9466067","abstract":"The development of commercially viable \"green products\" based on natural resources for both matrices and reinforcements for a wide range of applications is on the rise. This effort includes new pathways to produce natural polymers with better mechanical properties and thermal stability using nanotechnology and use of natural polymers to make biodegradable plastics and their composites with lignocellulosic fibers. This paper presents an overview of the developments made in the area of biodegradable composites, in terms of market, processing methods, matrix-reinforcement systems, morphology, properties and product development. Some critical issues and suggestions for future work are discussed, underscoring the roles of materials scientists and textile engineers for the future of these new \"green\" materials through value addition to enhance their use. © 2009 Elsevier Ltd. All rights reserved.","author":[{"dropping-particle":"","family":"Satyanarayana","given":"Kestur G.","non-dropping-particle":"","parse-names":false,"suffix":""},{"dropping-particle":"","family":"Arizaga","given":"Gregorio G.C.","non-dropping-particle":"","parse-names":false,"suffix":""},{"dropping-particle":"","family":"Wypych","given":"Fernando","non-dropping-particle":"","parse-names":false,"suffix":""}],"container-title":"Progress in Polymer Science (Oxford)","id":"ITEM-1","issue":"9","issued":{"date-parts":[["2009"]]},"page":"982-1021","title":"Biodegradable composites based on lignocellulosic fibers-An overview","type":"article-journal","volume":"34"},"uris":["http://www.mendeley.com/documents/?uuid=5ebba0d7-0def-4df6-87d0-e09082d9dc05"]}],"mendeley":{"formattedCitation":"(SATYANARAYANA; ARIZAGA; WYPYCH, 2009)","plainTextFormattedCitation":"(SATYANARAYANA; ARIZAGA; WYPYCH, 2009)","previouslyFormattedCitation":"(SATYANARAYANA; ARIZAGA; WYPYCH, 2009)"},"properties":{"noteIndex":0},"schema":"https://github.com/citation-style-language/schema/raw/master/csl-citation.json"}</w:instrText>
      </w:r>
      <w:r>
        <w:rPr>
          <w:rFonts w:ascii="Arial" w:hAnsi="Arial" w:cs="Arial"/>
          <w:sz w:val="24"/>
          <w:szCs w:val="24"/>
        </w:rPr>
        <w:fldChar w:fldCharType="separate"/>
      </w:r>
      <w:r w:rsidRPr="00FA3455">
        <w:rPr>
          <w:rFonts w:ascii="Arial" w:hAnsi="Arial" w:cs="Arial"/>
          <w:noProof/>
          <w:sz w:val="24"/>
          <w:szCs w:val="24"/>
        </w:rPr>
        <w:t>(SATYANARAYANA; ARIZAGA; WYPYCH, 2009)</w:t>
      </w:r>
      <w:r>
        <w:rPr>
          <w:rFonts w:ascii="Arial" w:hAnsi="Arial" w:cs="Arial"/>
          <w:sz w:val="24"/>
          <w:szCs w:val="24"/>
        </w:rPr>
        <w:fldChar w:fldCharType="end"/>
      </w:r>
      <w:r w:rsidR="00083720">
        <w:rPr>
          <w:rFonts w:ascii="Arial" w:hAnsi="Arial" w:cs="Arial"/>
          <w:sz w:val="24"/>
          <w:szCs w:val="24"/>
        </w:rPr>
        <w:t>.</w:t>
      </w:r>
    </w:p>
    <w:p w14:paraId="63F775FE" w14:textId="6B9B39F4" w:rsidR="00DE3F04" w:rsidRDefault="00DE3F04" w:rsidP="00DE3F04">
      <w:pPr>
        <w:spacing w:line="360" w:lineRule="auto"/>
        <w:jc w:val="both"/>
        <w:rPr>
          <w:rFonts w:ascii="Arial" w:hAnsi="Arial" w:cs="Arial"/>
          <w:sz w:val="24"/>
          <w:szCs w:val="24"/>
        </w:rPr>
      </w:pPr>
      <w:r>
        <w:rPr>
          <w:rFonts w:ascii="Arial" w:hAnsi="Arial" w:cs="Arial"/>
          <w:sz w:val="24"/>
          <w:szCs w:val="24"/>
        </w:rPr>
        <w:t xml:space="preserve">O século 20 caracterizou-se por um momento de conscientização da população sobre a necessidade de </w:t>
      </w:r>
      <w:r w:rsidR="008F0130">
        <w:rPr>
          <w:rFonts w:ascii="Arial" w:hAnsi="Arial" w:cs="Arial"/>
          <w:sz w:val="24"/>
          <w:szCs w:val="24"/>
        </w:rPr>
        <w:t xml:space="preserve">investimentos em fontes renováveis de matérias-primas, considerando a dependência do petróleo e </w:t>
      </w:r>
      <w:r w:rsidR="00607EDD">
        <w:rPr>
          <w:rFonts w:ascii="Arial" w:hAnsi="Arial" w:cs="Arial"/>
          <w:sz w:val="24"/>
          <w:szCs w:val="24"/>
        </w:rPr>
        <w:t>o</w:t>
      </w:r>
      <w:r w:rsidR="008F0130">
        <w:rPr>
          <w:rFonts w:ascii="Arial" w:hAnsi="Arial" w:cs="Arial"/>
          <w:sz w:val="24"/>
          <w:szCs w:val="24"/>
        </w:rPr>
        <w:t xml:space="preserve"> aumento de</w:t>
      </w:r>
      <w:r w:rsidR="00607EDD">
        <w:rPr>
          <w:rFonts w:ascii="Arial" w:hAnsi="Arial" w:cs="Arial"/>
          <w:sz w:val="24"/>
          <w:szCs w:val="24"/>
        </w:rPr>
        <w:t xml:space="preserve"> seus</w:t>
      </w:r>
      <w:r w:rsidR="008F0130">
        <w:rPr>
          <w:rFonts w:ascii="Arial" w:hAnsi="Arial" w:cs="Arial"/>
          <w:sz w:val="24"/>
          <w:szCs w:val="24"/>
        </w:rPr>
        <w:t xml:space="preserve"> custo</w:t>
      </w:r>
      <w:r w:rsidR="00607EDD">
        <w:rPr>
          <w:rFonts w:ascii="Arial" w:hAnsi="Arial" w:cs="Arial"/>
          <w:sz w:val="24"/>
          <w:szCs w:val="24"/>
        </w:rPr>
        <w:t>s</w:t>
      </w:r>
      <w:r w:rsidR="008F0130">
        <w:rPr>
          <w:rFonts w:ascii="Arial" w:hAnsi="Arial" w:cs="Arial"/>
          <w:sz w:val="24"/>
          <w:szCs w:val="24"/>
        </w:rPr>
        <w:t>. Nesse contexto</w:t>
      </w:r>
      <w:r w:rsidR="003154DA">
        <w:rPr>
          <w:rFonts w:ascii="Arial" w:hAnsi="Arial" w:cs="Arial"/>
          <w:sz w:val="24"/>
          <w:szCs w:val="24"/>
        </w:rPr>
        <w:t>,</w:t>
      </w:r>
      <w:r w:rsidR="008F0130">
        <w:rPr>
          <w:rFonts w:ascii="Arial" w:hAnsi="Arial" w:cs="Arial"/>
          <w:sz w:val="24"/>
          <w:szCs w:val="24"/>
        </w:rPr>
        <w:t xml:space="preserve"> houve uma retomada nos estudos de usos e aplicações das fibras vegetais na fabricação de polímeros e compósitos, além de políticas que obrigaram o uso de materiais recicláveis nas indústrias de suas jurisdições. S</w:t>
      </w:r>
      <w:r w:rsidR="00FA3455">
        <w:rPr>
          <w:rFonts w:ascii="Arial" w:hAnsi="Arial" w:cs="Arial"/>
          <w:sz w:val="24"/>
          <w:szCs w:val="24"/>
        </w:rPr>
        <w:t>egund</w:t>
      </w:r>
      <w:r w:rsidR="008F0130">
        <w:rPr>
          <w:rFonts w:ascii="Arial" w:hAnsi="Arial" w:cs="Arial"/>
          <w:sz w:val="24"/>
          <w:szCs w:val="24"/>
        </w:rPr>
        <w:t xml:space="preserve">o </w:t>
      </w:r>
      <w:r w:rsidR="008F0130">
        <w:rPr>
          <w:rFonts w:ascii="Arial" w:hAnsi="Arial" w:cs="Arial"/>
          <w:sz w:val="24"/>
          <w:szCs w:val="24"/>
        </w:rPr>
        <w:fldChar w:fldCharType="begin" w:fldLock="1"/>
      </w:r>
      <w:r w:rsidR="00421E5E">
        <w:rPr>
          <w:rFonts w:ascii="Arial" w:hAnsi="Arial" w:cs="Arial"/>
          <w:sz w:val="24"/>
          <w:szCs w:val="24"/>
        </w:rPr>
        <w:instrText>ADDIN CSL_CITATION {"citationItems":[{"id":"ITEM-1","itemData":{"DOI":"10.1016/j.progpolymsci.2008.12.002","ISBN":"0079-6700","ISSN":"00796700","PMID":"9466067","abstract":"The development of commercially viable \"green products\" based on natural resources for both matrices and reinforcements for a wide range of applications is on the rise. This effort includes new pathways to produce natural polymers with better mechanical properties and thermal stability using nanotechnology and use of natural polymers to make biodegradable plastics and their composites with lignocellulosic fibers. This paper presents an overview of the developments made in the area of biodegradable composites, in terms of market, processing methods, matrix-reinforcement systems, morphology, properties and product development. Some critical issues and suggestions for future work are discussed, underscoring the roles of materials scientists and textile engineers for the future of these new \"green\" materials through value addition to enhance their use. © 2009 Elsevier Ltd. All rights reserved.","author":[{"dropping-particle":"","family":"Satyanarayana","given":"Kestur G.","non-dropping-particle":"","parse-names":false,"suffix":""},{"dropping-particle":"","family":"Arizaga","given":"Gregorio G.C.","non-dropping-particle":"","parse-names":false,"suffix":""},{"dropping-particle":"","family":"Wypych","given":"Fernando","non-dropping-particle":"","parse-names":false,"suffix":""}],"container-title":"Progress in Polymer Science (Oxford)","id":"ITEM-1","issue":"9","issued":{"date-parts":[["2009"]]},"page":"982-1021","title":"Biodegradable composites based on lignocellulosic fibers-An overview","type":"article-journal","volume":"34"},"uris":["http://www.mendeley.com/documents/?uuid=5ebba0d7-0def-4df6-87d0-e09082d9dc05"]}],"mendeley":{"formattedCitation":"(SATYANARAYANA; ARIZAGA; WYPYCH, 2009)","manualFormatting":"SATYANARAYANA, ARIZAGA E WYPYCH (2009)","plainTextFormattedCitation":"(SATYANARAYANA; ARIZAGA; WYPYCH, 2009)","previouslyFormattedCitation":"(SATYANARAYANA; ARIZAGA; WYPYCH, 2009)"},"properties":{"noteIndex":0},"schema":"https://github.com/citation-style-language/schema/raw/master/csl-citation.json"}</w:instrText>
      </w:r>
      <w:r w:rsidR="008F0130">
        <w:rPr>
          <w:rFonts w:ascii="Arial" w:hAnsi="Arial" w:cs="Arial"/>
          <w:sz w:val="24"/>
          <w:szCs w:val="24"/>
        </w:rPr>
        <w:fldChar w:fldCharType="separate"/>
      </w:r>
      <w:r w:rsidR="008F0130" w:rsidRPr="00421E5E">
        <w:rPr>
          <w:rFonts w:ascii="Arial" w:hAnsi="Arial" w:cs="Arial"/>
          <w:caps/>
          <w:noProof/>
          <w:sz w:val="24"/>
          <w:szCs w:val="24"/>
        </w:rPr>
        <w:t>S</w:t>
      </w:r>
      <w:r w:rsidR="00FA3455" w:rsidRPr="00421E5E">
        <w:rPr>
          <w:rFonts w:ascii="Arial" w:hAnsi="Arial" w:cs="Arial"/>
          <w:caps/>
          <w:noProof/>
          <w:sz w:val="24"/>
          <w:szCs w:val="24"/>
        </w:rPr>
        <w:t>atyanarayana,</w:t>
      </w:r>
      <w:r w:rsidR="008F0130" w:rsidRPr="00421E5E">
        <w:rPr>
          <w:rFonts w:ascii="Arial" w:hAnsi="Arial" w:cs="Arial"/>
          <w:caps/>
          <w:noProof/>
          <w:sz w:val="24"/>
          <w:szCs w:val="24"/>
        </w:rPr>
        <w:t xml:space="preserve"> A</w:t>
      </w:r>
      <w:r w:rsidR="00FA3455" w:rsidRPr="00421E5E">
        <w:rPr>
          <w:rFonts w:ascii="Arial" w:hAnsi="Arial" w:cs="Arial"/>
          <w:caps/>
          <w:noProof/>
          <w:sz w:val="24"/>
          <w:szCs w:val="24"/>
        </w:rPr>
        <w:t>rizaga e</w:t>
      </w:r>
      <w:r w:rsidR="008F0130" w:rsidRPr="00421E5E">
        <w:rPr>
          <w:rFonts w:ascii="Arial" w:hAnsi="Arial" w:cs="Arial"/>
          <w:caps/>
          <w:noProof/>
          <w:sz w:val="24"/>
          <w:szCs w:val="24"/>
        </w:rPr>
        <w:t xml:space="preserve"> W</w:t>
      </w:r>
      <w:r w:rsidR="00FA3455" w:rsidRPr="00421E5E">
        <w:rPr>
          <w:rFonts w:ascii="Arial" w:hAnsi="Arial" w:cs="Arial"/>
          <w:caps/>
          <w:noProof/>
          <w:sz w:val="24"/>
          <w:szCs w:val="24"/>
        </w:rPr>
        <w:t>ypych</w:t>
      </w:r>
      <w:r w:rsidR="008F0130" w:rsidRPr="008F0130">
        <w:rPr>
          <w:rFonts w:ascii="Arial" w:hAnsi="Arial" w:cs="Arial"/>
          <w:noProof/>
          <w:sz w:val="24"/>
          <w:szCs w:val="24"/>
        </w:rPr>
        <w:t xml:space="preserve"> </w:t>
      </w:r>
      <w:r w:rsidR="00FA3455">
        <w:rPr>
          <w:rFonts w:ascii="Arial" w:hAnsi="Arial" w:cs="Arial"/>
          <w:noProof/>
          <w:sz w:val="24"/>
          <w:szCs w:val="24"/>
        </w:rPr>
        <w:t>(</w:t>
      </w:r>
      <w:r w:rsidR="008F0130" w:rsidRPr="008F0130">
        <w:rPr>
          <w:rFonts w:ascii="Arial" w:hAnsi="Arial" w:cs="Arial"/>
          <w:noProof/>
          <w:sz w:val="24"/>
          <w:szCs w:val="24"/>
        </w:rPr>
        <w:t>2009)</w:t>
      </w:r>
      <w:r w:rsidR="008F0130">
        <w:rPr>
          <w:rFonts w:ascii="Arial" w:hAnsi="Arial" w:cs="Arial"/>
          <w:sz w:val="24"/>
          <w:szCs w:val="24"/>
        </w:rPr>
        <w:fldChar w:fldCharType="end"/>
      </w:r>
      <w:r w:rsidR="008F0130">
        <w:rPr>
          <w:rFonts w:ascii="Arial" w:hAnsi="Arial" w:cs="Arial"/>
          <w:sz w:val="24"/>
          <w:szCs w:val="24"/>
        </w:rPr>
        <w:t xml:space="preserve"> </w:t>
      </w:r>
      <w:r w:rsidR="00FA3455">
        <w:rPr>
          <w:rFonts w:ascii="Arial" w:hAnsi="Arial" w:cs="Arial"/>
          <w:sz w:val="24"/>
          <w:szCs w:val="24"/>
        </w:rPr>
        <w:t xml:space="preserve">a </w:t>
      </w:r>
      <w:r w:rsidR="008F0130">
        <w:rPr>
          <w:rFonts w:ascii="Arial" w:hAnsi="Arial" w:cs="Arial"/>
          <w:sz w:val="24"/>
          <w:szCs w:val="24"/>
        </w:rPr>
        <w:t xml:space="preserve">União </w:t>
      </w:r>
      <w:r w:rsidR="00FA3455">
        <w:rPr>
          <w:rFonts w:ascii="Arial" w:hAnsi="Arial" w:cs="Arial"/>
          <w:sz w:val="24"/>
          <w:szCs w:val="24"/>
        </w:rPr>
        <w:t>Europeia</w:t>
      </w:r>
      <w:r w:rsidR="008F0130">
        <w:rPr>
          <w:rFonts w:ascii="Arial" w:hAnsi="Arial" w:cs="Arial"/>
          <w:sz w:val="24"/>
          <w:szCs w:val="24"/>
        </w:rPr>
        <w:t xml:space="preserve"> instaurou uma política que obriga que até 2020 </w:t>
      </w:r>
      <w:r w:rsidR="00E46FE0">
        <w:rPr>
          <w:rFonts w:ascii="Arial" w:hAnsi="Arial" w:cs="Arial"/>
          <w:sz w:val="24"/>
          <w:szCs w:val="24"/>
        </w:rPr>
        <w:t>cerca de</w:t>
      </w:r>
      <w:r w:rsidR="008F0130">
        <w:rPr>
          <w:rFonts w:ascii="Arial" w:hAnsi="Arial" w:cs="Arial"/>
          <w:sz w:val="24"/>
          <w:szCs w:val="24"/>
        </w:rPr>
        <w:t>10% dos materiais de construção deverão ser feitos de fontes renováveis, chegando até 50% em 2050.</w:t>
      </w:r>
      <w:r w:rsidR="00FA3455">
        <w:rPr>
          <w:rFonts w:ascii="Arial" w:hAnsi="Arial" w:cs="Arial"/>
          <w:sz w:val="24"/>
          <w:szCs w:val="24"/>
        </w:rPr>
        <w:t xml:space="preserve"> </w:t>
      </w:r>
      <w:r w:rsidR="008F0130">
        <w:rPr>
          <w:rFonts w:ascii="Arial" w:hAnsi="Arial" w:cs="Arial"/>
          <w:sz w:val="24"/>
          <w:szCs w:val="24"/>
        </w:rPr>
        <w:t xml:space="preserve"> </w:t>
      </w:r>
      <w:r w:rsidR="00DC677B">
        <w:rPr>
          <w:rFonts w:ascii="Arial" w:hAnsi="Arial" w:cs="Arial"/>
          <w:sz w:val="24"/>
          <w:szCs w:val="24"/>
        </w:rPr>
        <w:t>Na Ásia, a política de desenvolvimento e incentivo a produção de materiais com fontes renováveis já é prática desde os anos 2000</w:t>
      </w:r>
      <w:r w:rsidR="003154DA">
        <w:rPr>
          <w:rFonts w:ascii="Arial" w:hAnsi="Arial" w:cs="Arial"/>
          <w:sz w:val="24"/>
          <w:szCs w:val="24"/>
        </w:rPr>
        <w:t>, como demonstram os dados da Tabela 4.</w:t>
      </w:r>
      <w:r w:rsidR="00DC677B">
        <w:rPr>
          <w:rFonts w:ascii="Arial" w:hAnsi="Arial" w:cs="Arial"/>
          <w:sz w:val="24"/>
          <w:szCs w:val="24"/>
        </w:rPr>
        <w:t xml:space="preserve"> </w:t>
      </w:r>
    </w:p>
    <w:p w14:paraId="2067B949" w14:textId="77777777" w:rsidR="0029678F" w:rsidRDefault="0029678F" w:rsidP="00DE3F04">
      <w:pPr>
        <w:spacing w:line="360" w:lineRule="auto"/>
        <w:jc w:val="both"/>
        <w:rPr>
          <w:rFonts w:ascii="Arial" w:hAnsi="Arial" w:cs="Arial"/>
          <w:sz w:val="24"/>
          <w:szCs w:val="24"/>
        </w:rPr>
      </w:pPr>
    </w:p>
    <w:p w14:paraId="1EC0E7CC" w14:textId="77777777" w:rsidR="00083720" w:rsidRDefault="00083720" w:rsidP="00DA4A88">
      <w:pPr>
        <w:pStyle w:val="Legenda"/>
        <w:rPr>
          <w:rFonts w:ascii="Arial" w:hAnsi="Arial" w:cs="Arial"/>
          <w:color w:val="000000"/>
          <w:lang w:val="pt-BR"/>
        </w:rPr>
      </w:pPr>
    </w:p>
    <w:p w14:paraId="69053CEC" w14:textId="03520592" w:rsidR="0093355C" w:rsidRPr="0093355C" w:rsidRDefault="00DA4A88" w:rsidP="00DA4A88">
      <w:pPr>
        <w:pStyle w:val="Legenda"/>
        <w:rPr>
          <w:rFonts w:ascii="Arial" w:hAnsi="Arial" w:cs="Arial"/>
        </w:rPr>
      </w:pPr>
      <w:bookmarkStart w:id="32" w:name="_Toc15214495"/>
      <w:r w:rsidRPr="00DA4A88">
        <w:rPr>
          <w:rFonts w:ascii="Arial" w:hAnsi="Arial" w:cs="Arial"/>
          <w:b/>
        </w:rPr>
        <w:t xml:space="preserve">Tabela </w:t>
      </w:r>
      <w:r w:rsidRPr="00DA4A88">
        <w:rPr>
          <w:rFonts w:ascii="Arial" w:hAnsi="Arial" w:cs="Arial"/>
          <w:b/>
        </w:rPr>
        <w:fldChar w:fldCharType="begin"/>
      </w:r>
      <w:r w:rsidRPr="00DA4A88">
        <w:rPr>
          <w:rFonts w:ascii="Arial" w:hAnsi="Arial" w:cs="Arial"/>
          <w:b/>
        </w:rPr>
        <w:instrText xml:space="preserve"> SEQ Tabela \* ARABIC </w:instrText>
      </w:r>
      <w:r w:rsidRPr="00DA4A88">
        <w:rPr>
          <w:rFonts w:ascii="Arial" w:hAnsi="Arial" w:cs="Arial"/>
          <w:b/>
        </w:rPr>
        <w:fldChar w:fldCharType="separate"/>
      </w:r>
      <w:r w:rsidR="004D7764">
        <w:rPr>
          <w:rFonts w:ascii="Arial" w:hAnsi="Arial" w:cs="Arial"/>
          <w:b/>
          <w:noProof/>
        </w:rPr>
        <w:t>4</w:t>
      </w:r>
      <w:r w:rsidRPr="00DA4A88">
        <w:rPr>
          <w:rFonts w:ascii="Arial" w:hAnsi="Arial" w:cs="Arial"/>
          <w:b/>
        </w:rPr>
        <w:fldChar w:fldCharType="end"/>
      </w:r>
      <w:r w:rsidR="0093355C" w:rsidRPr="00DA4A88">
        <w:rPr>
          <w:rFonts w:ascii="Arial" w:hAnsi="Arial" w:cs="Arial"/>
          <w:b/>
        </w:rPr>
        <w:t>-</w:t>
      </w:r>
      <w:r w:rsidR="0093355C" w:rsidRPr="0093355C">
        <w:rPr>
          <w:rFonts w:ascii="Arial" w:hAnsi="Arial" w:cs="Arial"/>
        </w:rPr>
        <w:t xml:space="preserve"> Aplicação de fibras vegetais em indústrias diversas e sua produção na Índia em 2000</w:t>
      </w:r>
      <w:bookmarkEnd w:id="32"/>
    </w:p>
    <w:tbl>
      <w:tblPr>
        <w:tblW w:w="7500" w:type="dxa"/>
        <w:jc w:val="center"/>
        <w:tblCellMar>
          <w:left w:w="70" w:type="dxa"/>
          <w:right w:w="70" w:type="dxa"/>
        </w:tblCellMar>
        <w:tblLook w:val="04A0" w:firstRow="1" w:lastRow="0" w:firstColumn="1" w:lastColumn="0" w:noHBand="0" w:noVBand="1"/>
      </w:tblPr>
      <w:tblGrid>
        <w:gridCol w:w="2520"/>
        <w:gridCol w:w="1660"/>
        <w:gridCol w:w="3320"/>
      </w:tblGrid>
      <w:tr w:rsidR="003154DA" w:rsidRPr="00B62BCA" w14:paraId="41402F56" w14:textId="77777777" w:rsidTr="003154DA">
        <w:trPr>
          <w:trHeight w:val="600"/>
          <w:jc w:val="center"/>
        </w:trPr>
        <w:tc>
          <w:tcPr>
            <w:tcW w:w="2520" w:type="dxa"/>
            <w:tcBorders>
              <w:top w:val="single" w:sz="4" w:space="0" w:color="auto"/>
              <w:left w:val="nil"/>
              <w:bottom w:val="single" w:sz="4" w:space="0" w:color="auto"/>
              <w:right w:val="nil"/>
            </w:tcBorders>
            <w:shd w:val="clear" w:color="auto" w:fill="FFFFFF" w:themeFill="background1"/>
            <w:noWrap/>
            <w:vAlign w:val="center"/>
            <w:hideMark/>
          </w:tcPr>
          <w:p w14:paraId="08FF1E1A" w14:textId="77777777" w:rsidR="003154DA" w:rsidRPr="00B62BCA" w:rsidRDefault="003154DA" w:rsidP="00B62BCA">
            <w:pPr>
              <w:spacing w:after="0" w:line="240" w:lineRule="auto"/>
              <w:jc w:val="center"/>
              <w:rPr>
                <w:rFonts w:ascii="Arial" w:eastAsia="Times New Roman" w:hAnsi="Arial" w:cs="Arial"/>
                <w:b/>
                <w:bCs/>
                <w:color w:val="000000"/>
                <w:sz w:val="20"/>
                <w:szCs w:val="20"/>
              </w:rPr>
            </w:pPr>
            <w:r w:rsidRPr="00B62BCA">
              <w:rPr>
                <w:rFonts w:ascii="Arial" w:eastAsia="Times New Roman" w:hAnsi="Arial" w:cs="Arial"/>
                <w:b/>
                <w:bCs/>
                <w:color w:val="000000"/>
                <w:sz w:val="20"/>
                <w:szCs w:val="20"/>
              </w:rPr>
              <w:t>Resíduo</w:t>
            </w:r>
          </w:p>
        </w:tc>
        <w:tc>
          <w:tcPr>
            <w:tcW w:w="1660" w:type="dxa"/>
            <w:tcBorders>
              <w:top w:val="single" w:sz="4" w:space="0" w:color="auto"/>
              <w:left w:val="nil"/>
              <w:bottom w:val="single" w:sz="4" w:space="0" w:color="auto"/>
              <w:right w:val="nil"/>
            </w:tcBorders>
            <w:shd w:val="clear" w:color="auto" w:fill="FFFFFF" w:themeFill="background1"/>
            <w:vAlign w:val="center"/>
            <w:hideMark/>
          </w:tcPr>
          <w:p w14:paraId="32BD4F96" w14:textId="2442660F" w:rsidR="003154DA" w:rsidRPr="00B62BCA" w:rsidRDefault="003154DA" w:rsidP="0092425E">
            <w:pPr>
              <w:spacing w:after="0" w:line="240" w:lineRule="auto"/>
              <w:jc w:val="center"/>
              <w:rPr>
                <w:rFonts w:ascii="Arial" w:eastAsia="Times New Roman" w:hAnsi="Arial" w:cs="Arial"/>
                <w:b/>
                <w:bCs/>
                <w:color w:val="000000"/>
                <w:sz w:val="20"/>
                <w:szCs w:val="20"/>
              </w:rPr>
            </w:pPr>
            <w:r w:rsidRPr="00B62BCA">
              <w:rPr>
                <w:rFonts w:ascii="Arial" w:eastAsia="Times New Roman" w:hAnsi="Arial" w:cs="Arial"/>
                <w:b/>
                <w:bCs/>
                <w:color w:val="000000"/>
                <w:sz w:val="20"/>
                <w:szCs w:val="20"/>
              </w:rPr>
              <w:t>Produção Anual (</w:t>
            </w:r>
            <w:r>
              <w:rPr>
                <w:rFonts w:ascii="Arial" w:eastAsia="Times New Roman" w:hAnsi="Arial" w:cs="Arial"/>
                <w:b/>
                <w:bCs/>
                <w:color w:val="000000"/>
                <w:sz w:val="20"/>
                <w:szCs w:val="20"/>
              </w:rPr>
              <w:t>milh</w:t>
            </w:r>
            <w:r w:rsidR="0092425E">
              <w:rPr>
                <w:rFonts w:ascii="Arial" w:eastAsia="Times New Roman" w:hAnsi="Arial" w:cs="Arial"/>
                <w:b/>
                <w:bCs/>
                <w:color w:val="000000"/>
                <w:sz w:val="20"/>
                <w:szCs w:val="20"/>
              </w:rPr>
              <w:t>ares</w:t>
            </w:r>
            <w:r>
              <w:rPr>
                <w:rFonts w:ascii="Arial" w:eastAsia="Times New Roman" w:hAnsi="Arial" w:cs="Arial"/>
                <w:b/>
                <w:bCs/>
                <w:color w:val="000000"/>
                <w:sz w:val="20"/>
                <w:szCs w:val="20"/>
              </w:rPr>
              <w:t xml:space="preserve"> de toneladas)</w:t>
            </w:r>
            <w:r w:rsidRPr="00B62BCA">
              <w:rPr>
                <w:rFonts w:ascii="Arial" w:eastAsia="Times New Roman" w:hAnsi="Arial" w:cs="Arial"/>
                <w:b/>
                <w:bCs/>
                <w:color w:val="000000"/>
                <w:sz w:val="20"/>
                <w:szCs w:val="20"/>
              </w:rPr>
              <w:t xml:space="preserve"> </w:t>
            </w:r>
          </w:p>
        </w:tc>
        <w:tc>
          <w:tcPr>
            <w:tcW w:w="3320" w:type="dxa"/>
            <w:tcBorders>
              <w:top w:val="single" w:sz="4" w:space="0" w:color="auto"/>
              <w:left w:val="nil"/>
              <w:bottom w:val="single" w:sz="4" w:space="0" w:color="auto"/>
              <w:right w:val="nil"/>
            </w:tcBorders>
            <w:shd w:val="clear" w:color="auto" w:fill="FFFFFF" w:themeFill="background1"/>
            <w:noWrap/>
            <w:vAlign w:val="center"/>
            <w:hideMark/>
          </w:tcPr>
          <w:p w14:paraId="23A30D41" w14:textId="77777777" w:rsidR="003154DA" w:rsidRPr="00B62BCA" w:rsidRDefault="003154DA" w:rsidP="00B62BCA">
            <w:pPr>
              <w:spacing w:after="0" w:line="240" w:lineRule="auto"/>
              <w:jc w:val="center"/>
              <w:rPr>
                <w:rFonts w:ascii="Arial" w:eastAsia="Times New Roman" w:hAnsi="Arial" w:cs="Arial"/>
                <w:b/>
                <w:bCs/>
                <w:color w:val="000000"/>
                <w:sz w:val="20"/>
                <w:szCs w:val="20"/>
              </w:rPr>
            </w:pPr>
            <w:r w:rsidRPr="00B62BCA">
              <w:rPr>
                <w:rFonts w:ascii="Arial" w:eastAsia="Times New Roman" w:hAnsi="Arial" w:cs="Arial"/>
                <w:b/>
                <w:bCs/>
                <w:color w:val="000000"/>
                <w:sz w:val="20"/>
                <w:szCs w:val="20"/>
              </w:rPr>
              <w:t>Uso Potencial</w:t>
            </w:r>
          </w:p>
        </w:tc>
      </w:tr>
      <w:tr w:rsidR="003154DA" w:rsidRPr="00B62BCA" w14:paraId="2349DB7E" w14:textId="77777777" w:rsidTr="003154DA">
        <w:trPr>
          <w:trHeight w:val="300"/>
          <w:jc w:val="center"/>
        </w:trPr>
        <w:tc>
          <w:tcPr>
            <w:tcW w:w="2520" w:type="dxa"/>
            <w:tcBorders>
              <w:top w:val="nil"/>
              <w:left w:val="nil"/>
              <w:bottom w:val="nil"/>
              <w:right w:val="nil"/>
            </w:tcBorders>
            <w:shd w:val="clear" w:color="000000" w:fill="FFFFFF"/>
            <w:noWrap/>
            <w:vAlign w:val="bottom"/>
            <w:hideMark/>
          </w:tcPr>
          <w:p w14:paraId="5664BCF9"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Bagaço de Cana</w:t>
            </w:r>
          </w:p>
        </w:tc>
        <w:tc>
          <w:tcPr>
            <w:tcW w:w="1660" w:type="dxa"/>
            <w:tcBorders>
              <w:top w:val="nil"/>
              <w:left w:val="nil"/>
              <w:bottom w:val="nil"/>
              <w:right w:val="nil"/>
            </w:tcBorders>
            <w:shd w:val="clear" w:color="000000" w:fill="FFFFFF"/>
            <w:noWrap/>
            <w:vAlign w:val="bottom"/>
            <w:hideMark/>
          </w:tcPr>
          <w:p w14:paraId="6922F43E"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5</w:t>
            </w:r>
          </w:p>
        </w:tc>
        <w:tc>
          <w:tcPr>
            <w:tcW w:w="3320" w:type="dxa"/>
            <w:tcBorders>
              <w:top w:val="nil"/>
              <w:left w:val="nil"/>
              <w:bottom w:val="nil"/>
              <w:right w:val="nil"/>
            </w:tcBorders>
            <w:shd w:val="clear" w:color="000000" w:fill="FFFFFF"/>
            <w:noWrap/>
            <w:vAlign w:val="bottom"/>
            <w:hideMark/>
          </w:tcPr>
          <w:p w14:paraId="7D00D074"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Placas de isolamento</w:t>
            </w:r>
          </w:p>
        </w:tc>
      </w:tr>
      <w:tr w:rsidR="003154DA" w:rsidRPr="00B62BCA" w14:paraId="3205E8C0" w14:textId="77777777" w:rsidTr="003154DA">
        <w:trPr>
          <w:trHeight w:val="300"/>
          <w:jc w:val="center"/>
        </w:trPr>
        <w:tc>
          <w:tcPr>
            <w:tcW w:w="2520" w:type="dxa"/>
            <w:tcBorders>
              <w:top w:val="nil"/>
              <w:left w:val="nil"/>
              <w:bottom w:val="nil"/>
              <w:right w:val="nil"/>
            </w:tcBorders>
            <w:shd w:val="clear" w:color="000000" w:fill="FFFFFF"/>
            <w:noWrap/>
            <w:vAlign w:val="bottom"/>
            <w:hideMark/>
          </w:tcPr>
          <w:p w14:paraId="6376333C"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Espigas e Caules de Milho</w:t>
            </w:r>
          </w:p>
        </w:tc>
        <w:tc>
          <w:tcPr>
            <w:tcW w:w="1660" w:type="dxa"/>
            <w:tcBorders>
              <w:top w:val="nil"/>
              <w:left w:val="nil"/>
              <w:bottom w:val="nil"/>
              <w:right w:val="nil"/>
            </w:tcBorders>
            <w:shd w:val="clear" w:color="000000" w:fill="FFFFFF"/>
            <w:noWrap/>
            <w:vAlign w:val="bottom"/>
            <w:hideMark/>
          </w:tcPr>
          <w:p w14:paraId="191CFD42"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14</w:t>
            </w:r>
          </w:p>
        </w:tc>
        <w:tc>
          <w:tcPr>
            <w:tcW w:w="3320" w:type="dxa"/>
            <w:tcBorders>
              <w:top w:val="nil"/>
              <w:left w:val="nil"/>
              <w:bottom w:val="nil"/>
              <w:right w:val="nil"/>
            </w:tcBorders>
            <w:shd w:val="clear" w:color="000000" w:fill="FFFFFF"/>
            <w:noWrap/>
            <w:vAlign w:val="bottom"/>
            <w:hideMark/>
          </w:tcPr>
          <w:p w14:paraId="082C9968"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Construção civil</w:t>
            </w:r>
          </w:p>
        </w:tc>
      </w:tr>
      <w:tr w:rsidR="003154DA" w:rsidRPr="00B62BCA" w14:paraId="66CBC715" w14:textId="77777777" w:rsidTr="003154DA">
        <w:trPr>
          <w:trHeight w:val="300"/>
          <w:jc w:val="center"/>
        </w:trPr>
        <w:tc>
          <w:tcPr>
            <w:tcW w:w="2520" w:type="dxa"/>
            <w:tcBorders>
              <w:top w:val="nil"/>
              <w:left w:val="nil"/>
              <w:bottom w:val="nil"/>
              <w:right w:val="nil"/>
            </w:tcBorders>
            <w:shd w:val="clear" w:color="000000" w:fill="FFFFFF"/>
            <w:noWrap/>
            <w:vAlign w:val="bottom"/>
            <w:hideMark/>
          </w:tcPr>
          <w:p w14:paraId="27BEC98B"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Casca de coco</w:t>
            </w:r>
          </w:p>
        </w:tc>
        <w:tc>
          <w:tcPr>
            <w:tcW w:w="1660" w:type="dxa"/>
            <w:tcBorders>
              <w:top w:val="nil"/>
              <w:left w:val="nil"/>
              <w:bottom w:val="nil"/>
              <w:right w:val="nil"/>
            </w:tcBorders>
            <w:shd w:val="clear" w:color="000000" w:fill="FFFFFF"/>
            <w:noWrap/>
            <w:vAlign w:val="bottom"/>
            <w:hideMark/>
          </w:tcPr>
          <w:p w14:paraId="7C0FFF46"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3</w:t>
            </w:r>
          </w:p>
        </w:tc>
        <w:tc>
          <w:tcPr>
            <w:tcW w:w="3320" w:type="dxa"/>
            <w:tcBorders>
              <w:top w:val="nil"/>
              <w:left w:val="nil"/>
              <w:bottom w:val="nil"/>
              <w:right w:val="nil"/>
            </w:tcBorders>
            <w:shd w:val="clear" w:color="000000" w:fill="FFFFFF"/>
            <w:noWrap/>
            <w:vAlign w:val="bottom"/>
            <w:hideMark/>
          </w:tcPr>
          <w:p w14:paraId="0CC1183E"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Telhados, compósitos e tijolos</w:t>
            </w:r>
          </w:p>
        </w:tc>
      </w:tr>
      <w:tr w:rsidR="003154DA" w:rsidRPr="00B62BCA" w14:paraId="50AF09BF" w14:textId="77777777" w:rsidTr="003154DA">
        <w:trPr>
          <w:trHeight w:val="300"/>
          <w:jc w:val="center"/>
        </w:trPr>
        <w:tc>
          <w:tcPr>
            <w:tcW w:w="2520" w:type="dxa"/>
            <w:tcBorders>
              <w:top w:val="nil"/>
              <w:left w:val="nil"/>
              <w:bottom w:val="nil"/>
              <w:right w:val="nil"/>
            </w:tcBorders>
            <w:shd w:val="clear" w:color="000000" w:fill="FFFFFF"/>
            <w:noWrap/>
            <w:vAlign w:val="bottom"/>
            <w:hideMark/>
          </w:tcPr>
          <w:p w14:paraId="32A15230"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Paus e casca de juta</w:t>
            </w:r>
          </w:p>
        </w:tc>
        <w:tc>
          <w:tcPr>
            <w:tcW w:w="1660" w:type="dxa"/>
            <w:tcBorders>
              <w:top w:val="nil"/>
              <w:left w:val="nil"/>
              <w:bottom w:val="nil"/>
              <w:right w:val="nil"/>
            </w:tcBorders>
            <w:shd w:val="clear" w:color="000000" w:fill="FFFFFF"/>
            <w:noWrap/>
            <w:vAlign w:val="bottom"/>
            <w:hideMark/>
          </w:tcPr>
          <w:p w14:paraId="704F37D4"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5</w:t>
            </w:r>
          </w:p>
        </w:tc>
        <w:tc>
          <w:tcPr>
            <w:tcW w:w="3320" w:type="dxa"/>
            <w:tcBorders>
              <w:top w:val="nil"/>
              <w:left w:val="nil"/>
              <w:bottom w:val="nil"/>
              <w:right w:val="nil"/>
            </w:tcBorders>
            <w:shd w:val="clear" w:color="000000" w:fill="FFFFFF"/>
            <w:noWrap/>
            <w:vAlign w:val="bottom"/>
            <w:hideMark/>
          </w:tcPr>
          <w:p w14:paraId="2A1DB4D5"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Telhados e compósitos</w:t>
            </w:r>
          </w:p>
        </w:tc>
      </w:tr>
      <w:tr w:rsidR="003154DA" w:rsidRPr="00B62BCA" w14:paraId="26147938" w14:textId="77777777" w:rsidTr="003154DA">
        <w:trPr>
          <w:trHeight w:val="300"/>
          <w:jc w:val="center"/>
        </w:trPr>
        <w:tc>
          <w:tcPr>
            <w:tcW w:w="2520" w:type="dxa"/>
            <w:tcBorders>
              <w:top w:val="nil"/>
              <w:left w:val="nil"/>
              <w:bottom w:val="nil"/>
              <w:right w:val="nil"/>
            </w:tcBorders>
            <w:shd w:val="clear" w:color="000000" w:fill="FFFFFF"/>
            <w:noWrap/>
            <w:vAlign w:val="bottom"/>
            <w:hideMark/>
          </w:tcPr>
          <w:p w14:paraId="6615D155"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Casca de arroz</w:t>
            </w:r>
          </w:p>
        </w:tc>
        <w:tc>
          <w:tcPr>
            <w:tcW w:w="1660" w:type="dxa"/>
            <w:tcBorders>
              <w:top w:val="nil"/>
              <w:left w:val="nil"/>
              <w:bottom w:val="nil"/>
              <w:right w:val="nil"/>
            </w:tcBorders>
            <w:shd w:val="clear" w:color="000000" w:fill="FFFFFF"/>
            <w:noWrap/>
            <w:vAlign w:val="bottom"/>
            <w:hideMark/>
          </w:tcPr>
          <w:p w14:paraId="71C13487"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25</w:t>
            </w:r>
          </w:p>
        </w:tc>
        <w:tc>
          <w:tcPr>
            <w:tcW w:w="3320" w:type="dxa"/>
            <w:tcBorders>
              <w:top w:val="nil"/>
              <w:left w:val="nil"/>
              <w:bottom w:val="nil"/>
              <w:right w:val="nil"/>
            </w:tcBorders>
            <w:shd w:val="clear" w:color="000000" w:fill="FFFFFF"/>
            <w:noWrap/>
            <w:vAlign w:val="bottom"/>
            <w:hideMark/>
          </w:tcPr>
          <w:p w14:paraId="1C092671"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Agregados para construção civil</w:t>
            </w:r>
          </w:p>
        </w:tc>
      </w:tr>
      <w:tr w:rsidR="003154DA" w:rsidRPr="00B62BCA" w14:paraId="204A0106" w14:textId="77777777" w:rsidTr="003154DA">
        <w:trPr>
          <w:trHeight w:val="300"/>
          <w:jc w:val="center"/>
        </w:trPr>
        <w:tc>
          <w:tcPr>
            <w:tcW w:w="2520" w:type="dxa"/>
            <w:tcBorders>
              <w:top w:val="nil"/>
              <w:left w:val="nil"/>
              <w:bottom w:val="nil"/>
              <w:right w:val="nil"/>
            </w:tcBorders>
            <w:shd w:val="clear" w:color="000000" w:fill="FFFFFF"/>
            <w:noWrap/>
            <w:vAlign w:val="bottom"/>
            <w:hideMark/>
          </w:tcPr>
          <w:p w14:paraId="7A7B2DB6"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Casca de amendoim</w:t>
            </w:r>
          </w:p>
        </w:tc>
        <w:tc>
          <w:tcPr>
            <w:tcW w:w="1660" w:type="dxa"/>
            <w:tcBorders>
              <w:top w:val="nil"/>
              <w:left w:val="nil"/>
              <w:bottom w:val="nil"/>
              <w:right w:val="nil"/>
            </w:tcBorders>
            <w:shd w:val="clear" w:color="000000" w:fill="FFFFFF"/>
            <w:noWrap/>
            <w:vAlign w:val="bottom"/>
            <w:hideMark/>
          </w:tcPr>
          <w:p w14:paraId="1E563DD6"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2,5</w:t>
            </w:r>
          </w:p>
        </w:tc>
        <w:tc>
          <w:tcPr>
            <w:tcW w:w="3320" w:type="dxa"/>
            <w:tcBorders>
              <w:top w:val="nil"/>
              <w:left w:val="nil"/>
              <w:bottom w:val="nil"/>
              <w:right w:val="nil"/>
            </w:tcBorders>
            <w:shd w:val="clear" w:color="000000" w:fill="FFFFFF"/>
            <w:noWrap/>
            <w:vAlign w:val="bottom"/>
            <w:hideMark/>
          </w:tcPr>
          <w:p w14:paraId="6D8EF496"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Compósitos/Placas de isolamento</w:t>
            </w:r>
          </w:p>
        </w:tc>
      </w:tr>
      <w:tr w:rsidR="003154DA" w:rsidRPr="00B62BCA" w14:paraId="47F27036" w14:textId="77777777" w:rsidTr="003154DA">
        <w:trPr>
          <w:trHeight w:val="300"/>
          <w:jc w:val="center"/>
        </w:trPr>
        <w:tc>
          <w:tcPr>
            <w:tcW w:w="2520" w:type="dxa"/>
            <w:tcBorders>
              <w:top w:val="nil"/>
              <w:left w:val="nil"/>
              <w:bottom w:val="single" w:sz="4" w:space="0" w:color="auto"/>
              <w:right w:val="nil"/>
            </w:tcBorders>
            <w:shd w:val="clear" w:color="000000" w:fill="FFFFFF"/>
            <w:noWrap/>
            <w:vAlign w:val="bottom"/>
            <w:hideMark/>
          </w:tcPr>
          <w:p w14:paraId="521617A0"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Grãos de arroz ou trigo</w:t>
            </w:r>
          </w:p>
        </w:tc>
        <w:tc>
          <w:tcPr>
            <w:tcW w:w="1660" w:type="dxa"/>
            <w:tcBorders>
              <w:top w:val="nil"/>
              <w:left w:val="nil"/>
              <w:bottom w:val="single" w:sz="4" w:space="0" w:color="auto"/>
              <w:right w:val="nil"/>
            </w:tcBorders>
            <w:shd w:val="clear" w:color="000000" w:fill="FFFFFF"/>
            <w:noWrap/>
            <w:vAlign w:val="bottom"/>
            <w:hideMark/>
          </w:tcPr>
          <w:p w14:paraId="588B3EAC"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90 e 33</w:t>
            </w:r>
          </w:p>
        </w:tc>
        <w:tc>
          <w:tcPr>
            <w:tcW w:w="3320" w:type="dxa"/>
            <w:tcBorders>
              <w:top w:val="nil"/>
              <w:left w:val="nil"/>
              <w:bottom w:val="single" w:sz="4" w:space="0" w:color="auto"/>
              <w:right w:val="nil"/>
            </w:tcBorders>
            <w:shd w:val="clear" w:color="000000" w:fill="FFFFFF"/>
            <w:noWrap/>
            <w:vAlign w:val="bottom"/>
            <w:hideMark/>
          </w:tcPr>
          <w:p w14:paraId="70F02619" w14:textId="77777777" w:rsidR="003154DA" w:rsidRPr="00B62BCA" w:rsidRDefault="003154DA" w:rsidP="00B62BCA">
            <w:pPr>
              <w:spacing w:after="0" w:line="240" w:lineRule="auto"/>
              <w:jc w:val="center"/>
              <w:rPr>
                <w:rFonts w:ascii="Arial" w:eastAsia="Times New Roman" w:hAnsi="Arial" w:cs="Arial"/>
                <w:color w:val="000000"/>
                <w:sz w:val="20"/>
                <w:szCs w:val="20"/>
              </w:rPr>
            </w:pPr>
            <w:r w:rsidRPr="00B62BCA">
              <w:rPr>
                <w:rFonts w:ascii="Arial" w:eastAsia="Times New Roman" w:hAnsi="Arial" w:cs="Arial"/>
                <w:color w:val="000000"/>
                <w:sz w:val="20"/>
                <w:szCs w:val="20"/>
              </w:rPr>
              <w:t>Compósitos/Fibras</w:t>
            </w:r>
          </w:p>
        </w:tc>
      </w:tr>
    </w:tbl>
    <w:p w14:paraId="3AC7AD72" w14:textId="77777777" w:rsidR="00B62BCA" w:rsidRPr="00B62BCA" w:rsidRDefault="00B62BCA" w:rsidP="00FA3455">
      <w:pPr>
        <w:spacing w:line="360" w:lineRule="auto"/>
        <w:jc w:val="both"/>
        <w:rPr>
          <w:rFonts w:ascii="Arial" w:hAnsi="Arial" w:cs="Arial"/>
          <w:sz w:val="20"/>
          <w:szCs w:val="20"/>
        </w:rPr>
      </w:pPr>
      <w:r>
        <w:rPr>
          <w:rFonts w:ascii="Arial" w:hAnsi="Arial" w:cs="Arial"/>
          <w:sz w:val="20"/>
          <w:szCs w:val="20"/>
        </w:rPr>
        <w:t xml:space="preserve">Fonte: Adaptado de </w:t>
      </w:r>
      <w:r>
        <w:rPr>
          <w:rFonts w:ascii="Arial" w:hAnsi="Arial" w:cs="Arial"/>
          <w:sz w:val="20"/>
          <w:szCs w:val="20"/>
        </w:rPr>
        <w:fldChar w:fldCharType="begin" w:fldLock="1"/>
      </w:r>
      <w:r w:rsidR="00DA16A9">
        <w:rPr>
          <w:rFonts w:ascii="Arial" w:hAnsi="Arial" w:cs="Arial"/>
          <w:sz w:val="20"/>
          <w:szCs w:val="20"/>
        </w:rPr>
        <w:instrText>ADDIN CSL_CITATION {"citationItems":[{"id":"ITEM-1","itemData":{"DOI":"10.1016/j.progpolymsci.2008.12.002","ISBN":"0079-6700","ISSN":"00796700","PMID":"9466067","abstract":"The development of commercially viable \"green products\" based on natural resources for both matrices and reinforcements for a wide range of applications is on the rise. This effort includes new pathways to produce natural polymers with better mechanical properties and thermal stability using nanotechnology and use of natural polymers to make biodegradable plastics and their composites with lignocellulosic fibers. This paper presents an overview of the developments made in the area of biodegradable composites, in terms of market, processing methods, matrix-reinforcement systems, morphology, properties and product development. Some critical issues and suggestions for future work are discussed, underscoring the roles of materials scientists and textile engineers for the future of these new \"green\" materials through value addition to enhance their use. © 2009 Elsevier Ltd. All rights reserved.","author":[{"dropping-particle":"","family":"Satyanarayana","given":"Kestur G.","non-dropping-particle":"","parse-names":false,"suffix":""},{"dropping-particle":"","family":"Arizaga","given":"Gregorio G.C.","non-dropping-particle":"","parse-names":false,"suffix":""},{"dropping-particle":"","family":"Wypych","given":"Fernando","non-dropping-particle":"","parse-names":false,"suffix":""}],"container-title":"Progress in Polymer Science (Oxford)","id":"ITEM-1","issue":"9","issued":{"date-parts":[["2009"]]},"page":"982-1021","title":"Biodegradable composites based on lignocellulosic fibers-An overview","type":"article-journal","volume":"34"},"uris":["http://www.mendeley.com/documents/?uuid=5ebba0d7-0def-4df6-87d0-e09082d9dc05"]}],"mendeley":{"formattedCitation":"(SATYANARAYANA; ARIZAGA; WYPYCH, 2009)","manualFormatting":"SATYANARAYANA; ARIZAGA; WYPYCH (2009)","plainTextFormattedCitation":"(SATYANARAYANA; ARIZAGA; WYPYCH, 2009)","previouslyFormattedCitation":"(SATYANARAYANA; ARIZAGA; WYPYCH, 2009)"},"properties":{"noteIndex":0},"schema":"https://github.com/citation-style-language/schema/raw/master/csl-citation.json"}</w:instrText>
      </w:r>
      <w:r>
        <w:rPr>
          <w:rFonts w:ascii="Arial" w:hAnsi="Arial" w:cs="Arial"/>
          <w:sz w:val="20"/>
          <w:szCs w:val="20"/>
        </w:rPr>
        <w:fldChar w:fldCharType="separate"/>
      </w:r>
      <w:r>
        <w:rPr>
          <w:rFonts w:ascii="Arial" w:hAnsi="Arial" w:cs="Arial"/>
          <w:noProof/>
          <w:sz w:val="20"/>
          <w:szCs w:val="20"/>
        </w:rPr>
        <w:t>SATYANARAYANA; ARIZAGA; WYPYCH</w:t>
      </w:r>
      <w:r w:rsidRPr="00B62BCA">
        <w:rPr>
          <w:rFonts w:ascii="Arial" w:hAnsi="Arial" w:cs="Arial"/>
          <w:noProof/>
          <w:sz w:val="20"/>
          <w:szCs w:val="20"/>
        </w:rPr>
        <w:t xml:space="preserve"> </w:t>
      </w:r>
      <w:r>
        <w:rPr>
          <w:rFonts w:ascii="Arial" w:hAnsi="Arial" w:cs="Arial"/>
          <w:noProof/>
          <w:sz w:val="20"/>
          <w:szCs w:val="20"/>
        </w:rPr>
        <w:t>(</w:t>
      </w:r>
      <w:r w:rsidRPr="00B62BCA">
        <w:rPr>
          <w:rFonts w:ascii="Arial" w:hAnsi="Arial" w:cs="Arial"/>
          <w:noProof/>
          <w:sz w:val="20"/>
          <w:szCs w:val="20"/>
        </w:rPr>
        <w:t>2009)</w:t>
      </w:r>
      <w:r>
        <w:rPr>
          <w:rFonts w:ascii="Arial" w:hAnsi="Arial" w:cs="Arial"/>
          <w:sz w:val="20"/>
          <w:szCs w:val="20"/>
        </w:rPr>
        <w:fldChar w:fldCharType="end"/>
      </w:r>
    </w:p>
    <w:p w14:paraId="5008516E" w14:textId="77777777" w:rsidR="00083720" w:rsidRDefault="00083720" w:rsidP="00607EDD">
      <w:pPr>
        <w:spacing w:line="360" w:lineRule="auto"/>
        <w:jc w:val="both"/>
        <w:rPr>
          <w:rFonts w:ascii="Arial" w:hAnsi="Arial" w:cs="Arial"/>
          <w:sz w:val="24"/>
          <w:szCs w:val="24"/>
        </w:rPr>
      </w:pPr>
    </w:p>
    <w:p w14:paraId="3D0B4851" w14:textId="77777777" w:rsidR="00E46FE0" w:rsidRDefault="00E46FE0" w:rsidP="00607EDD">
      <w:pPr>
        <w:spacing w:line="360" w:lineRule="auto"/>
        <w:jc w:val="both"/>
        <w:rPr>
          <w:rFonts w:ascii="Arial" w:hAnsi="Arial" w:cs="Arial"/>
          <w:sz w:val="24"/>
          <w:szCs w:val="24"/>
        </w:rPr>
      </w:pPr>
    </w:p>
    <w:p w14:paraId="1955C27C" w14:textId="2A16E42F" w:rsidR="00607EDD" w:rsidRDefault="00607EDD" w:rsidP="00607EDD">
      <w:pPr>
        <w:spacing w:line="360" w:lineRule="auto"/>
        <w:jc w:val="both"/>
        <w:rPr>
          <w:rFonts w:ascii="Arial" w:hAnsi="Arial" w:cs="Arial"/>
          <w:sz w:val="24"/>
          <w:szCs w:val="24"/>
        </w:rPr>
      </w:pPr>
      <w:r w:rsidRPr="00154056">
        <w:rPr>
          <w:rFonts w:ascii="Arial" w:hAnsi="Arial" w:cs="Arial"/>
          <w:sz w:val="24"/>
          <w:szCs w:val="24"/>
        </w:rPr>
        <w:t>Os tratamentos superficiais nas fibras vegetais objetivam alterar a estrutura superficial da fibra, assim como alterar a energia superfi</w:t>
      </w:r>
      <w:r w:rsidR="00421E5E">
        <w:rPr>
          <w:rFonts w:ascii="Arial" w:hAnsi="Arial" w:cs="Arial"/>
          <w:sz w:val="24"/>
          <w:szCs w:val="24"/>
        </w:rPr>
        <w:t>cial da mesma. A mercerização,</w:t>
      </w:r>
      <w:r w:rsidRPr="00154056">
        <w:rPr>
          <w:rFonts w:ascii="Arial" w:hAnsi="Arial" w:cs="Arial"/>
          <w:sz w:val="24"/>
          <w:szCs w:val="24"/>
        </w:rPr>
        <w:t xml:space="preserve"> tratamento básico e antigo sobre a fibra de celulose, resulta no aumento</w:t>
      </w:r>
      <w:r w:rsidR="00D345C3">
        <w:rPr>
          <w:rFonts w:ascii="Arial" w:hAnsi="Arial" w:cs="Arial"/>
          <w:sz w:val="24"/>
          <w:szCs w:val="24"/>
        </w:rPr>
        <w:t xml:space="preserve"> das propriedades de tensão e ad</w:t>
      </w:r>
      <w:r w:rsidRPr="00154056">
        <w:rPr>
          <w:rFonts w:ascii="Arial" w:hAnsi="Arial" w:cs="Arial"/>
          <w:sz w:val="24"/>
          <w:szCs w:val="24"/>
        </w:rPr>
        <w:t>sorção</w:t>
      </w:r>
      <w:r>
        <w:rPr>
          <w:rFonts w:ascii="Arial" w:hAnsi="Arial" w:cs="Arial"/>
          <w:sz w:val="24"/>
          <w:szCs w:val="24"/>
        </w:rPr>
        <w:t xml:space="preserve"> </w:t>
      </w:r>
      <w:r>
        <w:rPr>
          <w:rFonts w:ascii="Arial" w:hAnsi="Arial" w:cs="Arial"/>
          <w:sz w:val="24"/>
          <w:szCs w:val="24"/>
        </w:rPr>
        <w:fldChar w:fldCharType="begin" w:fldLock="1"/>
      </w:r>
      <w:r>
        <w:rPr>
          <w:rFonts w:ascii="Arial" w:hAnsi="Arial" w:cs="Arial"/>
          <w:sz w:val="24"/>
          <w:szCs w:val="24"/>
        </w:rPr>
        <w:instrText>ADDIN CSL_CITATION {"citationItems":[{"id":"ITEM-1","itemData":{"DOI":"10.1016/j.polymertesting.2004.12.004","ISSN":"01429418","abstract":"Sponge-gourds, the fruit of Luffa cylindrica, are widely used throughout the world. Despite that, there is lack of scientific data concerning thermal, mechanical, and chemical properties of these fibers. Sponge-gourds biocomposites are a novel use of these fibers, but a better understanding of their surface characteristics is necessary to maximize their potential use. In this work, different chemical treatments were conducted on the fibers with aqueous solutions of NaOH 2%, or methacrylamide (1-3%) at distinct treatment times. L. cylindrica was characterized via chemical analysis and analytic techniques such as FTIR, XPS/ESCA, X-Ray, TGA and SEM. Methacrylamide 3% treatment for all times (60, 120 or 180 min) severely damaged the fibers. NaOH, on the other hand, showed the same beneficial effect regarding enhancement of surface area and thermal stability together with similar levels of lignin and hemicellulose extraction, without causing exaggerated harm to fiber integrity. © 2005 Elsevier Ltd. All rights reserved.","author":[{"dropping-particle":"","family":"Tanobe","given":"Valcineide O.A.","non-dropping-particle":"","parse-names":false,"suffix":""},{"dropping-particle":"","family":"Sydenstricker","given":"Thais H.D.","non-dropping-particle":"","parse-names":false,"suffix":""},{"dropping-particle":"","family":"Munaro","given":"Marilda","non-dropping-particle":"","parse-names":false,"suffix":""},{"dropping-particle":"","family":"Amico","given":"Sandro C.","non-dropping-particle":"","parse-names":false,"suffix":""}],"container-title":"Polymer Testing","id":"ITEM-1","issue":"4","issued":{"date-parts":[["2005"]]},"page":"474-482","title":"A comprehensive characterization of chemically treated Brazilian sponge-gourds (Luffa cylindrica)","type":"article-journal","volume":"24"},"uris":["http://www.mendeley.com/documents/?uuid=b523a4b2-efc4-45c2-9a37-e2bb92eef187"]}],"mendeley":{"formattedCitation":"(TANOBE et al., 2005)","plainTextFormattedCitation":"(TANOBE et al., 2005)","previouslyFormattedCitation":"(TANOBE et al., 2005)"},"properties":{"noteIndex":0},"schema":"https://github.com/citation-style-language/schema/raw/master/csl-citation.json"}</w:instrText>
      </w:r>
      <w:r>
        <w:rPr>
          <w:rFonts w:ascii="Arial" w:hAnsi="Arial" w:cs="Arial"/>
          <w:sz w:val="24"/>
          <w:szCs w:val="24"/>
        </w:rPr>
        <w:fldChar w:fldCharType="separate"/>
      </w:r>
      <w:r w:rsidRPr="00154056">
        <w:rPr>
          <w:rFonts w:ascii="Arial" w:hAnsi="Arial" w:cs="Arial"/>
          <w:noProof/>
          <w:sz w:val="24"/>
          <w:szCs w:val="24"/>
        </w:rPr>
        <w:t>(TANOBE et al., 2005)</w:t>
      </w:r>
      <w:r>
        <w:rPr>
          <w:rFonts w:ascii="Arial" w:hAnsi="Arial" w:cs="Arial"/>
          <w:sz w:val="24"/>
          <w:szCs w:val="24"/>
        </w:rPr>
        <w:fldChar w:fldCharType="end"/>
      </w:r>
      <w:r w:rsidR="00083720">
        <w:rPr>
          <w:rFonts w:ascii="Arial" w:hAnsi="Arial" w:cs="Arial"/>
          <w:sz w:val="24"/>
          <w:szCs w:val="24"/>
        </w:rPr>
        <w:t>.</w:t>
      </w:r>
    </w:p>
    <w:p w14:paraId="0A12E13F" w14:textId="2B26D585" w:rsidR="00FA3455" w:rsidRDefault="00FA3455" w:rsidP="00FA3455">
      <w:pPr>
        <w:spacing w:line="360" w:lineRule="auto"/>
        <w:jc w:val="both"/>
        <w:rPr>
          <w:rFonts w:ascii="Arial" w:hAnsi="Arial" w:cs="Arial"/>
          <w:sz w:val="24"/>
          <w:szCs w:val="24"/>
        </w:rPr>
      </w:pPr>
      <w:r w:rsidRPr="00FA3455">
        <w:rPr>
          <w:rFonts w:ascii="Arial" w:hAnsi="Arial" w:cs="Arial"/>
          <w:sz w:val="24"/>
          <w:szCs w:val="24"/>
        </w:rPr>
        <w:t>Tratamentos superficiais são realizados no sistema de formação de polímeros para melhorar a adesão e propriedades mecânicas do composto final</w:t>
      </w:r>
      <w:r w:rsidR="0092425E">
        <w:rPr>
          <w:rFonts w:ascii="Arial" w:hAnsi="Arial" w:cs="Arial"/>
          <w:sz w:val="24"/>
          <w:szCs w:val="24"/>
        </w:rPr>
        <w:t>,</w:t>
      </w:r>
      <w:r w:rsidR="00607EDD" w:rsidRPr="00607EDD">
        <w:rPr>
          <w:rFonts w:ascii="Arial" w:hAnsi="Arial" w:cs="Arial"/>
          <w:sz w:val="24"/>
          <w:szCs w:val="24"/>
        </w:rPr>
        <w:t xml:space="preserve"> </w:t>
      </w:r>
      <w:r w:rsidR="00607EDD">
        <w:rPr>
          <w:rFonts w:ascii="Arial" w:hAnsi="Arial" w:cs="Arial"/>
          <w:sz w:val="24"/>
          <w:szCs w:val="24"/>
        </w:rPr>
        <w:t xml:space="preserve">além de </w:t>
      </w:r>
      <w:r w:rsidR="00607EDD" w:rsidRPr="00154056">
        <w:rPr>
          <w:rFonts w:ascii="Arial" w:hAnsi="Arial" w:cs="Arial"/>
          <w:sz w:val="24"/>
          <w:szCs w:val="24"/>
        </w:rPr>
        <w:t>reduzir o caráter hidrofílico natural da fibra</w:t>
      </w:r>
      <w:r w:rsidR="0092425E">
        <w:rPr>
          <w:rFonts w:ascii="Arial" w:hAnsi="Arial" w:cs="Arial"/>
          <w:sz w:val="24"/>
          <w:szCs w:val="24"/>
        </w:rPr>
        <w:t>.</w:t>
      </w:r>
      <w:r w:rsidR="00DA4A88">
        <w:rPr>
          <w:rFonts w:ascii="Arial" w:hAnsi="Arial" w:cs="Arial"/>
          <w:sz w:val="24"/>
          <w:szCs w:val="24"/>
        </w:rPr>
        <w:t xml:space="preserve"> </w:t>
      </w:r>
      <w:r w:rsidR="0092425E">
        <w:rPr>
          <w:rFonts w:ascii="Arial" w:hAnsi="Arial" w:cs="Arial"/>
          <w:sz w:val="24"/>
          <w:szCs w:val="24"/>
        </w:rPr>
        <w:t>P</w:t>
      </w:r>
      <w:r w:rsidR="00DA4A88" w:rsidRPr="00154056">
        <w:rPr>
          <w:rFonts w:ascii="Arial" w:hAnsi="Arial" w:cs="Arial"/>
          <w:sz w:val="24"/>
          <w:szCs w:val="24"/>
        </w:rPr>
        <w:t>ara</w:t>
      </w:r>
      <w:r w:rsidR="00607EDD" w:rsidRPr="00154056">
        <w:rPr>
          <w:rFonts w:ascii="Arial" w:hAnsi="Arial" w:cs="Arial"/>
          <w:sz w:val="24"/>
          <w:szCs w:val="24"/>
        </w:rPr>
        <w:t xml:space="preserve"> isso</w:t>
      </w:r>
      <w:r w:rsidR="0092425E">
        <w:rPr>
          <w:rFonts w:ascii="Arial" w:hAnsi="Arial" w:cs="Arial"/>
          <w:sz w:val="24"/>
          <w:szCs w:val="24"/>
        </w:rPr>
        <w:t>,</w:t>
      </w:r>
      <w:r w:rsidR="00607EDD" w:rsidRPr="00154056">
        <w:rPr>
          <w:rFonts w:ascii="Arial" w:hAnsi="Arial" w:cs="Arial"/>
          <w:sz w:val="24"/>
          <w:szCs w:val="24"/>
        </w:rPr>
        <w:t xml:space="preserve"> existem modificações químicas </w:t>
      </w:r>
      <w:r w:rsidR="00607EDD" w:rsidRPr="00154056">
        <w:rPr>
          <w:rFonts w:ascii="Arial" w:hAnsi="Arial" w:cs="Arial"/>
          <w:sz w:val="24"/>
          <w:szCs w:val="24"/>
        </w:rPr>
        <w:lastRenderedPageBreak/>
        <w:t>(mercerização, acetilação, tratamentos com silanos</w:t>
      </w:r>
      <w:r w:rsidR="00E46FE0">
        <w:rPr>
          <w:rFonts w:ascii="Arial" w:hAnsi="Arial" w:cs="Arial"/>
          <w:sz w:val="24"/>
          <w:szCs w:val="24"/>
        </w:rPr>
        <w:t>, dentre outros</w:t>
      </w:r>
      <w:r w:rsidR="00607EDD" w:rsidRPr="00154056">
        <w:rPr>
          <w:rFonts w:ascii="Arial" w:hAnsi="Arial" w:cs="Arial"/>
          <w:sz w:val="24"/>
          <w:szCs w:val="24"/>
        </w:rPr>
        <w:t>), físico-químicas (extração por solvente</w:t>
      </w:r>
      <w:r w:rsidR="00083720">
        <w:rPr>
          <w:rFonts w:ascii="Arial" w:hAnsi="Arial" w:cs="Arial"/>
          <w:sz w:val="24"/>
          <w:szCs w:val="24"/>
        </w:rPr>
        <w:t>s</w:t>
      </w:r>
      <w:r w:rsidR="00607EDD" w:rsidRPr="00154056">
        <w:rPr>
          <w:rFonts w:ascii="Arial" w:hAnsi="Arial" w:cs="Arial"/>
          <w:sz w:val="24"/>
          <w:szCs w:val="24"/>
        </w:rPr>
        <w:t>), física (plasma, raios-X), e métodos mecânicos (esmagamento, prensa, estampa).</w:t>
      </w:r>
      <w:r w:rsidR="00DA4A88">
        <w:rPr>
          <w:rFonts w:ascii="Arial" w:hAnsi="Arial" w:cs="Arial"/>
          <w:sz w:val="24"/>
          <w:szCs w:val="24"/>
        </w:rPr>
        <w:t xml:space="preserve"> </w:t>
      </w:r>
      <w:r w:rsidRPr="00FA3455">
        <w:rPr>
          <w:rFonts w:ascii="Arial" w:hAnsi="Arial" w:cs="Arial"/>
          <w:sz w:val="24"/>
          <w:szCs w:val="24"/>
        </w:rPr>
        <w:t xml:space="preserve">Todos os processos aumentam a camada de interação da fibra com o meio e foi comprovado que a modificação química da fibra também retarda sua biodegradação </w:t>
      </w:r>
      <w:r>
        <w:rPr>
          <w:rFonts w:ascii="Arial" w:hAnsi="Arial" w:cs="Arial"/>
          <w:sz w:val="24"/>
          <w:szCs w:val="24"/>
        </w:rPr>
        <w:fldChar w:fldCharType="begin" w:fldLock="1"/>
      </w:r>
      <w:r w:rsidR="008038F4">
        <w:rPr>
          <w:rFonts w:ascii="Arial" w:hAnsi="Arial" w:cs="Arial"/>
          <w:sz w:val="24"/>
          <w:szCs w:val="24"/>
        </w:rPr>
        <w:instrText>ADDIN CSL_CITATION {"citationItems":[{"id":"ITEM-1","itemData":{"DOI":"10.1016/j.progpolymsci.2008.12.002","ISBN":"0079-6700","ISSN":"00796700","PMID":"9466067","abstract":"The development of commercially viable \"green products\" based on natural resources for both matrices and reinforcements for a wide range of applications is on the rise. This effort includes new pathways to produce natural polymers with better mechanical properties and thermal stability using nanotechnology and use of natural polymers to make biodegradable plastics and their composites with lignocellulosic fibers. This paper presents an overview of the developments made in the area of biodegradable composites, in terms of market, processing methods, matrix-reinforcement systems, morphology, properties and product development. Some critical issues and suggestions for future work are discussed, underscoring the roles of materials scientists and textile engineers for the future of these new \"green\" materials through value addition to enhance their use. © 2009 Elsevier Ltd. All rights reserved.","author":[{"dropping-particle":"","family":"Satyanarayana","given":"Kestur G.","non-dropping-particle":"","parse-names":false,"suffix":""},{"dropping-particle":"","family":"Arizaga","given":"Gregorio G.C.","non-dropping-particle":"","parse-names":false,"suffix":""},{"dropping-particle":"","family":"Wypych","given":"Fernando","non-dropping-particle":"","parse-names":false,"suffix":""}],"container-title":"Progress in Polymer Science (Oxford)","id":"ITEM-1","issue":"9","issued":{"date-parts":[["2009"]]},"page":"982-1021","title":"Biodegradable composites based on lignocellulosic fibers-An overview","type":"article-journal","volume":"34"},"uris":["http://www.mendeley.com/documents/?uuid=5ebba0d7-0def-4df6-87d0-e09082d9dc05"]},{"id":"ITEM-2","itemData":{"DOI":"10.1016/j.compositesa.2015.06.007","ISBN":"1057000590","ISSN":"1359835X","abstract":"The growing ecological and environmental consciousness has driven efforts for development of new innovative materials for various end-use applications. Polymers synthesized from natural resources, have gained considerable research interest in the recent years. This review paper is intended to provide a brief outline of work that covers in the area of biocomposites, major class of biodegradable polymers, natural fibres, as well as their manufacturing techniques and properties has been highlighted. Various surface modification methods were incorporated to improve the fibre-matrix adhesion resulting in the enhancement of mechanical properties of the biocomposites. Moreover, an economical impact and future direction of these materials has been critically reviewed. This review concludes that the biocomposites form one of the emerging areas in polymer science that gain attention for use in various applications ranging from automobile to the building industries.","author":[{"dropping-particle":"","family":"Gurunathan","given":"T.","non-dropping-particle":"","parse-names":false,"suffix":""},{"dropping-particle":"","family":"Mohanty","given":"Smita","non-dropping-particle":"","parse-names":false,"suffix":""},{"dropping-particle":"","family":"Nayak","given":"Sanjay K.","non-dropping-particle":"","parse-names":false,"suffix":""}],"container-title":"Composites Part A: Applied Science and Manufacturing","id":"ITEM-2","issued":{"date-parts":[["2015"]]},"page":"1-25","publisher":"Elsevier Ltd","title":"A review of the recent developments in biocomposites based on natural fibres and their application perspectives","type":"article-journal","volume":"77"},"uris":["http://www.mendeley.com/documents/?uuid=c7d9e651-52c3-4950-88fb-e22ad804b042"]}],"mendeley":{"formattedCitation":"(GURUNATHAN; MOHANTY; NAYAK, 2015; SATYANARAYANA; ARIZAGA; WYPYCH, 2009)","plainTextFormattedCitation":"(GURUNATHAN; MOHANTY; NAYAK, 2015; SATYANARAYANA; ARIZAGA; WYPYCH, 2009)","previouslyFormattedCitation":"(GURUNATHAN; MOHANTY; NAYAK, 2015; SATYANARAYANA; ARIZAGA; WYPYCH, 2009)"},"properties":{"noteIndex":0},"schema":"https://github.com/citation-style-language/schema/raw/master/csl-citation.json"}</w:instrText>
      </w:r>
      <w:r>
        <w:rPr>
          <w:rFonts w:ascii="Arial" w:hAnsi="Arial" w:cs="Arial"/>
          <w:sz w:val="24"/>
          <w:szCs w:val="24"/>
        </w:rPr>
        <w:fldChar w:fldCharType="separate"/>
      </w:r>
      <w:r w:rsidR="00607EDD" w:rsidRPr="00607EDD">
        <w:rPr>
          <w:rFonts w:ascii="Arial" w:hAnsi="Arial" w:cs="Arial"/>
          <w:noProof/>
          <w:sz w:val="24"/>
          <w:szCs w:val="24"/>
        </w:rPr>
        <w:t>(GURUNATHAN; MOHANTY; NAYAK, 2015; SATYANARAYANA; ARIZAGA; WYPYCH, 2009)</w:t>
      </w:r>
      <w:r>
        <w:rPr>
          <w:rFonts w:ascii="Arial" w:hAnsi="Arial" w:cs="Arial"/>
          <w:sz w:val="24"/>
          <w:szCs w:val="24"/>
        </w:rPr>
        <w:fldChar w:fldCharType="end"/>
      </w:r>
      <w:r w:rsidR="00083720">
        <w:rPr>
          <w:rFonts w:ascii="Arial" w:hAnsi="Arial" w:cs="Arial"/>
          <w:sz w:val="24"/>
          <w:szCs w:val="24"/>
        </w:rPr>
        <w:t>.</w:t>
      </w:r>
    </w:p>
    <w:p w14:paraId="1157EB55" w14:textId="68DF0E14" w:rsidR="00154056" w:rsidRDefault="00154056" w:rsidP="00154056">
      <w:pPr>
        <w:spacing w:line="360" w:lineRule="auto"/>
        <w:jc w:val="both"/>
        <w:rPr>
          <w:rFonts w:ascii="Arial" w:hAnsi="Arial" w:cs="Arial"/>
          <w:sz w:val="24"/>
          <w:szCs w:val="24"/>
        </w:rPr>
      </w:pPr>
      <w:r w:rsidRPr="00154056">
        <w:rPr>
          <w:rFonts w:ascii="Arial" w:hAnsi="Arial" w:cs="Arial"/>
          <w:sz w:val="24"/>
          <w:szCs w:val="24"/>
        </w:rPr>
        <w:t>A mercerização é utilizada para reforçar propriedades termoplásticas. Se a concentração da base for maior que o p</w:t>
      </w:r>
      <w:r w:rsidR="00607EDD">
        <w:rPr>
          <w:rFonts w:ascii="Arial" w:hAnsi="Arial" w:cs="Arial"/>
          <w:sz w:val="24"/>
          <w:szCs w:val="24"/>
        </w:rPr>
        <w:t>on</w:t>
      </w:r>
      <w:r w:rsidRPr="00154056">
        <w:rPr>
          <w:rFonts w:ascii="Arial" w:hAnsi="Arial" w:cs="Arial"/>
          <w:sz w:val="24"/>
          <w:szCs w:val="24"/>
        </w:rPr>
        <w:t>to ótimo, pode ocorrer deslignificação resultando em enfraquecimento ou danos a fibra. O tratamento remove a lignina, hemicelulose, ceras e óleos que cobrem a superfície da fibra.</w:t>
      </w:r>
      <w:r w:rsidRPr="00154056">
        <w:rPr>
          <w:rFonts w:cstheme="minorHAnsi"/>
        </w:rPr>
        <w:t xml:space="preserve"> </w:t>
      </w:r>
      <w:r w:rsidR="003C76AC" w:rsidRPr="00154056">
        <w:rPr>
          <w:rFonts w:ascii="Arial" w:hAnsi="Arial" w:cs="Arial"/>
          <w:sz w:val="24"/>
          <w:szCs w:val="24"/>
        </w:rPr>
        <w:t>Estudos mostram que a mercerização implica no aumento da fase amorfa da celulose enquanto reduz a intensidade do “raio de influência”</w:t>
      </w:r>
      <w:r w:rsidR="003C76AC">
        <w:rPr>
          <w:rFonts w:ascii="Arial" w:hAnsi="Arial" w:cs="Arial"/>
          <w:sz w:val="24"/>
          <w:szCs w:val="24"/>
        </w:rPr>
        <w:t xml:space="preserve"> </w:t>
      </w:r>
      <w:r w:rsidR="003C76AC" w:rsidRPr="00154056">
        <w:rPr>
          <w:rFonts w:ascii="Arial" w:hAnsi="Arial" w:cs="Arial"/>
          <w:sz w:val="24"/>
          <w:szCs w:val="24"/>
        </w:rPr>
        <w:t>(camada limite/fronteira) do hidrogênio.</w:t>
      </w:r>
      <w:r w:rsidRPr="00154056">
        <w:rPr>
          <w:rFonts w:ascii="Arial" w:hAnsi="Arial" w:cs="Arial"/>
          <w:sz w:val="24"/>
          <w:szCs w:val="24"/>
        </w:rPr>
        <w:t xml:space="preserve"> O tratamento demonstrou aumento nas propriedades mecânicas para </w:t>
      </w:r>
      <w:r w:rsidR="003C76AC">
        <w:rPr>
          <w:rFonts w:ascii="Arial" w:hAnsi="Arial" w:cs="Arial"/>
          <w:sz w:val="24"/>
          <w:szCs w:val="24"/>
        </w:rPr>
        <w:t>biocompó</w:t>
      </w:r>
      <w:r w:rsidR="003C76AC" w:rsidRPr="00154056">
        <w:rPr>
          <w:rFonts w:ascii="Arial" w:hAnsi="Arial" w:cs="Arial"/>
          <w:sz w:val="24"/>
          <w:szCs w:val="24"/>
        </w:rPr>
        <w:t>sitos</w:t>
      </w:r>
      <w:r w:rsidRPr="00154056">
        <w:rPr>
          <w:rFonts w:ascii="Arial" w:hAnsi="Arial" w:cs="Arial"/>
          <w:sz w:val="24"/>
          <w:szCs w:val="24"/>
        </w:rPr>
        <w:t>, assim como nas propriedades interfaciais</w:t>
      </w:r>
      <w:r>
        <w:rPr>
          <w:rFonts w:ascii="Arial" w:hAnsi="Arial" w:cs="Arial"/>
          <w:sz w:val="24"/>
          <w:szCs w:val="24"/>
        </w:rPr>
        <w:t xml:space="preserve"> </w:t>
      </w:r>
      <w:r>
        <w:rPr>
          <w:rFonts w:ascii="Arial" w:hAnsi="Arial" w:cs="Arial"/>
          <w:sz w:val="24"/>
          <w:szCs w:val="24"/>
        </w:rPr>
        <w:fldChar w:fldCharType="begin" w:fldLock="1"/>
      </w:r>
      <w:r>
        <w:rPr>
          <w:rFonts w:ascii="Arial" w:hAnsi="Arial" w:cs="Arial"/>
          <w:sz w:val="24"/>
          <w:szCs w:val="24"/>
        </w:rPr>
        <w:instrText>ADDIN CSL_CITATION {"citationItems":[{"id":"ITEM-1","itemData":{"DOI":"10.1016/j.compositesa.2015.06.007","ISBN":"1057000590","ISSN":"1359835X","abstract":"The growing ecological and environmental consciousness has driven efforts for development of new innovative materials for various end-use applications. Polymers synthesized from natural resources, have gained considerable research interest in the recent years. This review paper is intended to provide a brief outline of work that covers in the area of biocomposites, major class of biodegradable polymers, natural fibres, as well as their manufacturing techniques and properties has been highlighted. Various surface modification methods were incorporated to improve the fibre-matrix adhesion resulting in the enhancement of mechanical properties of the biocomposites. Moreover, an economical impact and future direction of these materials has been critically reviewed. This review concludes that the biocomposites form one of the emerging areas in polymer science that gain attention for use in various applications ranging from automobile to the building industries.","author":[{"dropping-particle":"","family":"Gurunathan","given":"T.","non-dropping-particle":"","parse-names":false,"suffix":""},{"dropping-particle":"","family":"Mohanty","given":"Smita","non-dropping-particle":"","parse-names":false,"suffix":""},{"dropping-particle":"","family":"Nayak","given":"Sanjay K.","non-dropping-particle":"","parse-names":false,"suffix":""}],"container-title":"Composites Part A: Applied Science and Manufacturing","id":"ITEM-1","issued":{"date-parts":[["2015"]]},"page":"1-25","publisher":"Elsevier Ltd","title":"A review of the recent developments in biocomposites based on natural fibres and their application perspectives","type":"article-journal","volume":"77"},"uris":["http://www.mendeley.com/documents/?uuid=c7d9e651-52c3-4950-88fb-e22ad804b042"]}],"mendeley":{"formattedCitation":"(GURUNATHAN; MOHANTY; NAYAK, 2015)","plainTextFormattedCitation":"(GURUNATHAN; MOHANTY; NAYAK, 2015)","previouslyFormattedCitation":"(GURUNATHAN; MOHANTY; NAYAK, 2015)"},"properties":{"noteIndex":0},"schema":"https://github.com/citation-style-language/schema/raw/master/csl-citation.json"}</w:instrText>
      </w:r>
      <w:r>
        <w:rPr>
          <w:rFonts w:ascii="Arial" w:hAnsi="Arial" w:cs="Arial"/>
          <w:sz w:val="24"/>
          <w:szCs w:val="24"/>
        </w:rPr>
        <w:fldChar w:fldCharType="separate"/>
      </w:r>
      <w:r w:rsidRPr="00154056">
        <w:rPr>
          <w:rFonts w:ascii="Arial" w:hAnsi="Arial" w:cs="Arial"/>
          <w:noProof/>
          <w:sz w:val="24"/>
          <w:szCs w:val="24"/>
        </w:rPr>
        <w:t>(GURUNATHAN; MOHANTY; NAYAK, 2015)</w:t>
      </w:r>
      <w:r>
        <w:rPr>
          <w:rFonts w:ascii="Arial" w:hAnsi="Arial" w:cs="Arial"/>
          <w:sz w:val="24"/>
          <w:szCs w:val="24"/>
        </w:rPr>
        <w:fldChar w:fldCharType="end"/>
      </w:r>
      <w:r w:rsidR="00083720">
        <w:rPr>
          <w:rFonts w:ascii="Arial" w:hAnsi="Arial" w:cs="Arial"/>
          <w:sz w:val="24"/>
          <w:szCs w:val="24"/>
        </w:rPr>
        <w:t>.</w:t>
      </w:r>
    </w:p>
    <w:p w14:paraId="463BE50F" w14:textId="77777777" w:rsidR="0029678F" w:rsidRDefault="0029678F" w:rsidP="00154056">
      <w:pPr>
        <w:spacing w:line="360" w:lineRule="auto"/>
        <w:jc w:val="both"/>
        <w:rPr>
          <w:rFonts w:ascii="Arial" w:hAnsi="Arial" w:cs="Arial"/>
          <w:sz w:val="24"/>
          <w:szCs w:val="24"/>
        </w:rPr>
      </w:pPr>
    </w:p>
    <w:p w14:paraId="74EBCD41" w14:textId="77777777" w:rsidR="00195D42" w:rsidRDefault="00195D42" w:rsidP="00195D42">
      <w:pPr>
        <w:keepNext/>
        <w:spacing w:line="360" w:lineRule="auto"/>
        <w:ind w:left="360"/>
        <w:jc w:val="center"/>
      </w:pPr>
      <w:r>
        <w:rPr>
          <w:noProof/>
        </w:rPr>
        <w:drawing>
          <wp:inline distT="0" distB="0" distL="0" distR="0" wp14:anchorId="2E11F436" wp14:editId="6CE8A046">
            <wp:extent cx="4181475" cy="1543050"/>
            <wp:effectExtent l="0" t="0" r="952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4181475" cy="1543050"/>
                    </a:xfrm>
                    <a:prstGeom prst="rect">
                      <a:avLst/>
                    </a:prstGeom>
                  </pic:spPr>
                </pic:pic>
              </a:graphicData>
            </a:graphic>
          </wp:inline>
        </w:drawing>
      </w:r>
    </w:p>
    <w:p w14:paraId="152E2B5B" w14:textId="2BF3A78E" w:rsidR="00195D42" w:rsidRPr="00971E0D" w:rsidRDefault="00195D42" w:rsidP="006F383C">
      <w:pPr>
        <w:pStyle w:val="Legenda"/>
        <w:jc w:val="center"/>
        <w:rPr>
          <w:rFonts w:ascii="Arial" w:hAnsi="Arial" w:cs="Arial"/>
        </w:rPr>
      </w:pPr>
      <w:bookmarkStart w:id="33" w:name="_Toc15214324"/>
      <w:r w:rsidRPr="00971E0D">
        <w:rPr>
          <w:rFonts w:ascii="Arial" w:hAnsi="Arial" w:cs="Arial"/>
          <w:b/>
        </w:rPr>
        <w:t xml:space="preserve">Figura </w:t>
      </w:r>
      <w:r w:rsidR="00462E10">
        <w:rPr>
          <w:rFonts w:ascii="Arial" w:hAnsi="Arial" w:cs="Arial"/>
          <w:b/>
        </w:rPr>
        <w:fldChar w:fldCharType="begin"/>
      </w:r>
      <w:r w:rsidR="00462E10">
        <w:rPr>
          <w:rFonts w:ascii="Arial" w:hAnsi="Arial" w:cs="Arial"/>
          <w:b/>
        </w:rPr>
        <w:instrText xml:space="preserve"> SEQ Figura \* ARABIC </w:instrText>
      </w:r>
      <w:r w:rsidR="00462E10">
        <w:rPr>
          <w:rFonts w:ascii="Arial" w:hAnsi="Arial" w:cs="Arial"/>
          <w:b/>
        </w:rPr>
        <w:fldChar w:fldCharType="separate"/>
      </w:r>
      <w:r w:rsidR="00BD63E7">
        <w:rPr>
          <w:rFonts w:ascii="Arial" w:hAnsi="Arial" w:cs="Arial"/>
          <w:b/>
          <w:noProof/>
        </w:rPr>
        <w:t>5</w:t>
      </w:r>
      <w:r w:rsidR="00462E10">
        <w:rPr>
          <w:rFonts w:ascii="Arial" w:hAnsi="Arial" w:cs="Arial"/>
          <w:b/>
        </w:rPr>
        <w:fldChar w:fldCharType="end"/>
      </w:r>
      <w:r w:rsidRPr="00971E0D">
        <w:rPr>
          <w:rFonts w:ascii="Arial" w:hAnsi="Arial" w:cs="Arial"/>
          <w:b/>
        </w:rPr>
        <w:t xml:space="preserve"> -</w:t>
      </w:r>
      <w:r w:rsidRPr="00971E0D">
        <w:rPr>
          <w:rFonts w:ascii="Arial" w:hAnsi="Arial" w:cs="Arial"/>
        </w:rPr>
        <w:t xml:space="preserve"> Reação de mercerização.</w:t>
      </w:r>
      <w:bookmarkEnd w:id="33"/>
    </w:p>
    <w:p w14:paraId="2741F589" w14:textId="77777777" w:rsidR="00195D42" w:rsidRDefault="00195D42" w:rsidP="00154056">
      <w:pPr>
        <w:spacing w:line="360" w:lineRule="auto"/>
        <w:jc w:val="both"/>
        <w:rPr>
          <w:rFonts w:ascii="Arial" w:hAnsi="Arial" w:cs="Arial"/>
          <w:sz w:val="24"/>
          <w:szCs w:val="24"/>
        </w:rPr>
      </w:pPr>
    </w:p>
    <w:p w14:paraId="28755A71" w14:textId="1821D5B5" w:rsidR="00154056" w:rsidRDefault="00DA4A88" w:rsidP="0093355C">
      <w:pPr>
        <w:spacing w:line="360" w:lineRule="auto"/>
        <w:jc w:val="both"/>
        <w:rPr>
          <w:rFonts w:ascii="Arial" w:hAnsi="Arial" w:cs="Arial"/>
          <w:sz w:val="24"/>
          <w:szCs w:val="24"/>
        </w:rPr>
      </w:pPr>
      <w:r w:rsidRPr="00154056">
        <w:rPr>
          <w:rFonts w:ascii="Arial" w:hAnsi="Arial" w:cs="Arial"/>
          <w:sz w:val="24"/>
          <w:szCs w:val="24"/>
        </w:rPr>
        <w:t>Fibras celulósicas modificadas com diferentes monômeros têm sido</w:t>
      </w:r>
      <w:r w:rsidR="00154056" w:rsidRPr="00154056">
        <w:rPr>
          <w:rFonts w:ascii="Arial" w:hAnsi="Arial" w:cs="Arial"/>
          <w:sz w:val="24"/>
          <w:szCs w:val="24"/>
        </w:rPr>
        <w:t xml:space="preserve"> usadas como adsorv</w:t>
      </w:r>
      <w:r w:rsidR="00344944">
        <w:rPr>
          <w:rFonts w:ascii="Arial" w:hAnsi="Arial" w:cs="Arial"/>
          <w:sz w:val="24"/>
          <w:szCs w:val="24"/>
        </w:rPr>
        <w:t xml:space="preserve">entes para remoção de impurezas </w:t>
      </w:r>
      <w:r w:rsidR="00083720">
        <w:rPr>
          <w:rFonts w:ascii="Arial" w:hAnsi="Arial" w:cs="Arial"/>
          <w:sz w:val="24"/>
          <w:szCs w:val="24"/>
        </w:rPr>
        <w:t>de</w:t>
      </w:r>
      <w:r w:rsidR="00083720" w:rsidRPr="00154056">
        <w:rPr>
          <w:rFonts w:ascii="Arial" w:hAnsi="Arial" w:cs="Arial"/>
          <w:sz w:val="24"/>
          <w:szCs w:val="24"/>
        </w:rPr>
        <w:t xml:space="preserve"> </w:t>
      </w:r>
      <w:r w:rsidR="00154056" w:rsidRPr="00154056">
        <w:rPr>
          <w:rFonts w:ascii="Arial" w:hAnsi="Arial" w:cs="Arial"/>
          <w:sz w:val="24"/>
          <w:szCs w:val="24"/>
        </w:rPr>
        <w:t xml:space="preserve">efluentes devido </w:t>
      </w:r>
      <w:r w:rsidR="00083720">
        <w:rPr>
          <w:rFonts w:ascii="Arial" w:hAnsi="Arial" w:cs="Arial"/>
          <w:sz w:val="24"/>
          <w:szCs w:val="24"/>
        </w:rPr>
        <w:t>à</w:t>
      </w:r>
      <w:r w:rsidR="00083720" w:rsidRPr="00154056">
        <w:rPr>
          <w:rFonts w:ascii="Arial" w:hAnsi="Arial" w:cs="Arial"/>
          <w:sz w:val="24"/>
          <w:szCs w:val="24"/>
        </w:rPr>
        <w:t xml:space="preserve"> </w:t>
      </w:r>
      <w:r w:rsidR="00154056" w:rsidRPr="00154056">
        <w:rPr>
          <w:rFonts w:ascii="Arial" w:hAnsi="Arial" w:cs="Arial"/>
          <w:sz w:val="24"/>
          <w:szCs w:val="24"/>
        </w:rPr>
        <w:t>sua boa seletividade, estabil</w:t>
      </w:r>
      <w:r w:rsidR="00154056">
        <w:rPr>
          <w:rFonts w:ascii="Arial" w:hAnsi="Arial" w:cs="Arial"/>
          <w:sz w:val="24"/>
          <w:szCs w:val="24"/>
        </w:rPr>
        <w:t>idade físico-química favorável,</w:t>
      </w:r>
      <w:r w:rsidR="00154056" w:rsidRPr="00154056">
        <w:rPr>
          <w:rFonts w:ascii="Arial" w:hAnsi="Arial" w:cs="Arial"/>
          <w:sz w:val="24"/>
          <w:szCs w:val="24"/>
        </w:rPr>
        <w:t xml:space="preserve"> funcionalização favorável, elevada área superficial e porosidade </w:t>
      </w:r>
      <w:r w:rsidR="00154056">
        <w:rPr>
          <w:rFonts w:ascii="Arial" w:hAnsi="Arial" w:cs="Arial"/>
          <w:sz w:val="24"/>
          <w:szCs w:val="24"/>
        </w:rPr>
        <w:fldChar w:fldCharType="begin" w:fldLock="1"/>
      </w:r>
      <w:r w:rsidR="00202E5A">
        <w:rPr>
          <w:rFonts w:ascii="Arial" w:hAnsi="Arial" w:cs="Arial"/>
          <w:sz w:val="24"/>
          <w:szCs w:val="24"/>
        </w:rPr>
        <w:instrText>ADDIN CSL_CITATION {"citationItems":[{"id":"ITEM-1","itemData":{"DOI":"10.1016/j.carbpol.2014.04.032","ISBN":"9805440648","ISSN":"01448617","abstract":"The present study deals with the surface modification of Luffa cylindrica fiber through graft copolymerization of methyl acrylate/acrylamide (MA/AAm) via microwave radiation without the use of initiator. Various reaction parameters effecting grafting yield were optimized and physico-chemical properties were evaluated. The grafted Luffa cylindrica fiber showed morphological transformations, thermal stability and chemical resistance. The adsorption potential of modified fiber was investigated using adsorption isotherms for hazardous congo red dye removal from aqueous system. The maximum adsorption capacity of dye onto grafted Luffa cylindrica fiber was found to be 17.39 mg/g with best fit for Langmuir adsorption isotherm. The values of thermodynamic parameters such as enthalpy change, ΔH0 (21.27 kJ/mol), entropy change, ΔS0 (64.71 J/mol K) and free energy change, ΔG0 (-139.52 kJ/mol) were also calculated. Adsorption process was found spontaneous and endothermic in nature. © 2014 Elsevier Ltd.","author":[{"dropping-particle":"","family":"Gupta","given":"Vinod Kumar","non-dropping-particle":"","parse-names":false,"suffix":""},{"dropping-particle":"","family":"Pathania","given":"Deepak","non-dropping-particle":"","parse-names":false,"suffix":""},{"dropping-particle":"","family":"Agarwal","given":"Shilpi","non-dropping-particle":"","parse-names":false,"suffix":""},{"dropping-particle":"","family":"Sharma","given":"Shikha","non-dropping-particle":"","parse-names":false,"suffix":""}],"container-title":"Carbohydrate Polymers","id":"ITEM-1","issued":{"date-parts":[["2014"]]},"page":"556-566","publisher":"Elsevier Ltd.","title":"Amputation of congo red dye from waste water using microwave induced grafted Luffa cylindrica cellulosic fiber","type":"article-journal","volume":"111"},"uris":["http://www.mendeley.com/documents/?uuid=ce549386-329b-432a-bb9f-db998df379af"]}],"mendeley":{"formattedCitation":"(GUPTA et al., 2014)","plainTextFormattedCitation":"(GUPTA et al., 2014)","previouslyFormattedCitation":"(GUPTA et al., 2014)"},"properties":{"noteIndex":0},"schema":"https://github.com/citation-style-language/schema/raw/master/csl-citation.json"}</w:instrText>
      </w:r>
      <w:r w:rsidR="00154056">
        <w:rPr>
          <w:rFonts w:ascii="Arial" w:hAnsi="Arial" w:cs="Arial"/>
          <w:sz w:val="24"/>
          <w:szCs w:val="24"/>
        </w:rPr>
        <w:fldChar w:fldCharType="separate"/>
      </w:r>
      <w:r w:rsidR="00154056" w:rsidRPr="00154056">
        <w:rPr>
          <w:rFonts w:ascii="Arial" w:hAnsi="Arial" w:cs="Arial"/>
          <w:noProof/>
          <w:sz w:val="24"/>
          <w:szCs w:val="24"/>
        </w:rPr>
        <w:t>(GUPTA et al., 2014)</w:t>
      </w:r>
      <w:r w:rsidR="00154056">
        <w:rPr>
          <w:rFonts w:ascii="Arial" w:hAnsi="Arial" w:cs="Arial"/>
          <w:sz w:val="24"/>
          <w:szCs w:val="24"/>
        </w:rPr>
        <w:fldChar w:fldCharType="end"/>
      </w:r>
      <w:r w:rsidR="00083720">
        <w:rPr>
          <w:rFonts w:ascii="Arial" w:hAnsi="Arial" w:cs="Arial"/>
          <w:sz w:val="24"/>
          <w:szCs w:val="24"/>
        </w:rPr>
        <w:t>.</w:t>
      </w:r>
      <w:r w:rsidR="00195D42">
        <w:rPr>
          <w:rFonts w:ascii="Arial" w:hAnsi="Arial" w:cs="Arial"/>
          <w:sz w:val="24"/>
          <w:szCs w:val="24"/>
        </w:rPr>
        <w:t xml:space="preserve"> </w:t>
      </w:r>
      <w:r w:rsidR="00E46FE0">
        <w:rPr>
          <w:rFonts w:ascii="Arial" w:hAnsi="Arial" w:cs="Arial"/>
          <w:sz w:val="24"/>
          <w:szCs w:val="24"/>
        </w:rPr>
        <w:t xml:space="preserve">Especialmente, a </w:t>
      </w:r>
      <w:r w:rsidR="00E46FE0" w:rsidRPr="00AE7D54">
        <w:rPr>
          <w:rFonts w:ascii="Arial" w:hAnsi="Arial" w:cs="Arial"/>
          <w:sz w:val="24"/>
          <w:szCs w:val="24"/>
        </w:rPr>
        <w:t xml:space="preserve">bucha vegetal </w:t>
      </w:r>
      <w:r w:rsidR="00E46FE0">
        <w:rPr>
          <w:rFonts w:ascii="Arial" w:hAnsi="Arial" w:cs="Arial"/>
          <w:sz w:val="24"/>
          <w:szCs w:val="24"/>
        </w:rPr>
        <w:t xml:space="preserve">vem se despontando </w:t>
      </w:r>
      <w:r w:rsidR="00E46FE0" w:rsidRPr="00AE7D54">
        <w:rPr>
          <w:rFonts w:ascii="Arial" w:hAnsi="Arial" w:cs="Arial"/>
          <w:sz w:val="24"/>
          <w:szCs w:val="24"/>
        </w:rPr>
        <w:t>como adsorvente para extração seletiva líquido-líquido, remoção de metais de água e efluentes industriais, imobilização de alguns tipos de moléculas, contenção ou remoção de moléculas orgânicas, bases estruturais para biofilmes</w:t>
      </w:r>
      <w:r w:rsidR="00E46FE0">
        <w:rPr>
          <w:rFonts w:ascii="Arial" w:hAnsi="Arial" w:cs="Arial"/>
          <w:sz w:val="24"/>
          <w:szCs w:val="24"/>
        </w:rPr>
        <w:t>, entre outra</w:t>
      </w:r>
      <w:r w:rsidR="00E46FE0" w:rsidRPr="00AE7D54">
        <w:rPr>
          <w:rFonts w:ascii="Arial" w:hAnsi="Arial" w:cs="Arial"/>
          <w:sz w:val="24"/>
          <w:szCs w:val="24"/>
        </w:rPr>
        <w:t xml:space="preserve">s </w:t>
      </w:r>
      <w:r w:rsidR="00E46FE0">
        <w:rPr>
          <w:rFonts w:ascii="Arial" w:hAnsi="Arial" w:cs="Arial"/>
          <w:sz w:val="24"/>
          <w:szCs w:val="24"/>
        </w:rPr>
        <w:t xml:space="preserve">aplicações </w:t>
      </w:r>
      <w:r w:rsidR="00E46FE0" w:rsidRPr="00AE7D54">
        <w:rPr>
          <w:rFonts w:ascii="Arial" w:hAnsi="Arial" w:cs="Arial"/>
          <w:sz w:val="24"/>
          <w:szCs w:val="24"/>
        </w:rPr>
        <w:fldChar w:fldCharType="begin" w:fldLock="1"/>
      </w:r>
      <w:r w:rsidR="00E46FE0" w:rsidRPr="00AE7D54">
        <w:rPr>
          <w:rFonts w:ascii="Arial" w:hAnsi="Arial" w:cs="Arial"/>
          <w:sz w:val="24"/>
          <w:szCs w:val="24"/>
        </w:rPr>
        <w:instrText>ADDIN CSL_CITATION {"citationItems":[{"id":"ITEM-1","itemData":{"DOI":"10.1016/j.jhazmat.2007.08.070","ISSN":"03043894","abstract":"Using natural Luffa cylindrica fibers as adsorbent removal of methylene blue dye from aqueous solutions at different temperatures and dye concentrations was investigated in this study. Thermodynamics and kinetics of adsorption were also investigated. The adsorption isotherms could be well defined with Langmuir model instead of Freundlich model. The thermodynamic parameters of methylene blue (MB) adsorption indicated that the adsorption is exothermic and spontaneous. The average MB adsorption capacity was found out as 49 mg/g and average BET surface area of fibers was calculated as 123 m2/g. © 2007 Elsevier B.V. All rights reserved.","author":[{"dropping-particle":"","family":"Demir","given":"H.","non-dropping-particle":"","parse-names":false,"suffix":""},{"dropping-particle":"","family":"Top","given":"A.","non-dropping-particle":"","parse-names":false,"suffix":""},{"dropping-particle":"","family":"Balköse","given":"D.","non-dropping-particle":"","parse-names":false,"suffix":""},{"dropping-particle":"","family":"Ülkü","given":"S.","non-dropping-particle":"","parse-names":false,"suffix":""}],"container-title":"Journal of Hazardous Materials","id":"ITEM-1","issue":"1-2","issued":{"date-parts":[["2008"]]},"page":"389-394","title":"Dye adsorption behavior of Luffa cylindrica fibers","type":"article-journal","volume":"153"},"uris":["http://www.mendeley.com/documents/?uuid=6f065c00-8341-44ec-a0b5-3df368c7ef3c"]},{"id":"ITEM-2","itemData":{"DOI":"10.1016/j.jhazmat.2013.07.071","ISSN":"03043894","author":[{"dropping-particle":"","family":"Tahir","given":"Adnan Ahmad","non-dropping-particle":"","parse-names":false,"suffix":""},{"dropping-particle":"","family":"Pervez","given":"Arshid","non-dropping-particle":"","parse-names":false,"suffix":""},{"dropping-particle":"","family":"Bilal","given":"Muhammad","non-dropping-particle":"","parse-names":false,"suffix":""},{"dropping-particle":"","family":"Haroon","given":"Hajira","non-dropping-particle":"","parse-names":false,"suffix":""},{"dropping-particle":"","family":"Mahmood","given":"Qaisar","non-dropping-particle":"","parse-names":false,"suffix":""},{"dropping-particle":"","family":"Gardazi","given":"Syed Mubashar Hussain","non-dropping-particle":"","parse-names":false,"suffix":""},{"dropping-particle":"","family":"Ashfaq","given":"Tayyab","non-dropping-particle":"","parse-names":false,"suffix":""},{"dropping-particle":"","family":"Shah","given":"Jehanzeb Ali","non-dropping-particle":"","parse-names":false,"suffix":""}],"container-title":"Journal of Hazardous Materials","id":"ITEM-2","issued":{"date-parts":[["2013"]]},"page":"322-333","title":"Waste biomass adsorbents for copper removal from industrial wastewater—A review","type":"article-journal","volume":"263"},"uris":["http://www.mendeley.com/documents/?uuid=8c841791-6930-4f6a-b5f6-cf08304b7d0c"]},{"id":"ITEM-3","itemData":{"DOI":"10.1002/app.11522","ISSN":"00218995","abstract":"Sponge gourd (Luffa cylindrica) forms a natural mat that deviates the crack path in brittle thermoset resin matrix composites, leading to a controlled fracture mode and increasing the toughness of the composite. The use of luffa as reinforcement is, however, restricted by a very weak fiber-matrix interface. In this work, luffa fibers were alkali-treated at two temperatures, with varying alkali concentrations. Although the surface analysis shows that the treatments promote a clear removal of the outer surface layer of the fibers with the exposition of the inner fibrillar structure and the consequent increase of the fiber surface area, only a secondary increase on the mechanical properties was obtained. The slight increase observed was attributed only to mechanical interlock. Long pullout lengths and neat fiber beads were the main features observed at the fracture surface of the treated and untreated fiber composites.","author":[{"dropping-particle":"","family":"Boynard","given":"C. A.","non-dropping-particle":"","parse-names":false,"suffix":""},{"dropping-particle":"","family":"Monteiro","given":"S. N.","non-dropping-particle":"","parse-names":false,"suffix":""},{"dropping-particle":"","family":"D'Almeida","given":"J. R.M.","non-dropping-particle":"","parse-names":false,"suffix":""}],"container-title":"Journal of Applied Polymer Science","id":"ITEM-3","issue":"12","issued":{"date-parts":[["2003"]]},"page":"1927-1932","title":"Aspects of alkali treatment of sponge gourd (Luffa cylindrica) fibers on the flexural properties of polyester matrix composites","type":"article-journal","volume":"87"},"uris":["http://www.mendeley.com/documents/?uuid=91887719-cee8-46ff-9313-56f2ae49c669"]}],"mendeley":{"formattedCitation":"(BOYNARD; MONTEIRO; D’ALMEIDA, 2003; DEMIR et al., 2008; TAHIR et al., 2013)","plainTextFormattedCitation":"(BOYNARD; MONTEIRO; D’ALMEIDA, 2003; DEMIR et al., 2008; TAHIR et al., 2013)","previouslyFormattedCitation":"(BOYNARD; MONTEIRO; D’ALMEIDA, 2003; DEMIR et al., 2008; TAHIR et al., 2013)"},"properties":{"noteIndex":0},"schema":"https://github.com/citation-style-language/schema/raw/master/csl-citation.json"}</w:instrText>
      </w:r>
      <w:r w:rsidR="00E46FE0" w:rsidRPr="00AE7D54">
        <w:rPr>
          <w:rFonts w:ascii="Arial" w:hAnsi="Arial" w:cs="Arial"/>
          <w:sz w:val="24"/>
          <w:szCs w:val="24"/>
        </w:rPr>
        <w:fldChar w:fldCharType="separate"/>
      </w:r>
      <w:r w:rsidR="00E46FE0" w:rsidRPr="00AE7D54">
        <w:rPr>
          <w:rFonts w:ascii="Arial" w:hAnsi="Arial" w:cs="Arial"/>
          <w:noProof/>
          <w:sz w:val="24"/>
          <w:szCs w:val="24"/>
        </w:rPr>
        <w:t xml:space="preserve">(BOYNARD; MONTEIRO; D’ALMEIDA, 2003; DEMIR et al., </w:t>
      </w:r>
      <w:r w:rsidR="00E46FE0" w:rsidRPr="00AE7D54">
        <w:rPr>
          <w:rFonts w:ascii="Arial" w:hAnsi="Arial" w:cs="Arial"/>
          <w:noProof/>
          <w:sz w:val="24"/>
          <w:szCs w:val="24"/>
        </w:rPr>
        <w:lastRenderedPageBreak/>
        <w:t>2008; TAHIR et al., 2013)</w:t>
      </w:r>
      <w:r w:rsidR="00E46FE0" w:rsidRPr="00AE7D54">
        <w:rPr>
          <w:rFonts w:ascii="Arial" w:hAnsi="Arial" w:cs="Arial"/>
          <w:sz w:val="24"/>
          <w:szCs w:val="24"/>
        </w:rPr>
        <w:fldChar w:fldCharType="end"/>
      </w:r>
      <w:r w:rsidR="00E46FE0" w:rsidRPr="00AE7D54">
        <w:rPr>
          <w:rFonts w:ascii="Arial" w:hAnsi="Arial" w:cs="Arial"/>
          <w:sz w:val="24"/>
          <w:szCs w:val="24"/>
        </w:rPr>
        <w:t xml:space="preserve">. </w:t>
      </w:r>
      <w:r w:rsidR="00195D42">
        <w:rPr>
          <w:rFonts w:ascii="Arial" w:hAnsi="Arial" w:cs="Arial"/>
          <w:sz w:val="24"/>
          <w:szCs w:val="24"/>
        </w:rPr>
        <w:t>Alguns exemplos</w:t>
      </w:r>
      <w:r w:rsidR="00083720">
        <w:rPr>
          <w:rFonts w:ascii="Arial" w:hAnsi="Arial" w:cs="Arial"/>
          <w:sz w:val="24"/>
          <w:szCs w:val="24"/>
        </w:rPr>
        <w:t xml:space="preserve"> de aplicação da </w:t>
      </w:r>
      <w:r w:rsidR="00083720" w:rsidRPr="00D345C3">
        <w:rPr>
          <w:rFonts w:ascii="Arial" w:hAnsi="Arial" w:cs="Arial"/>
          <w:i/>
          <w:sz w:val="24"/>
          <w:szCs w:val="24"/>
        </w:rPr>
        <w:t>Luffa cylindrica</w:t>
      </w:r>
      <w:r w:rsidR="00083720">
        <w:rPr>
          <w:rFonts w:ascii="Arial" w:hAnsi="Arial" w:cs="Arial"/>
          <w:sz w:val="24"/>
          <w:szCs w:val="24"/>
        </w:rPr>
        <w:t xml:space="preserve"> são apresentados</w:t>
      </w:r>
      <w:r w:rsidR="00195D42">
        <w:rPr>
          <w:rFonts w:ascii="Arial" w:hAnsi="Arial" w:cs="Arial"/>
          <w:sz w:val="24"/>
          <w:szCs w:val="24"/>
        </w:rPr>
        <w:t xml:space="preserve"> na</w:t>
      </w:r>
      <w:r>
        <w:rPr>
          <w:rFonts w:ascii="Arial" w:hAnsi="Arial" w:cs="Arial"/>
          <w:sz w:val="24"/>
          <w:szCs w:val="24"/>
        </w:rPr>
        <w:t xml:space="preserve"> </w:t>
      </w:r>
      <w:r w:rsidR="00083720">
        <w:rPr>
          <w:rFonts w:ascii="Arial" w:hAnsi="Arial" w:cs="Arial"/>
          <w:sz w:val="24"/>
          <w:szCs w:val="24"/>
        </w:rPr>
        <w:t>Tabela 5</w:t>
      </w:r>
      <w:r w:rsidR="00195D42">
        <w:rPr>
          <w:rFonts w:ascii="Arial" w:hAnsi="Arial" w:cs="Arial"/>
          <w:sz w:val="24"/>
          <w:szCs w:val="24"/>
        </w:rPr>
        <w:t>.</w:t>
      </w:r>
    </w:p>
    <w:p w14:paraId="114FD389" w14:textId="77777777" w:rsidR="00263697" w:rsidRDefault="00263697" w:rsidP="0093355C">
      <w:pPr>
        <w:spacing w:line="360" w:lineRule="auto"/>
        <w:jc w:val="both"/>
        <w:rPr>
          <w:rFonts w:ascii="Arial" w:hAnsi="Arial" w:cs="Arial"/>
          <w:sz w:val="24"/>
          <w:szCs w:val="24"/>
        </w:rPr>
      </w:pPr>
    </w:p>
    <w:p w14:paraId="6EE2F07A" w14:textId="77777777" w:rsidR="00D345C3" w:rsidRDefault="00D345C3">
      <w:pPr>
        <w:rPr>
          <w:rFonts w:ascii="Arial" w:eastAsia="Times New Roman" w:hAnsi="Arial" w:cs="Arial"/>
          <w:b/>
          <w:sz w:val="20"/>
          <w:szCs w:val="20"/>
          <w:lang w:val="it-IT"/>
        </w:rPr>
      </w:pPr>
      <w:bookmarkStart w:id="34" w:name="_Ref6852096"/>
      <w:r>
        <w:rPr>
          <w:rFonts w:ascii="Arial" w:hAnsi="Arial" w:cs="Arial"/>
          <w:b/>
        </w:rPr>
        <w:br w:type="page"/>
      </w:r>
    </w:p>
    <w:p w14:paraId="6E350F46" w14:textId="23F95F38" w:rsidR="0093091B" w:rsidRPr="0093091B" w:rsidRDefault="0093091B" w:rsidP="0093091B">
      <w:pPr>
        <w:pStyle w:val="Legenda"/>
        <w:keepNext/>
        <w:rPr>
          <w:rFonts w:ascii="Arial" w:hAnsi="Arial" w:cs="Arial"/>
        </w:rPr>
      </w:pPr>
      <w:bookmarkStart w:id="35" w:name="_Toc15214496"/>
      <w:r w:rsidRPr="0093091B">
        <w:rPr>
          <w:rFonts w:ascii="Arial" w:hAnsi="Arial" w:cs="Arial"/>
          <w:b/>
        </w:rPr>
        <w:lastRenderedPageBreak/>
        <w:t xml:space="preserve">Tabela </w:t>
      </w:r>
      <w:r w:rsidRPr="0093091B">
        <w:rPr>
          <w:rFonts w:ascii="Arial" w:hAnsi="Arial" w:cs="Arial"/>
          <w:b/>
        </w:rPr>
        <w:fldChar w:fldCharType="begin"/>
      </w:r>
      <w:r w:rsidRPr="0093091B">
        <w:rPr>
          <w:rFonts w:ascii="Arial" w:hAnsi="Arial" w:cs="Arial"/>
          <w:b/>
        </w:rPr>
        <w:instrText xml:space="preserve"> SEQ Tabela \* ARABIC </w:instrText>
      </w:r>
      <w:r w:rsidRPr="0093091B">
        <w:rPr>
          <w:rFonts w:ascii="Arial" w:hAnsi="Arial" w:cs="Arial"/>
          <w:b/>
        </w:rPr>
        <w:fldChar w:fldCharType="separate"/>
      </w:r>
      <w:r w:rsidR="004D7764">
        <w:rPr>
          <w:rFonts w:ascii="Arial" w:hAnsi="Arial" w:cs="Arial"/>
          <w:b/>
          <w:noProof/>
        </w:rPr>
        <w:t>5</w:t>
      </w:r>
      <w:r w:rsidRPr="0093091B">
        <w:rPr>
          <w:rFonts w:ascii="Arial" w:hAnsi="Arial" w:cs="Arial"/>
          <w:b/>
        </w:rPr>
        <w:fldChar w:fldCharType="end"/>
      </w:r>
      <w:bookmarkEnd w:id="34"/>
      <w:r w:rsidRPr="0093091B">
        <w:rPr>
          <w:rFonts w:ascii="Arial" w:hAnsi="Arial" w:cs="Arial"/>
          <w:b/>
        </w:rPr>
        <w:t xml:space="preserve"> -</w:t>
      </w:r>
      <w:r w:rsidRPr="0093091B">
        <w:rPr>
          <w:rFonts w:ascii="Arial" w:hAnsi="Arial" w:cs="Arial"/>
        </w:rPr>
        <w:t xml:space="preserve"> </w:t>
      </w:r>
      <w:r w:rsidR="00083720" w:rsidRPr="0093091B">
        <w:rPr>
          <w:rFonts w:ascii="Arial" w:hAnsi="Arial" w:cs="Arial"/>
        </w:rPr>
        <w:t>E</w:t>
      </w:r>
      <w:r w:rsidR="00083720">
        <w:rPr>
          <w:rFonts w:ascii="Arial" w:hAnsi="Arial" w:cs="Arial"/>
        </w:rPr>
        <w:t>studos</w:t>
      </w:r>
      <w:r w:rsidR="00083720" w:rsidRPr="0093091B">
        <w:rPr>
          <w:rFonts w:ascii="Arial" w:hAnsi="Arial" w:cs="Arial"/>
        </w:rPr>
        <w:t xml:space="preserve"> </w:t>
      </w:r>
      <w:r w:rsidRPr="0093091B">
        <w:rPr>
          <w:rFonts w:ascii="Arial" w:hAnsi="Arial" w:cs="Arial"/>
        </w:rPr>
        <w:t>de</w:t>
      </w:r>
      <w:r w:rsidR="00D345C3">
        <w:rPr>
          <w:rFonts w:ascii="Arial" w:hAnsi="Arial" w:cs="Arial"/>
        </w:rPr>
        <w:t xml:space="preserve"> adsorção realizados com </w:t>
      </w:r>
      <w:r w:rsidR="00D345C3" w:rsidRPr="00D345C3">
        <w:rPr>
          <w:rFonts w:ascii="Arial" w:hAnsi="Arial" w:cs="Arial"/>
          <w:i/>
        </w:rPr>
        <w:t>Luffa c</w:t>
      </w:r>
      <w:r w:rsidRPr="00D345C3">
        <w:rPr>
          <w:rFonts w:ascii="Arial" w:hAnsi="Arial" w:cs="Arial"/>
          <w:i/>
        </w:rPr>
        <w:t>ylindrica</w:t>
      </w:r>
      <w:r w:rsidRPr="0093091B">
        <w:rPr>
          <w:rFonts w:ascii="Arial" w:hAnsi="Arial" w:cs="Arial"/>
        </w:rPr>
        <w:t>.</w:t>
      </w:r>
      <w:bookmarkEnd w:id="35"/>
    </w:p>
    <w:tbl>
      <w:tblPr>
        <w:tblW w:w="9840" w:type="dxa"/>
        <w:tblInd w:w="55" w:type="dxa"/>
        <w:tblCellMar>
          <w:left w:w="70" w:type="dxa"/>
          <w:right w:w="70" w:type="dxa"/>
        </w:tblCellMar>
        <w:tblLook w:val="04A0" w:firstRow="1" w:lastRow="0" w:firstColumn="1" w:lastColumn="0" w:noHBand="0" w:noVBand="1"/>
      </w:tblPr>
      <w:tblGrid>
        <w:gridCol w:w="2425"/>
        <w:gridCol w:w="155"/>
        <w:gridCol w:w="2500"/>
        <w:gridCol w:w="2800"/>
        <w:gridCol w:w="1960"/>
      </w:tblGrid>
      <w:tr w:rsidR="000E3B52" w:rsidRPr="000E3B52" w14:paraId="3C9F17CA" w14:textId="77777777" w:rsidTr="008E2399">
        <w:trPr>
          <w:trHeight w:val="300"/>
        </w:trPr>
        <w:tc>
          <w:tcPr>
            <w:tcW w:w="2425" w:type="dxa"/>
            <w:tcBorders>
              <w:top w:val="single" w:sz="4" w:space="0" w:color="auto"/>
              <w:left w:val="nil"/>
              <w:bottom w:val="single" w:sz="4" w:space="0" w:color="auto"/>
              <w:right w:val="nil"/>
            </w:tcBorders>
            <w:shd w:val="clear" w:color="auto" w:fill="auto"/>
            <w:noWrap/>
            <w:vAlign w:val="bottom"/>
            <w:hideMark/>
          </w:tcPr>
          <w:p w14:paraId="0497E28D" w14:textId="77777777" w:rsidR="000E3B52" w:rsidRPr="000E3B52" w:rsidRDefault="000E3B52" w:rsidP="000E3B52">
            <w:pPr>
              <w:spacing w:after="0" w:line="240" w:lineRule="auto"/>
              <w:jc w:val="center"/>
              <w:rPr>
                <w:rFonts w:ascii="Arial" w:eastAsia="Times New Roman" w:hAnsi="Arial" w:cs="Arial"/>
                <w:b/>
                <w:color w:val="000000"/>
                <w:sz w:val="20"/>
                <w:szCs w:val="20"/>
              </w:rPr>
            </w:pPr>
            <w:r w:rsidRPr="000E3B52">
              <w:rPr>
                <w:rFonts w:ascii="Arial" w:eastAsia="Times New Roman" w:hAnsi="Arial" w:cs="Arial"/>
                <w:b/>
                <w:color w:val="000000"/>
                <w:sz w:val="20"/>
                <w:szCs w:val="20"/>
              </w:rPr>
              <w:t>Sistema</w:t>
            </w:r>
          </w:p>
        </w:tc>
        <w:tc>
          <w:tcPr>
            <w:tcW w:w="2655" w:type="dxa"/>
            <w:gridSpan w:val="2"/>
            <w:tcBorders>
              <w:top w:val="single" w:sz="4" w:space="0" w:color="auto"/>
              <w:left w:val="nil"/>
              <w:bottom w:val="single" w:sz="4" w:space="0" w:color="auto"/>
              <w:right w:val="nil"/>
            </w:tcBorders>
            <w:shd w:val="clear" w:color="auto" w:fill="auto"/>
            <w:noWrap/>
            <w:vAlign w:val="bottom"/>
            <w:hideMark/>
          </w:tcPr>
          <w:p w14:paraId="51DAE0E9" w14:textId="77777777" w:rsidR="000E3B52" w:rsidRPr="000E3B52" w:rsidRDefault="000E3B52" w:rsidP="000E3B52">
            <w:pPr>
              <w:spacing w:after="0" w:line="240" w:lineRule="auto"/>
              <w:jc w:val="center"/>
              <w:rPr>
                <w:rFonts w:ascii="Arial" w:eastAsia="Times New Roman" w:hAnsi="Arial" w:cs="Arial"/>
                <w:b/>
                <w:color w:val="000000"/>
                <w:sz w:val="20"/>
                <w:szCs w:val="20"/>
              </w:rPr>
            </w:pPr>
            <w:r w:rsidRPr="000E3B52">
              <w:rPr>
                <w:rFonts w:ascii="Arial" w:eastAsia="Times New Roman" w:hAnsi="Arial" w:cs="Arial"/>
                <w:b/>
                <w:color w:val="000000"/>
                <w:sz w:val="20"/>
                <w:szCs w:val="20"/>
              </w:rPr>
              <w:t>Preparação</w:t>
            </w:r>
          </w:p>
        </w:tc>
        <w:tc>
          <w:tcPr>
            <w:tcW w:w="2800" w:type="dxa"/>
            <w:tcBorders>
              <w:top w:val="single" w:sz="4" w:space="0" w:color="auto"/>
              <w:left w:val="nil"/>
              <w:bottom w:val="single" w:sz="4" w:space="0" w:color="auto"/>
              <w:right w:val="nil"/>
            </w:tcBorders>
            <w:shd w:val="clear" w:color="auto" w:fill="auto"/>
            <w:noWrap/>
            <w:vAlign w:val="bottom"/>
            <w:hideMark/>
          </w:tcPr>
          <w:p w14:paraId="54F3327F" w14:textId="424FA7CC" w:rsidR="000E3B52" w:rsidRPr="000E3B52" w:rsidRDefault="000E3B52" w:rsidP="000E3B52">
            <w:pPr>
              <w:spacing w:after="0" w:line="240" w:lineRule="auto"/>
              <w:jc w:val="center"/>
              <w:rPr>
                <w:rFonts w:ascii="Arial" w:eastAsia="Times New Roman" w:hAnsi="Arial" w:cs="Arial"/>
                <w:b/>
                <w:color w:val="000000"/>
                <w:sz w:val="20"/>
                <w:szCs w:val="20"/>
              </w:rPr>
            </w:pPr>
            <w:r w:rsidRPr="000E3B52">
              <w:rPr>
                <w:rFonts w:ascii="Arial" w:eastAsia="Times New Roman" w:hAnsi="Arial" w:cs="Arial"/>
                <w:b/>
                <w:color w:val="000000"/>
                <w:sz w:val="20"/>
                <w:szCs w:val="20"/>
              </w:rPr>
              <w:t xml:space="preserve">Resultados </w:t>
            </w:r>
          </w:p>
        </w:tc>
        <w:tc>
          <w:tcPr>
            <w:tcW w:w="1960" w:type="dxa"/>
            <w:tcBorders>
              <w:top w:val="single" w:sz="4" w:space="0" w:color="auto"/>
              <w:left w:val="nil"/>
              <w:bottom w:val="single" w:sz="4" w:space="0" w:color="auto"/>
              <w:right w:val="nil"/>
            </w:tcBorders>
            <w:shd w:val="clear" w:color="auto" w:fill="auto"/>
            <w:noWrap/>
            <w:vAlign w:val="bottom"/>
            <w:hideMark/>
          </w:tcPr>
          <w:p w14:paraId="10E5028A" w14:textId="77777777" w:rsidR="000E3B52" w:rsidRPr="000E3B52" w:rsidRDefault="000E3B52" w:rsidP="000E3B52">
            <w:pPr>
              <w:spacing w:after="0" w:line="240" w:lineRule="auto"/>
              <w:jc w:val="center"/>
              <w:rPr>
                <w:rFonts w:ascii="Arial" w:eastAsia="Times New Roman" w:hAnsi="Arial" w:cs="Arial"/>
                <w:b/>
                <w:color w:val="000000"/>
                <w:sz w:val="20"/>
                <w:szCs w:val="20"/>
              </w:rPr>
            </w:pPr>
            <w:r w:rsidRPr="000E3B52">
              <w:rPr>
                <w:rFonts w:ascii="Arial" w:eastAsia="Times New Roman" w:hAnsi="Arial" w:cs="Arial"/>
                <w:b/>
                <w:color w:val="000000"/>
                <w:sz w:val="20"/>
                <w:szCs w:val="20"/>
              </w:rPr>
              <w:t>Referência</w:t>
            </w:r>
          </w:p>
        </w:tc>
      </w:tr>
      <w:tr w:rsidR="000E3B52" w:rsidRPr="000E3B52" w14:paraId="4897C033" w14:textId="77777777" w:rsidTr="008E2399">
        <w:trPr>
          <w:trHeight w:val="1800"/>
        </w:trPr>
        <w:tc>
          <w:tcPr>
            <w:tcW w:w="25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E6067F1" w14:textId="6294869F" w:rsidR="000E3B52" w:rsidRPr="000E3B52" w:rsidRDefault="000E3B52" w:rsidP="008E2399">
            <w:pPr>
              <w:spacing w:after="0" w:line="240" w:lineRule="auto"/>
              <w:jc w:val="center"/>
              <w:rPr>
                <w:rFonts w:ascii="Arial" w:eastAsia="Times New Roman" w:hAnsi="Arial" w:cs="Arial"/>
                <w:color w:val="000000"/>
                <w:sz w:val="20"/>
                <w:szCs w:val="20"/>
              </w:rPr>
            </w:pPr>
            <w:r w:rsidRPr="000E3B52">
              <w:rPr>
                <w:rFonts w:ascii="Arial" w:eastAsia="Times New Roman" w:hAnsi="Arial" w:cs="Arial"/>
                <w:color w:val="000000"/>
                <w:sz w:val="20"/>
                <w:szCs w:val="20"/>
              </w:rPr>
              <w:t xml:space="preserve">Remoção de Cromo III e IV por </w:t>
            </w:r>
            <w:r w:rsidR="00083720" w:rsidRPr="006F383C">
              <w:rPr>
                <w:rFonts w:ascii="Arial" w:eastAsia="Times New Roman" w:hAnsi="Arial" w:cs="Arial"/>
                <w:i/>
                <w:color w:val="000000"/>
                <w:sz w:val="20"/>
                <w:szCs w:val="20"/>
              </w:rPr>
              <w:t>L</w:t>
            </w:r>
            <w:r w:rsidRPr="006F383C">
              <w:rPr>
                <w:rFonts w:ascii="Arial" w:eastAsia="Times New Roman" w:hAnsi="Arial" w:cs="Arial"/>
                <w:i/>
                <w:color w:val="000000"/>
                <w:sz w:val="20"/>
                <w:szCs w:val="20"/>
              </w:rPr>
              <w:t>uffa cylindrica</w:t>
            </w:r>
            <w:r w:rsidRPr="000E3B52">
              <w:rPr>
                <w:rFonts w:ascii="Arial" w:eastAsia="Times New Roman" w:hAnsi="Arial" w:cs="Arial"/>
                <w:color w:val="000000"/>
                <w:sz w:val="20"/>
                <w:szCs w:val="20"/>
              </w:rPr>
              <w:t xml:space="preserve"> </w:t>
            </w:r>
            <w:r w:rsidR="00F16AF0" w:rsidRPr="000E3B52">
              <w:rPr>
                <w:rFonts w:ascii="Arial" w:eastAsia="Times New Roman" w:hAnsi="Arial" w:cs="Arial"/>
                <w:color w:val="000000"/>
                <w:sz w:val="20"/>
                <w:szCs w:val="20"/>
              </w:rPr>
              <w:t>cominuída</w:t>
            </w:r>
            <w:r w:rsidRPr="000E3B52">
              <w:rPr>
                <w:rFonts w:ascii="Arial" w:eastAsia="Times New Roman" w:hAnsi="Arial" w:cs="Arial"/>
                <w:color w:val="000000"/>
                <w:sz w:val="20"/>
                <w:szCs w:val="20"/>
              </w:rPr>
              <w:t xml:space="preserve"> em moinho de facas</w:t>
            </w:r>
          </w:p>
        </w:tc>
        <w:tc>
          <w:tcPr>
            <w:tcW w:w="25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804DF0" w14:textId="4294E7EC" w:rsidR="000E3B52" w:rsidRPr="000E3B52" w:rsidRDefault="00F16AF0" w:rsidP="008E2399">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P</w:t>
            </w:r>
            <w:r w:rsidR="000E3B52" w:rsidRPr="000E3B52">
              <w:rPr>
                <w:rFonts w:ascii="Arial" w:eastAsia="Times New Roman" w:hAnsi="Arial" w:cs="Arial"/>
                <w:color w:val="000000"/>
                <w:sz w:val="20"/>
                <w:szCs w:val="20"/>
              </w:rPr>
              <w:t>ré-lavagem com água destilada. 0,25g/50mL de solução posteriormente analisado por</w:t>
            </w:r>
            <w:r w:rsidR="00EE487C">
              <w:rPr>
                <w:rFonts w:ascii="Arial" w:eastAsia="Times New Roman" w:hAnsi="Arial" w:cs="Arial"/>
                <w:color w:val="000000"/>
                <w:sz w:val="20"/>
                <w:szCs w:val="20"/>
              </w:rPr>
              <w:t xml:space="preserve"> e</w:t>
            </w:r>
            <w:r w:rsidR="00EE487C" w:rsidRPr="00EE487C">
              <w:rPr>
                <w:rFonts w:ascii="Arial" w:eastAsia="Times New Roman" w:hAnsi="Arial" w:cs="Arial"/>
                <w:color w:val="000000"/>
                <w:sz w:val="20"/>
                <w:szCs w:val="20"/>
              </w:rPr>
              <w:t>spectrometria de absorção atômica por chama</w:t>
            </w:r>
            <w:r w:rsidR="000E3B52" w:rsidRPr="000E3B52">
              <w:rPr>
                <w:rFonts w:ascii="Arial" w:eastAsia="Times New Roman" w:hAnsi="Arial" w:cs="Arial"/>
                <w:color w:val="000000"/>
                <w:sz w:val="20"/>
                <w:szCs w:val="20"/>
              </w:rPr>
              <w:t xml:space="preserve"> </w:t>
            </w:r>
            <w:r w:rsidR="00EE487C">
              <w:rPr>
                <w:rFonts w:ascii="Arial" w:eastAsia="Times New Roman" w:hAnsi="Arial" w:cs="Arial"/>
                <w:color w:val="000000"/>
                <w:sz w:val="20"/>
                <w:szCs w:val="20"/>
              </w:rPr>
              <w:t>(</w:t>
            </w:r>
            <w:r w:rsidR="000E3B52" w:rsidRPr="000E3B52">
              <w:rPr>
                <w:rFonts w:ascii="Arial" w:eastAsia="Times New Roman" w:hAnsi="Arial" w:cs="Arial"/>
                <w:color w:val="000000"/>
                <w:sz w:val="20"/>
                <w:szCs w:val="20"/>
              </w:rPr>
              <w:t>FAAS</w:t>
            </w:r>
            <w:r w:rsidR="00EE487C">
              <w:rPr>
                <w:rFonts w:ascii="Arial" w:eastAsia="Times New Roman" w:hAnsi="Arial" w:cs="Arial"/>
                <w:color w:val="000000"/>
                <w:sz w:val="20"/>
                <w:szCs w:val="20"/>
              </w:rPr>
              <w:t>)</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C3AAB4E" w14:textId="4C75F997" w:rsidR="000E3B52" w:rsidRPr="000E3B52" w:rsidRDefault="0092425E" w:rsidP="008E2399">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pH=1 para remoção de Cr (</w:t>
            </w:r>
            <w:r w:rsidR="003C76AC" w:rsidRPr="000E3B52">
              <w:rPr>
                <w:rFonts w:ascii="Arial" w:eastAsia="Times New Roman" w:hAnsi="Arial" w:cs="Arial"/>
                <w:color w:val="000000"/>
                <w:sz w:val="20"/>
                <w:szCs w:val="20"/>
              </w:rPr>
              <w:t>V</w:t>
            </w:r>
            <w:r>
              <w:rPr>
                <w:rFonts w:ascii="Arial" w:eastAsia="Times New Roman" w:hAnsi="Arial" w:cs="Arial"/>
                <w:color w:val="000000"/>
                <w:sz w:val="20"/>
                <w:szCs w:val="20"/>
              </w:rPr>
              <w:t>I</w:t>
            </w:r>
            <w:r w:rsidR="003C76AC" w:rsidRPr="000E3B52">
              <w:rPr>
                <w:rFonts w:ascii="Arial" w:eastAsia="Times New Roman" w:hAnsi="Arial" w:cs="Arial"/>
                <w:color w:val="000000"/>
                <w:sz w:val="20"/>
                <w:szCs w:val="20"/>
              </w:rPr>
              <w:t>), pH=4 para remoção de Cr (III); tempo=30min; Modelo de Isoterma de Langmuir; Cinética de pseud</w:t>
            </w:r>
            <w:r w:rsidR="003C76AC">
              <w:rPr>
                <w:rFonts w:ascii="Arial" w:eastAsia="Times New Roman" w:hAnsi="Arial" w:cs="Arial"/>
                <w:color w:val="000000"/>
                <w:sz w:val="20"/>
                <w:szCs w:val="20"/>
              </w:rPr>
              <w:t xml:space="preserve">o- segunda </w:t>
            </w:r>
            <w:r w:rsidR="003C76AC" w:rsidRPr="000E3B52">
              <w:rPr>
                <w:rFonts w:ascii="Arial" w:eastAsia="Times New Roman" w:hAnsi="Arial" w:cs="Arial"/>
                <w:color w:val="000000"/>
                <w:sz w:val="20"/>
                <w:szCs w:val="20"/>
              </w:rPr>
              <w:t>ordem</w:t>
            </w:r>
          </w:p>
        </w:tc>
        <w:tc>
          <w:tcPr>
            <w:tcW w:w="1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CAB53D" w14:textId="77777777" w:rsidR="000E3B52" w:rsidRPr="000E3B52" w:rsidRDefault="000E3B52" w:rsidP="007B22F6">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fldChar w:fldCharType="begin" w:fldLock="1"/>
            </w:r>
            <w:r w:rsidR="0093091B">
              <w:rPr>
                <w:rFonts w:ascii="Arial" w:eastAsia="Times New Roman" w:hAnsi="Arial" w:cs="Arial"/>
                <w:color w:val="000000"/>
                <w:sz w:val="20"/>
                <w:szCs w:val="20"/>
              </w:rPr>
              <w:instrText>ADDIN CSL_CITATION {"citationItems":[{"id":"ITEM-1","itemData":{"DOI":"10.1155/2019/1679419","ISSN":"2090-9063","abstract":" In this approach, a nonchromatographic method was developed for selective extraction and determination of Cr(III) concentration in isotonic and energy drinks by FAAS. This new method uses Luffa cylindrica fibers as the solid phase extraction and an off-line flow injection system. Cr(III) and Cr(VI) adsorption behavior onto Luffa fibers allowed the selective separation of Cr(III) in the pH range of 4 to 5. The system variables were optimized through full factorial and Doehlert designs. Under optimal conditions, the detection and quantification limit for Cr(III) was 19.2 µ g·L −1 and 63.9 µ g·L −1 , respectively, with precision below 0.19%. A high tolerance toward interfering ions was observed for the proposed method. Recovery test results obtained for different isotonic and energy drinks samples were higher than 87.6%. The method’s accuracy was confirmed through analysis of certified reference materials, water and sediment river samples (APS-1071 and APS-1066). ","author":[{"dropping-particle":"","family":"Neto","given":"José A. de Sousa","non-dropping-particle":"","parse-names":false,"suffix":""},{"dropping-particle":"","family":"Oliveira","given":"Jordana de A. N.","non-dropping-particle":"","parse-names":false,"suffix":""},{"dropping-particle":"","family":"Siqueira","given":"Lizandra M. C.","non-dropping-particle":"","parse-names":false,"suffix":""},{"dropping-particle":"","family":"Alves","given":"Vanessa N.","non-dropping-particle":"","parse-names":false,"suffix":""}],"container-title":"Journal of Chemistry","id":"ITEM-1","issue":"Iii","issued":{"date-parts":[["2019"]]},"page":"1-6","title":" Selective Extraction and Determination of Chromium Concentration Using Luffa cylindrica Fibers as Sorbent and Detection by FAAS ","type":"article-journal","volume":"2019"},"uris":["http://www.mendeley.com/documents/?uuid=a4210f04-ed4f-405b-9ae2-99eb55a83b10"]}],"mendeley":{"formattedCitation":"(NETO et al., 2019)","manualFormatting":"NETO et al. (2019)","plainTextFormattedCitation":"(NETO et al., 2019)","previouslyFormattedCitation":"(NETO et al., 2019)"},"properties":{"noteIndex":0},"schema":"https://github.com/citation-style-language/schema/raw/master/csl-citation.json"}</w:instrText>
            </w:r>
            <w:r>
              <w:rPr>
                <w:rFonts w:ascii="Arial" w:eastAsia="Times New Roman" w:hAnsi="Arial" w:cs="Arial"/>
                <w:color w:val="000000"/>
                <w:sz w:val="20"/>
                <w:szCs w:val="20"/>
              </w:rPr>
              <w:fldChar w:fldCharType="separate"/>
            </w:r>
            <w:r w:rsidRPr="000E3B52">
              <w:rPr>
                <w:rFonts w:ascii="Arial" w:eastAsia="Times New Roman" w:hAnsi="Arial" w:cs="Arial"/>
                <w:noProof/>
                <w:color w:val="000000"/>
                <w:sz w:val="20"/>
                <w:szCs w:val="20"/>
              </w:rPr>
              <w:t xml:space="preserve">NETO et al. </w:t>
            </w:r>
            <w:r w:rsidR="007B22F6">
              <w:rPr>
                <w:rFonts w:ascii="Arial" w:eastAsia="Times New Roman" w:hAnsi="Arial" w:cs="Arial"/>
                <w:noProof/>
                <w:color w:val="000000"/>
                <w:sz w:val="20"/>
                <w:szCs w:val="20"/>
              </w:rPr>
              <w:t>(</w:t>
            </w:r>
            <w:r w:rsidRPr="000E3B52">
              <w:rPr>
                <w:rFonts w:ascii="Arial" w:eastAsia="Times New Roman" w:hAnsi="Arial" w:cs="Arial"/>
                <w:noProof/>
                <w:color w:val="000000"/>
                <w:sz w:val="20"/>
                <w:szCs w:val="20"/>
              </w:rPr>
              <w:t>2019)</w:t>
            </w:r>
            <w:r>
              <w:rPr>
                <w:rFonts w:ascii="Arial" w:eastAsia="Times New Roman" w:hAnsi="Arial" w:cs="Arial"/>
                <w:color w:val="000000"/>
                <w:sz w:val="20"/>
                <w:szCs w:val="20"/>
              </w:rPr>
              <w:fldChar w:fldCharType="end"/>
            </w:r>
          </w:p>
        </w:tc>
      </w:tr>
      <w:tr w:rsidR="000E3B52" w:rsidRPr="000E3B52" w14:paraId="5C37C2B8" w14:textId="77777777" w:rsidTr="008E2399">
        <w:trPr>
          <w:trHeight w:val="2193"/>
        </w:trPr>
        <w:tc>
          <w:tcPr>
            <w:tcW w:w="25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B5329B" w14:textId="77777777" w:rsidR="000E3B52" w:rsidRPr="000E3B52" w:rsidRDefault="000E3B52" w:rsidP="008E2399">
            <w:pPr>
              <w:spacing w:after="0" w:line="240" w:lineRule="auto"/>
              <w:jc w:val="center"/>
              <w:rPr>
                <w:rFonts w:ascii="Arial" w:eastAsia="Times New Roman" w:hAnsi="Arial" w:cs="Arial"/>
                <w:color w:val="000000"/>
                <w:sz w:val="20"/>
                <w:szCs w:val="20"/>
              </w:rPr>
            </w:pPr>
            <w:r w:rsidRPr="000E3B52">
              <w:rPr>
                <w:rFonts w:ascii="Arial" w:eastAsia="Times New Roman" w:hAnsi="Arial" w:cs="Arial"/>
                <w:color w:val="000000"/>
                <w:sz w:val="20"/>
                <w:szCs w:val="20"/>
              </w:rPr>
              <w:t>Remoção de corantes (verde de malaquita)</w:t>
            </w:r>
            <w:r w:rsidR="007B22F6">
              <w:rPr>
                <w:rFonts w:ascii="Arial" w:eastAsia="Times New Roman" w:hAnsi="Arial" w:cs="Arial"/>
                <w:color w:val="000000"/>
                <w:sz w:val="20"/>
                <w:szCs w:val="20"/>
              </w:rPr>
              <w:t xml:space="preserve"> com bucha em pedaços de 2-3mm</w:t>
            </w:r>
          </w:p>
        </w:tc>
        <w:tc>
          <w:tcPr>
            <w:tcW w:w="25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632220" w14:textId="5F1E8951" w:rsidR="000E3B52" w:rsidRPr="000E3B52" w:rsidRDefault="00F16AF0" w:rsidP="008E2399">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P</w:t>
            </w:r>
            <w:r w:rsidR="000E3B52" w:rsidRPr="000E3B52">
              <w:rPr>
                <w:rFonts w:ascii="Arial" w:eastAsia="Times New Roman" w:hAnsi="Arial" w:cs="Arial"/>
                <w:color w:val="000000"/>
                <w:sz w:val="20"/>
                <w:szCs w:val="20"/>
              </w:rPr>
              <w:t>ré-trata</w:t>
            </w:r>
            <w:r>
              <w:rPr>
                <w:rFonts w:ascii="Arial" w:eastAsia="Times New Roman" w:hAnsi="Arial" w:cs="Arial"/>
                <w:color w:val="000000"/>
                <w:sz w:val="20"/>
                <w:szCs w:val="20"/>
              </w:rPr>
              <w:t>mento</w:t>
            </w:r>
            <w:r w:rsidR="000E3B52" w:rsidRPr="000E3B52">
              <w:rPr>
                <w:rFonts w:ascii="Arial" w:eastAsia="Times New Roman" w:hAnsi="Arial" w:cs="Arial"/>
                <w:color w:val="000000"/>
                <w:sz w:val="20"/>
                <w:szCs w:val="20"/>
              </w:rPr>
              <w:t xml:space="preserve"> com NaOH 2% por 60min, lava</w:t>
            </w:r>
            <w:r>
              <w:rPr>
                <w:rFonts w:ascii="Arial" w:eastAsia="Times New Roman" w:hAnsi="Arial" w:cs="Arial"/>
                <w:color w:val="000000"/>
                <w:sz w:val="20"/>
                <w:szCs w:val="20"/>
              </w:rPr>
              <w:t>gem</w:t>
            </w:r>
            <w:r w:rsidR="000E3B52" w:rsidRPr="000E3B52">
              <w:rPr>
                <w:rFonts w:ascii="Arial" w:eastAsia="Times New Roman" w:hAnsi="Arial" w:cs="Arial"/>
                <w:color w:val="000000"/>
                <w:sz w:val="20"/>
                <w:szCs w:val="20"/>
              </w:rPr>
              <w:t xml:space="preserve"> com água destilada. A adsorção foi feita com 0,05g de bucha para 20mL de solução.</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20F9D8" w14:textId="3186D958" w:rsidR="000E3B52" w:rsidRPr="000E3B52" w:rsidRDefault="00F16AF0" w:rsidP="008E2399">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T</w:t>
            </w:r>
            <w:r w:rsidR="000E3B52" w:rsidRPr="000E3B52">
              <w:rPr>
                <w:rFonts w:ascii="Arial" w:eastAsia="Times New Roman" w:hAnsi="Arial" w:cs="Arial"/>
                <w:color w:val="000000"/>
                <w:sz w:val="20"/>
                <w:szCs w:val="20"/>
              </w:rPr>
              <w:t>empo=5h; Modelo de Isoterma de Langmuir; Cinética de pseud</w:t>
            </w:r>
            <w:r>
              <w:rPr>
                <w:rFonts w:ascii="Arial" w:eastAsia="Times New Roman" w:hAnsi="Arial" w:cs="Arial"/>
                <w:color w:val="000000"/>
                <w:sz w:val="20"/>
                <w:szCs w:val="20"/>
              </w:rPr>
              <w:t>o</w:t>
            </w:r>
            <w:r w:rsidR="000E3B52" w:rsidRPr="000E3B52">
              <w:rPr>
                <w:rFonts w:ascii="Arial" w:eastAsia="Times New Roman" w:hAnsi="Arial" w:cs="Arial"/>
                <w:color w:val="000000"/>
                <w:sz w:val="20"/>
                <w:szCs w:val="20"/>
              </w:rPr>
              <w:t>-segunda-ordem; T=308K; pH=5</w:t>
            </w:r>
          </w:p>
        </w:tc>
        <w:tc>
          <w:tcPr>
            <w:tcW w:w="1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1DBF11" w14:textId="77777777" w:rsidR="000E3B52" w:rsidRPr="000E3B52" w:rsidRDefault="000E3B52" w:rsidP="007B22F6">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fldChar w:fldCharType="begin" w:fldLock="1"/>
            </w:r>
            <w:r w:rsidR="0093091B">
              <w:rPr>
                <w:rFonts w:ascii="Arial" w:eastAsia="Times New Roman" w:hAnsi="Arial" w:cs="Arial"/>
                <w:color w:val="000000"/>
                <w:sz w:val="20"/>
                <w:szCs w:val="20"/>
              </w:rPr>
              <w:instrText>ADDIN CSL_CITATION {"citationItems":[{"id":"ITEM-1","itemData":{"DOI":"10.1016/j.jhazmat.2010.03.053","ISSN":"03043894","abstract":"In this work, application of Luffa cylindrica in malachite green (MG) removal from aqueous solution was studied in a batch system. The effect of contact time, pH and temperature on removal of malachite green was also investigated. By the time pH was increased from 3 to 5, the amount of sorbed malachite green also increased. Beyond the pH value of 5, the amount of sorbed malachite green remains constant. The fits of equilibrium sorption data to Langmuir, Freundlich and Dubinin-Radushkevich equations were investigated. Langmuir isotherm exhibited best fit with the experimental data. Monolayer sorption capacity increased with the increasing of temperature. Sorption kinetic was evaluated by pseudo-first-order, pseudo-second-order, Elovich rate equations and intraparticle diffusion models. It was inferred that sorption follows pseudo-second-order kinetic model. Thermodynamic parameters for sorption process were also found out. Spontaneous and endothermic nature of sorption was obtained due to negative value of free energy (Δ. G°) and positive value of enthalpy (Δ. H°) changes. FTIR analyses were also conducted to confirm the sorption of malachite green onto L. cylindrica. © 2010 Elsevier B.V.","author":[{"dropping-particle":"","family":"Altinişik","given":"Aylin","non-dropping-particle":"","parse-names":false,"suffix":""},{"dropping-particle":"","family":"Gür","given":"Emel","non-dropping-particle":"","parse-names":false,"suffix":""},{"dropping-particle":"","family":"Seki","given":"Yoldaş","non-dropping-particle":"","parse-names":false,"suffix":""}],"container-title":"Journal of Hazardous Materials","id":"ITEM-1","issue":"1-3","issued":{"date-parts":[["2010"]]},"page":"658-664","title":"A natural sorbent, Luffa cylindrica for the removal of a model basic dye","type":"article-journal","volume":"179"},"uris":["http://www.mendeley.com/documents/?uuid=51ecb083-067a-4bb1-bae0-4d1141e78919"]}],"mendeley":{"formattedCitation":"(ALTINIŞIK; GÜR; SEKI, 2010)","manualFormatting":"ALTINIŞIK, GÜR e SEKI (2010)","plainTextFormattedCitation":"(ALTINIŞIK; GÜR; SEKI, 2010)","previouslyFormattedCitation":"(ALTINIŞIK; GÜR; SEKI, 2010)"},"properties":{"noteIndex":0},"schema":"https://github.com/citation-style-language/schema/raw/master/csl-citation.json"}</w:instrText>
            </w:r>
            <w:r>
              <w:rPr>
                <w:rFonts w:ascii="Arial" w:eastAsia="Times New Roman" w:hAnsi="Arial" w:cs="Arial"/>
                <w:color w:val="000000"/>
                <w:sz w:val="20"/>
                <w:szCs w:val="20"/>
              </w:rPr>
              <w:fldChar w:fldCharType="separate"/>
            </w:r>
            <w:r w:rsidR="007B22F6">
              <w:rPr>
                <w:rFonts w:ascii="Arial" w:eastAsia="Times New Roman" w:hAnsi="Arial" w:cs="Arial"/>
                <w:noProof/>
                <w:color w:val="000000"/>
                <w:sz w:val="20"/>
                <w:szCs w:val="20"/>
              </w:rPr>
              <w:t>ALTINIŞIK, GÜR e SEKI</w:t>
            </w:r>
            <w:r w:rsidRPr="000E3B52">
              <w:rPr>
                <w:rFonts w:ascii="Arial" w:eastAsia="Times New Roman" w:hAnsi="Arial" w:cs="Arial"/>
                <w:noProof/>
                <w:color w:val="000000"/>
                <w:sz w:val="20"/>
                <w:szCs w:val="20"/>
              </w:rPr>
              <w:t xml:space="preserve"> </w:t>
            </w:r>
            <w:r w:rsidR="007B22F6">
              <w:rPr>
                <w:rFonts w:ascii="Arial" w:eastAsia="Times New Roman" w:hAnsi="Arial" w:cs="Arial"/>
                <w:noProof/>
                <w:color w:val="000000"/>
                <w:sz w:val="20"/>
                <w:szCs w:val="20"/>
              </w:rPr>
              <w:t>(</w:t>
            </w:r>
            <w:r w:rsidRPr="000E3B52">
              <w:rPr>
                <w:rFonts w:ascii="Arial" w:eastAsia="Times New Roman" w:hAnsi="Arial" w:cs="Arial"/>
                <w:noProof/>
                <w:color w:val="000000"/>
                <w:sz w:val="20"/>
                <w:szCs w:val="20"/>
              </w:rPr>
              <w:t>2010)</w:t>
            </w:r>
            <w:r>
              <w:rPr>
                <w:rFonts w:ascii="Arial" w:eastAsia="Times New Roman" w:hAnsi="Arial" w:cs="Arial"/>
                <w:color w:val="000000"/>
                <w:sz w:val="20"/>
                <w:szCs w:val="20"/>
              </w:rPr>
              <w:fldChar w:fldCharType="end"/>
            </w:r>
          </w:p>
        </w:tc>
      </w:tr>
      <w:tr w:rsidR="000E3B52" w:rsidRPr="000E3B52" w14:paraId="17CA0992" w14:textId="77777777" w:rsidTr="008E2399">
        <w:trPr>
          <w:trHeight w:val="2536"/>
        </w:trPr>
        <w:tc>
          <w:tcPr>
            <w:tcW w:w="25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235FAFD" w14:textId="0BDA12C1" w:rsidR="000E3B52" w:rsidRPr="000E3B52" w:rsidRDefault="000E3B52" w:rsidP="008E2399">
            <w:pPr>
              <w:spacing w:after="0" w:line="240" w:lineRule="auto"/>
              <w:jc w:val="center"/>
              <w:rPr>
                <w:rFonts w:ascii="Arial" w:eastAsia="Times New Roman" w:hAnsi="Arial" w:cs="Arial"/>
                <w:color w:val="000000"/>
                <w:sz w:val="20"/>
                <w:szCs w:val="20"/>
              </w:rPr>
            </w:pPr>
            <w:r w:rsidRPr="000E3B52">
              <w:rPr>
                <w:rFonts w:ascii="Arial" w:eastAsia="Times New Roman" w:hAnsi="Arial" w:cs="Arial"/>
                <w:color w:val="000000"/>
                <w:sz w:val="20"/>
                <w:szCs w:val="20"/>
              </w:rPr>
              <w:t xml:space="preserve">Remoção de corantes e inserção de grupos funcionais por </w:t>
            </w:r>
            <w:r w:rsidR="003C76AC" w:rsidRPr="000E3B52">
              <w:rPr>
                <w:rFonts w:ascii="Arial" w:eastAsia="Times New Roman" w:hAnsi="Arial" w:cs="Arial"/>
                <w:color w:val="000000"/>
                <w:sz w:val="20"/>
                <w:szCs w:val="20"/>
              </w:rPr>
              <w:t>microondas</w:t>
            </w:r>
          </w:p>
        </w:tc>
        <w:tc>
          <w:tcPr>
            <w:tcW w:w="25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EA9633" w14:textId="480E3BDF" w:rsidR="000E3B52" w:rsidRPr="000E3B52" w:rsidRDefault="0092425E" w:rsidP="0092425E">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Molho por 24h</w:t>
            </w:r>
            <w:r w:rsidR="000E3B52" w:rsidRPr="000E3B52">
              <w:rPr>
                <w:rFonts w:ascii="Arial" w:eastAsia="Times New Roman" w:hAnsi="Arial" w:cs="Arial"/>
                <w:color w:val="000000"/>
                <w:sz w:val="20"/>
                <w:szCs w:val="20"/>
              </w:rPr>
              <w:t xml:space="preserve"> em água, lavagem com detergente, molho com acetona por 12h, lavagem com água destilada, </w:t>
            </w:r>
            <w:r w:rsidR="008E2399">
              <w:rPr>
                <w:rFonts w:ascii="Arial" w:eastAsia="Times New Roman" w:hAnsi="Arial" w:cs="Arial"/>
                <w:color w:val="000000"/>
                <w:sz w:val="20"/>
                <w:szCs w:val="20"/>
              </w:rPr>
              <w:t>seguida por</w:t>
            </w:r>
            <w:r w:rsidR="000E3B52" w:rsidRPr="000E3B52">
              <w:rPr>
                <w:rFonts w:ascii="Arial" w:eastAsia="Times New Roman" w:hAnsi="Arial" w:cs="Arial"/>
                <w:color w:val="000000"/>
                <w:sz w:val="20"/>
                <w:szCs w:val="20"/>
              </w:rPr>
              <w:t xml:space="preserve"> mercerização com NaOH 5% por 30min e inserção de grupos f</w:t>
            </w:r>
            <w:r w:rsidR="0093091B">
              <w:rPr>
                <w:rFonts w:ascii="Arial" w:eastAsia="Times New Roman" w:hAnsi="Arial" w:cs="Arial"/>
                <w:color w:val="000000"/>
                <w:sz w:val="20"/>
                <w:szCs w:val="20"/>
              </w:rPr>
              <w:t xml:space="preserve">uncionais por </w:t>
            </w:r>
            <w:r w:rsidR="003C76AC">
              <w:rPr>
                <w:rFonts w:ascii="Arial" w:eastAsia="Times New Roman" w:hAnsi="Arial" w:cs="Arial"/>
                <w:color w:val="000000"/>
                <w:sz w:val="20"/>
                <w:szCs w:val="20"/>
              </w:rPr>
              <w:t>microondas</w:t>
            </w:r>
            <w:r w:rsidR="0093091B">
              <w:rPr>
                <w:rFonts w:ascii="Arial" w:eastAsia="Times New Roman" w:hAnsi="Arial" w:cs="Arial"/>
                <w:color w:val="000000"/>
                <w:sz w:val="20"/>
                <w:szCs w:val="20"/>
              </w:rPr>
              <w:t xml:space="preserve">. </w:t>
            </w:r>
            <w:r w:rsidR="000E3B52" w:rsidRPr="000E3B52">
              <w:rPr>
                <w:rFonts w:ascii="Arial" w:eastAsia="Times New Roman" w:hAnsi="Arial" w:cs="Arial"/>
                <w:color w:val="000000"/>
                <w:sz w:val="20"/>
                <w:szCs w:val="20"/>
              </w:rPr>
              <w:t xml:space="preserve">0,2g de </w:t>
            </w:r>
            <w:r w:rsidR="008E2399">
              <w:rPr>
                <w:rFonts w:ascii="Arial" w:eastAsia="Times New Roman" w:hAnsi="Arial" w:cs="Arial"/>
                <w:color w:val="000000"/>
                <w:sz w:val="20"/>
                <w:szCs w:val="20"/>
              </w:rPr>
              <w:t>fibra por</w:t>
            </w:r>
            <w:r w:rsidR="000E3B52" w:rsidRPr="000E3B52">
              <w:rPr>
                <w:rFonts w:ascii="Arial" w:eastAsia="Times New Roman" w:hAnsi="Arial" w:cs="Arial"/>
                <w:color w:val="000000"/>
                <w:sz w:val="20"/>
                <w:szCs w:val="20"/>
              </w:rPr>
              <w:t xml:space="preserve"> 100mL de solução e analisado em UV-Vis.</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90F7A6" w14:textId="77777777" w:rsidR="000E3B52" w:rsidRPr="000E3B52" w:rsidRDefault="000E3B52" w:rsidP="008E2399">
            <w:pPr>
              <w:spacing w:after="0" w:line="240" w:lineRule="auto"/>
              <w:jc w:val="center"/>
              <w:rPr>
                <w:rFonts w:ascii="Arial" w:eastAsia="Times New Roman" w:hAnsi="Arial" w:cs="Arial"/>
                <w:color w:val="000000"/>
                <w:sz w:val="20"/>
                <w:szCs w:val="20"/>
              </w:rPr>
            </w:pPr>
            <w:r w:rsidRPr="000E3B52">
              <w:rPr>
                <w:rFonts w:ascii="Arial" w:eastAsia="Times New Roman" w:hAnsi="Arial" w:cs="Arial"/>
                <w:color w:val="000000"/>
                <w:sz w:val="20"/>
                <w:szCs w:val="20"/>
              </w:rPr>
              <w:t>Modelo de Isoterma de Langmuir;</w:t>
            </w:r>
          </w:p>
        </w:tc>
        <w:tc>
          <w:tcPr>
            <w:tcW w:w="1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795BF8" w14:textId="77777777" w:rsidR="000E3B52" w:rsidRPr="000E3B52" w:rsidRDefault="000E3B52" w:rsidP="007B22F6">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fldChar w:fldCharType="begin" w:fldLock="1"/>
            </w:r>
            <w:r w:rsidR="0093091B">
              <w:rPr>
                <w:rFonts w:ascii="Arial" w:eastAsia="Times New Roman" w:hAnsi="Arial" w:cs="Arial"/>
                <w:color w:val="000000"/>
                <w:sz w:val="20"/>
                <w:szCs w:val="20"/>
              </w:rPr>
              <w:instrText>ADDIN CSL_CITATION {"citationItems":[{"id":"ITEM-1","itemData":{"DOI":"10.1016/j.carbpol.2014.04.032","ISBN":"9805440648","ISSN":"01448617","abstract":"The present study deals with the surface modification of Luffa cylindrica fiber through graft copolymerization of methyl acrylate/acrylamide (MA/AAm) via microwave radiation without the use of initiator. Various reaction parameters effecting grafting yield were optimized and physico-chemical properties were evaluated. The grafted Luffa cylindrica fiber showed morphological transformations, thermal stability and chemical resistance. The adsorption potential of modified fiber was investigated using adsorption isotherms for hazardous congo red dye removal from aqueous system. The maximum adsorption capacity of dye onto grafted Luffa cylindrica fiber was found to be 17.39 mg/g with best fit for Langmuir adsorption isotherm. The values of thermodynamic parameters such as enthalpy change, ΔH0 (21.27 kJ/mol), entropy change, ΔS0 (64.71 J/mol K) and free energy change, ΔG0 (-139.52 kJ/mol) were also calculated. Adsorption process was found spontaneous and endothermic in nature. © 2014 Elsevier Ltd.","author":[{"dropping-particle":"","family":"Gupta","given":"Vinod Kumar","non-dropping-particle":"","parse-names":false,"suffix":""},{"dropping-particle":"","family":"Pathania","given":"Deepak","non-dropping-particle":"","parse-names":false,"suffix":""},{"dropping-particle":"","family":"Agarwal","given":"Shilpi","non-dropping-particle":"","parse-names":false,"suffix":""},{"dropping-particle":"","family":"Sharma","given":"Shikha","non-dropping-particle":"","parse-names":false,"suffix":""}],"container-title":"Carbohydrate Polymers","id":"ITEM-1","issued":{"date-parts":[["2014"]]},"page":"556-566","publisher":"Elsevier Ltd.","title":"Amputation of congo red dye from waste water using microwave induced grafted Luffa cylindrica cellulosic fiber","type":"article-journal","volume":"111"},"uris":["http://www.mendeley.com/documents/?uuid=ce549386-329b-432a-bb9f-db998df379af"]}],"mendeley":{"formattedCitation":"(GUPTA et al., 2014)","manualFormatting":"GUPTA et al. (2014)","plainTextFormattedCitation":"(GUPTA et al., 2014)","previouslyFormattedCitation":"(GUPTA et al., 2014)"},"properties":{"noteIndex":0},"schema":"https://github.com/citation-style-language/schema/raw/master/csl-citation.json"}</w:instrText>
            </w:r>
            <w:r>
              <w:rPr>
                <w:rFonts w:ascii="Arial" w:eastAsia="Times New Roman" w:hAnsi="Arial" w:cs="Arial"/>
                <w:color w:val="000000"/>
                <w:sz w:val="20"/>
                <w:szCs w:val="20"/>
              </w:rPr>
              <w:fldChar w:fldCharType="separate"/>
            </w:r>
            <w:r w:rsidR="007B22F6">
              <w:rPr>
                <w:rFonts w:ascii="Arial" w:eastAsia="Times New Roman" w:hAnsi="Arial" w:cs="Arial"/>
                <w:noProof/>
                <w:color w:val="000000"/>
                <w:sz w:val="20"/>
                <w:szCs w:val="20"/>
              </w:rPr>
              <w:t>GUPTA et al.</w:t>
            </w:r>
            <w:r w:rsidRPr="000E3B52">
              <w:rPr>
                <w:rFonts w:ascii="Arial" w:eastAsia="Times New Roman" w:hAnsi="Arial" w:cs="Arial"/>
                <w:noProof/>
                <w:color w:val="000000"/>
                <w:sz w:val="20"/>
                <w:szCs w:val="20"/>
              </w:rPr>
              <w:t xml:space="preserve"> </w:t>
            </w:r>
            <w:r w:rsidR="007B22F6">
              <w:rPr>
                <w:rFonts w:ascii="Arial" w:eastAsia="Times New Roman" w:hAnsi="Arial" w:cs="Arial"/>
                <w:noProof/>
                <w:color w:val="000000"/>
                <w:sz w:val="20"/>
                <w:szCs w:val="20"/>
              </w:rPr>
              <w:t>(</w:t>
            </w:r>
            <w:r w:rsidRPr="000E3B52">
              <w:rPr>
                <w:rFonts w:ascii="Arial" w:eastAsia="Times New Roman" w:hAnsi="Arial" w:cs="Arial"/>
                <w:noProof/>
                <w:color w:val="000000"/>
                <w:sz w:val="20"/>
                <w:szCs w:val="20"/>
              </w:rPr>
              <w:t>2014)</w:t>
            </w:r>
            <w:r>
              <w:rPr>
                <w:rFonts w:ascii="Arial" w:eastAsia="Times New Roman" w:hAnsi="Arial" w:cs="Arial"/>
                <w:color w:val="000000"/>
                <w:sz w:val="20"/>
                <w:szCs w:val="20"/>
              </w:rPr>
              <w:fldChar w:fldCharType="end"/>
            </w:r>
          </w:p>
        </w:tc>
      </w:tr>
      <w:tr w:rsidR="000E3B52" w:rsidRPr="000E3B52" w14:paraId="3F28433B" w14:textId="77777777" w:rsidTr="008E2399">
        <w:trPr>
          <w:trHeight w:val="3000"/>
        </w:trPr>
        <w:tc>
          <w:tcPr>
            <w:tcW w:w="25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CDDE82A" w14:textId="57284F7C" w:rsidR="000E3B52" w:rsidRPr="000E3B52" w:rsidRDefault="000E3B52" w:rsidP="008E2399">
            <w:pPr>
              <w:spacing w:after="0" w:line="240" w:lineRule="auto"/>
              <w:jc w:val="center"/>
              <w:rPr>
                <w:rFonts w:ascii="Arial" w:eastAsia="Times New Roman" w:hAnsi="Arial" w:cs="Arial"/>
                <w:color w:val="000000"/>
                <w:sz w:val="20"/>
                <w:szCs w:val="20"/>
              </w:rPr>
            </w:pPr>
            <w:r w:rsidRPr="000E3B52">
              <w:rPr>
                <w:rFonts w:ascii="Arial" w:eastAsia="Times New Roman" w:hAnsi="Arial" w:cs="Arial"/>
                <w:color w:val="000000"/>
                <w:sz w:val="20"/>
                <w:szCs w:val="20"/>
              </w:rPr>
              <w:t>Remoção d</w:t>
            </w:r>
            <w:r w:rsidR="00EE487C">
              <w:rPr>
                <w:rFonts w:ascii="Arial" w:eastAsia="Times New Roman" w:hAnsi="Arial" w:cs="Arial"/>
                <w:color w:val="000000"/>
                <w:sz w:val="20"/>
                <w:szCs w:val="20"/>
              </w:rPr>
              <w:t>e</w:t>
            </w:r>
            <w:r w:rsidRPr="000E3B52">
              <w:rPr>
                <w:rFonts w:ascii="Arial" w:eastAsia="Times New Roman" w:hAnsi="Arial" w:cs="Arial"/>
                <w:color w:val="000000"/>
                <w:sz w:val="20"/>
                <w:szCs w:val="20"/>
              </w:rPr>
              <w:t xml:space="preserve"> surfactante catiônico </w:t>
            </w:r>
            <w:r w:rsidR="00EE487C">
              <w:rPr>
                <w:rFonts w:ascii="Arial" w:eastAsia="Times New Roman" w:hAnsi="Arial" w:cs="Arial"/>
                <w:color w:val="000000"/>
                <w:sz w:val="20"/>
                <w:szCs w:val="20"/>
              </w:rPr>
              <w:t>(</w:t>
            </w:r>
            <w:r w:rsidRPr="000E3B52">
              <w:rPr>
                <w:rFonts w:ascii="Arial" w:eastAsia="Times New Roman" w:hAnsi="Arial" w:cs="Arial"/>
                <w:color w:val="000000"/>
                <w:sz w:val="20"/>
                <w:szCs w:val="20"/>
              </w:rPr>
              <w:t>CPB</w:t>
            </w:r>
            <w:r w:rsidR="00EE487C">
              <w:rPr>
                <w:rFonts w:ascii="Arial" w:eastAsia="Times New Roman" w:hAnsi="Arial" w:cs="Arial"/>
                <w:color w:val="000000"/>
                <w:sz w:val="20"/>
                <w:szCs w:val="20"/>
              </w:rPr>
              <w:t>)</w:t>
            </w:r>
            <w:r w:rsidR="007B22F6">
              <w:rPr>
                <w:rFonts w:ascii="Arial" w:eastAsia="Times New Roman" w:hAnsi="Arial" w:cs="Arial"/>
                <w:color w:val="000000"/>
                <w:sz w:val="20"/>
                <w:szCs w:val="20"/>
              </w:rPr>
              <w:t xml:space="preserve"> com bucha em pedaços de 1mm.</w:t>
            </w:r>
          </w:p>
        </w:tc>
        <w:tc>
          <w:tcPr>
            <w:tcW w:w="25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206558" w14:textId="35769A9F" w:rsidR="000E3B52" w:rsidRPr="000E3B52" w:rsidRDefault="00F16AF0" w:rsidP="006F383C">
            <w:pPr>
              <w:spacing w:after="0" w:line="240" w:lineRule="auto"/>
              <w:rPr>
                <w:rFonts w:ascii="Arial" w:eastAsia="Times New Roman" w:hAnsi="Arial" w:cs="Arial"/>
                <w:color w:val="000000"/>
                <w:sz w:val="20"/>
                <w:szCs w:val="20"/>
              </w:rPr>
            </w:pPr>
            <w:r>
              <w:rPr>
                <w:rFonts w:ascii="Arial" w:eastAsia="Times New Roman" w:hAnsi="Arial" w:cs="Arial"/>
                <w:color w:val="000000"/>
                <w:sz w:val="20"/>
                <w:szCs w:val="20"/>
              </w:rPr>
              <w:t>L</w:t>
            </w:r>
            <w:r w:rsidRPr="000E3B52">
              <w:rPr>
                <w:rFonts w:ascii="Arial" w:eastAsia="Times New Roman" w:hAnsi="Arial" w:cs="Arial"/>
                <w:color w:val="000000"/>
                <w:sz w:val="20"/>
                <w:szCs w:val="20"/>
              </w:rPr>
              <w:t>ava</w:t>
            </w:r>
            <w:r>
              <w:rPr>
                <w:rFonts w:ascii="Arial" w:eastAsia="Times New Roman" w:hAnsi="Arial" w:cs="Arial"/>
                <w:color w:val="000000"/>
                <w:sz w:val="20"/>
                <w:szCs w:val="20"/>
              </w:rPr>
              <w:t>gem</w:t>
            </w:r>
            <w:r w:rsidRPr="000E3B52">
              <w:rPr>
                <w:rFonts w:ascii="Arial" w:eastAsia="Times New Roman" w:hAnsi="Arial" w:cs="Arial"/>
                <w:color w:val="000000"/>
                <w:sz w:val="20"/>
                <w:szCs w:val="20"/>
              </w:rPr>
              <w:t xml:space="preserve"> </w:t>
            </w:r>
            <w:r w:rsidR="000E3B52" w:rsidRPr="000E3B52">
              <w:rPr>
                <w:rFonts w:ascii="Arial" w:eastAsia="Times New Roman" w:hAnsi="Arial" w:cs="Arial"/>
                <w:color w:val="000000"/>
                <w:sz w:val="20"/>
                <w:szCs w:val="20"/>
              </w:rPr>
              <w:t xml:space="preserve">com água </w:t>
            </w:r>
            <w:r>
              <w:rPr>
                <w:rFonts w:ascii="Arial" w:eastAsia="Times New Roman" w:hAnsi="Arial" w:cs="Arial"/>
                <w:color w:val="000000"/>
                <w:sz w:val="20"/>
                <w:szCs w:val="20"/>
              </w:rPr>
              <w:t>seguida por</w:t>
            </w:r>
            <w:r w:rsidR="000E3B52" w:rsidRPr="000E3B52">
              <w:rPr>
                <w:rFonts w:ascii="Arial" w:eastAsia="Times New Roman" w:hAnsi="Arial" w:cs="Arial"/>
                <w:color w:val="000000"/>
                <w:sz w:val="20"/>
                <w:szCs w:val="20"/>
              </w:rPr>
              <w:t xml:space="preserve"> agitação em solução de NaOH 3% por 180min</w:t>
            </w:r>
            <w:r>
              <w:rPr>
                <w:rFonts w:ascii="Arial" w:eastAsia="Times New Roman" w:hAnsi="Arial" w:cs="Arial"/>
                <w:color w:val="000000"/>
                <w:sz w:val="20"/>
                <w:szCs w:val="20"/>
              </w:rPr>
              <w:t xml:space="preserve"> e nova</w:t>
            </w:r>
            <w:r w:rsidR="000E3B52" w:rsidRPr="000E3B52">
              <w:rPr>
                <w:rFonts w:ascii="Arial" w:eastAsia="Times New Roman" w:hAnsi="Arial" w:cs="Arial"/>
                <w:color w:val="000000"/>
                <w:sz w:val="20"/>
                <w:szCs w:val="20"/>
              </w:rPr>
              <w:t xml:space="preserve"> lava</w:t>
            </w:r>
            <w:r>
              <w:rPr>
                <w:rFonts w:ascii="Arial" w:eastAsia="Times New Roman" w:hAnsi="Arial" w:cs="Arial"/>
                <w:color w:val="000000"/>
                <w:sz w:val="20"/>
                <w:szCs w:val="20"/>
              </w:rPr>
              <w:t>gem</w:t>
            </w:r>
            <w:r w:rsidR="000E3B52" w:rsidRPr="000E3B52">
              <w:rPr>
                <w:rFonts w:ascii="Arial" w:eastAsia="Times New Roman" w:hAnsi="Arial" w:cs="Arial"/>
                <w:color w:val="000000"/>
                <w:sz w:val="20"/>
                <w:szCs w:val="20"/>
              </w:rPr>
              <w:t xml:space="preserve"> com água. </w:t>
            </w:r>
            <w:r>
              <w:rPr>
                <w:rFonts w:ascii="Arial" w:eastAsia="Times New Roman" w:hAnsi="Arial" w:cs="Arial"/>
                <w:color w:val="000000"/>
                <w:sz w:val="20"/>
                <w:szCs w:val="20"/>
              </w:rPr>
              <w:t xml:space="preserve">Adsorção </w:t>
            </w:r>
            <w:r w:rsidR="000E3B52" w:rsidRPr="000E3B52">
              <w:rPr>
                <w:rFonts w:ascii="Arial" w:eastAsia="Times New Roman" w:hAnsi="Arial" w:cs="Arial"/>
                <w:color w:val="000000"/>
                <w:sz w:val="20"/>
                <w:szCs w:val="20"/>
              </w:rPr>
              <w:t>com 0,5g de bucha para 20mL de solução.</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DCA719" w14:textId="066A1FAD" w:rsidR="000E3B52" w:rsidRPr="000E3B52" w:rsidRDefault="000E3B52" w:rsidP="008E2399">
            <w:pPr>
              <w:spacing w:after="0" w:line="240" w:lineRule="auto"/>
              <w:jc w:val="center"/>
              <w:rPr>
                <w:rFonts w:ascii="Arial" w:eastAsia="Times New Roman" w:hAnsi="Arial" w:cs="Arial"/>
                <w:color w:val="000000"/>
                <w:sz w:val="20"/>
                <w:szCs w:val="20"/>
              </w:rPr>
            </w:pPr>
            <w:r w:rsidRPr="000E3B52">
              <w:rPr>
                <w:rFonts w:ascii="Arial" w:eastAsia="Times New Roman" w:hAnsi="Arial" w:cs="Arial"/>
                <w:color w:val="000000"/>
                <w:sz w:val="20"/>
                <w:szCs w:val="20"/>
              </w:rPr>
              <w:t>pH=7,0, tempo=60min; Modelo de Isoterma de Langmuir; Cinética de pseud</w:t>
            </w:r>
            <w:r w:rsidR="00F16AF0">
              <w:rPr>
                <w:rFonts w:ascii="Arial" w:eastAsia="Times New Roman" w:hAnsi="Arial" w:cs="Arial"/>
                <w:color w:val="000000"/>
                <w:sz w:val="20"/>
                <w:szCs w:val="20"/>
              </w:rPr>
              <w:t>o</w:t>
            </w:r>
            <w:r w:rsidRPr="000E3B52">
              <w:rPr>
                <w:rFonts w:ascii="Arial" w:eastAsia="Times New Roman" w:hAnsi="Arial" w:cs="Arial"/>
                <w:color w:val="000000"/>
                <w:sz w:val="20"/>
                <w:szCs w:val="20"/>
              </w:rPr>
              <w:t>-segunda-ordem;</w:t>
            </w:r>
          </w:p>
        </w:tc>
        <w:tc>
          <w:tcPr>
            <w:tcW w:w="1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036AE3" w14:textId="77777777" w:rsidR="000E3B52" w:rsidRPr="000E3B52" w:rsidRDefault="000E3B52" w:rsidP="007B22F6">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fldChar w:fldCharType="begin" w:fldLock="1"/>
            </w:r>
            <w:r w:rsidR="0093091B">
              <w:rPr>
                <w:rFonts w:ascii="Arial" w:eastAsia="Times New Roman" w:hAnsi="Arial" w:cs="Arial"/>
                <w:color w:val="000000"/>
                <w:sz w:val="20"/>
                <w:szCs w:val="20"/>
              </w:rPr>
              <w:instrText>ADDIN CSL_CITATION {"citationItems":[{"id":"ITEM-1","itemData":{"DOI":"10.1016/j.jtice.2012.08.006","ISSN":"18761070","abstract":"The efficiency of a potentially low-cost Luffa cylindrica as sorbent in removing cationic surfactant (CS) by adsorption process was evaluated in this study. 1-Cetylpyridinium bromide (CPB) was used as a representative member of CS. Effect of process variables such as initial concentration, adsorbent dosage, solution pH, and adsorption temperature had been studied. The sorption data were analyzed by using Langmuir, Freundlich and Dubinin-Radushkevich equations. The results indicate that the Langmuir model provides the best correlation of experimental data. Sorption kinetic was also evaluated by pseudo-first-order, pseudo-second-order, Elovich rate equations and intraparticle diffusion models. It was inferred that sorption follows pseudo-second-order kinetic model better. Activation energy value of 34.09. kJ/mol is in the range of 5-40. kJ/mol, indicating physical sorption. FTIR was also conducted to confirm the sorption of 1-cetylpyridinium bromide (CPB) onto L. cylindrica. © 2012 Taiwan Institute of Chemical Engineers.","author":[{"dropping-particle":"","family":"Ye","given":"Cunling","non-dropping-particle":"","parse-names":false,"suffix":""},{"dropping-particle":"","family":"Hu","given":"Nan","non-dropping-particle":"","parse-names":false,"suffix":""},{"dropping-particle":"","family":"Wang","given":"Zhike","non-dropping-particle":"","parse-names":false,"suffix":""}],"container-title":"Journal of the Taiwan Institute of Chemical Engineers","id":"ITEM-1","issue":"1","issued":{"date-parts":[["2013"]]},"page":"74-80","publisher":"Taiwan Institute of Chemical Engineers","title":"Experimental investigation of Luffa cylindrica as a natural sorbent material for the removal of a cationic surfactant","type":"article-journal","volume":"44"},"uris":["http://www.mendeley.com/documents/?uuid=69d38043-b397-40e0-8b76-e1bc7168d9ff"]}],"mendeley":{"formattedCitation":"(YE; HU; WANG, 2013)","manualFormatting":"YE, HU e WANG, (2013)","plainTextFormattedCitation":"(YE; HU; WANG, 2013)","previouslyFormattedCitation":"(YE; HU; WANG, 2013)"},"properties":{"noteIndex":0},"schema":"https://github.com/citation-style-language/schema/raw/master/csl-citation.json"}</w:instrText>
            </w:r>
            <w:r>
              <w:rPr>
                <w:rFonts w:ascii="Arial" w:eastAsia="Times New Roman" w:hAnsi="Arial" w:cs="Arial"/>
                <w:color w:val="000000"/>
                <w:sz w:val="20"/>
                <w:szCs w:val="20"/>
              </w:rPr>
              <w:fldChar w:fldCharType="separate"/>
            </w:r>
            <w:r w:rsidRPr="000E3B52">
              <w:rPr>
                <w:rFonts w:ascii="Arial" w:eastAsia="Times New Roman" w:hAnsi="Arial" w:cs="Arial"/>
                <w:noProof/>
                <w:color w:val="000000"/>
                <w:sz w:val="20"/>
                <w:szCs w:val="20"/>
              </w:rPr>
              <w:t>YE</w:t>
            </w:r>
            <w:r w:rsidR="007B22F6">
              <w:rPr>
                <w:rFonts w:ascii="Arial" w:eastAsia="Times New Roman" w:hAnsi="Arial" w:cs="Arial"/>
                <w:noProof/>
                <w:color w:val="000000"/>
                <w:sz w:val="20"/>
                <w:szCs w:val="20"/>
              </w:rPr>
              <w:t>, HU e</w:t>
            </w:r>
            <w:r w:rsidRPr="000E3B52">
              <w:rPr>
                <w:rFonts w:ascii="Arial" w:eastAsia="Times New Roman" w:hAnsi="Arial" w:cs="Arial"/>
                <w:noProof/>
                <w:color w:val="000000"/>
                <w:sz w:val="20"/>
                <w:szCs w:val="20"/>
              </w:rPr>
              <w:t xml:space="preserve"> WANG, </w:t>
            </w:r>
            <w:r w:rsidR="007B22F6">
              <w:rPr>
                <w:rFonts w:ascii="Arial" w:eastAsia="Times New Roman" w:hAnsi="Arial" w:cs="Arial"/>
                <w:noProof/>
                <w:color w:val="000000"/>
                <w:sz w:val="20"/>
                <w:szCs w:val="20"/>
              </w:rPr>
              <w:t>(</w:t>
            </w:r>
            <w:r w:rsidRPr="000E3B52">
              <w:rPr>
                <w:rFonts w:ascii="Arial" w:eastAsia="Times New Roman" w:hAnsi="Arial" w:cs="Arial"/>
                <w:noProof/>
                <w:color w:val="000000"/>
                <w:sz w:val="20"/>
                <w:szCs w:val="20"/>
              </w:rPr>
              <w:t>2013)</w:t>
            </w:r>
            <w:r>
              <w:rPr>
                <w:rFonts w:ascii="Arial" w:eastAsia="Times New Roman" w:hAnsi="Arial" w:cs="Arial"/>
                <w:color w:val="000000"/>
                <w:sz w:val="20"/>
                <w:szCs w:val="20"/>
              </w:rPr>
              <w:fldChar w:fldCharType="end"/>
            </w:r>
          </w:p>
        </w:tc>
      </w:tr>
      <w:tr w:rsidR="000E3B52" w:rsidRPr="000E3B52" w14:paraId="4A1693EF" w14:textId="77777777" w:rsidTr="008E2399">
        <w:trPr>
          <w:trHeight w:val="1598"/>
        </w:trPr>
        <w:tc>
          <w:tcPr>
            <w:tcW w:w="25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6A81431" w14:textId="51994C19" w:rsidR="000E3B52" w:rsidRPr="000E3B52" w:rsidRDefault="000E3B52" w:rsidP="008E2399">
            <w:pPr>
              <w:spacing w:after="0" w:line="240" w:lineRule="auto"/>
              <w:jc w:val="center"/>
              <w:rPr>
                <w:rFonts w:ascii="Arial" w:eastAsia="Times New Roman" w:hAnsi="Arial" w:cs="Arial"/>
                <w:color w:val="000000"/>
                <w:sz w:val="20"/>
                <w:szCs w:val="20"/>
              </w:rPr>
            </w:pPr>
            <w:r w:rsidRPr="000E3B52">
              <w:rPr>
                <w:rFonts w:ascii="Arial" w:eastAsia="Times New Roman" w:hAnsi="Arial" w:cs="Arial"/>
                <w:color w:val="000000"/>
                <w:sz w:val="20"/>
                <w:szCs w:val="20"/>
              </w:rPr>
              <w:t>Remoção de cromo VI de e</w:t>
            </w:r>
            <w:r w:rsidR="0093091B">
              <w:rPr>
                <w:rFonts w:ascii="Arial" w:eastAsia="Times New Roman" w:hAnsi="Arial" w:cs="Arial"/>
                <w:color w:val="000000"/>
                <w:sz w:val="20"/>
                <w:szCs w:val="20"/>
              </w:rPr>
              <w:t>f</w:t>
            </w:r>
            <w:r w:rsidRPr="000E3B52">
              <w:rPr>
                <w:rFonts w:ascii="Arial" w:eastAsia="Times New Roman" w:hAnsi="Arial" w:cs="Arial"/>
                <w:color w:val="000000"/>
                <w:sz w:val="20"/>
                <w:szCs w:val="20"/>
              </w:rPr>
              <w:t>luentes de curtume</w:t>
            </w:r>
            <w:r w:rsidR="005D3A76">
              <w:rPr>
                <w:rFonts w:ascii="Arial" w:eastAsia="Times New Roman" w:hAnsi="Arial" w:cs="Arial"/>
                <w:color w:val="000000"/>
                <w:sz w:val="20"/>
                <w:szCs w:val="20"/>
              </w:rPr>
              <w:t xml:space="preserve"> com bucha </w:t>
            </w:r>
            <w:r w:rsidR="003C76AC">
              <w:rPr>
                <w:rFonts w:ascii="Arial" w:eastAsia="Times New Roman" w:hAnsi="Arial" w:cs="Arial"/>
                <w:color w:val="000000"/>
                <w:sz w:val="20"/>
                <w:szCs w:val="20"/>
              </w:rPr>
              <w:t>cominuída</w:t>
            </w:r>
            <w:r w:rsidR="005D3A76">
              <w:rPr>
                <w:rFonts w:ascii="Arial" w:eastAsia="Times New Roman" w:hAnsi="Arial" w:cs="Arial"/>
                <w:color w:val="000000"/>
                <w:sz w:val="20"/>
                <w:szCs w:val="20"/>
              </w:rPr>
              <w:t xml:space="preserve"> em moinho de facas</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15A27F" w14:textId="77777777" w:rsidR="008E2399" w:rsidRDefault="008E2399" w:rsidP="008E2399">
            <w:pPr>
              <w:spacing w:after="0" w:line="240" w:lineRule="auto"/>
              <w:jc w:val="center"/>
              <w:rPr>
                <w:rFonts w:ascii="Arial" w:eastAsia="Times New Roman" w:hAnsi="Arial" w:cs="Arial"/>
                <w:color w:val="000000"/>
                <w:sz w:val="20"/>
                <w:szCs w:val="20"/>
              </w:rPr>
            </w:pPr>
          </w:p>
          <w:p w14:paraId="791B4289" w14:textId="0E8DE1A1" w:rsidR="000E3B52" w:rsidRDefault="005D3A76" w:rsidP="008E2399">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 xml:space="preserve">Previamente tratada com NaOH 1% e ácido cítrico. A adsorção com 0,5g de bucha para 50mL de solução e análise de </w:t>
            </w:r>
            <w:r w:rsidR="00F16AF0">
              <w:rPr>
                <w:rFonts w:ascii="Arial" w:eastAsia="Times New Roman" w:hAnsi="Arial" w:cs="Arial"/>
                <w:color w:val="000000"/>
                <w:sz w:val="20"/>
                <w:szCs w:val="20"/>
              </w:rPr>
              <w:t xml:space="preserve">Cr por </w:t>
            </w:r>
            <w:r>
              <w:rPr>
                <w:rFonts w:ascii="Arial" w:eastAsia="Times New Roman" w:hAnsi="Arial" w:cs="Arial"/>
                <w:color w:val="000000"/>
                <w:sz w:val="20"/>
                <w:szCs w:val="20"/>
              </w:rPr>
              <w:t>absorção atômica .</w:t>
            </w:r>
          </w:p>
          <w:p w14:paraId="25D47E74" w14:textId="77777777" w:rsidR="00357A4D" w:rsidRPr="000E3B52" w:rsidRDefault="00357A4D" w:rsidP="000E3B52">
            <w:pPr>
              <w:spacing w:after="0" w:line="240" w:lineRule="auto"/>
              <w:rPr>
                <w:rFonts w:ascii="Arial" w:eastAsia="Times New Roman" w:hAnsi="Arial" w:cs="Arial"/>
                <w:color w:val="000000"/>
                <w:sz w:val="20"/>
                <w:szCs w:val="20"/>
              </w:rPr>
            </w:pPr>
          </w:p>
        </w:tc>
        <w:tc>
          <w:tcPr>
            <w:tcW w:w="2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03E535" w14:textId="77777777" w:rsidR="000E3B52" w:rsidRPr="000E3B52" w:rsidRDefault="005D3A76" w:rsidP="008E2399">
            <w:pPr>
              <w:spacing w:after="0" w:line="240" w:lineRule="auto"/>
              <w:jc w:val="center"/>
              <w:rPr>
                <w:rFonts w:ascii="Arial" w:eastAsia="Times New Roman" w:hAnsi="Arial" w:cs="Arial"/>
                <w:color w:val="000000"/>
                <w:sz w:val="20"/>
                <w:szCs w:val="20"/>
              </w:rPr>
            </w:pPr>
            <w:r w:rsidRPr="000E3B52">
              <w:rPr>
                <w:rFonts w:ascii="Arial" w:eastAsia="Times New Roman" w:hAnsi="Arial" w:cs="Arial"/>
                <w:color w:val="000000"/>
                <w:sz w:val="20"/>
                <w:szCs w:val="20"/>
              </w:rPr>
              <w:t>Modelo de Isoterma de Langmuir</w:t>
            </w:r>
          </w:p>
        </w:tc>
        <w:tc>
          <w:tcPr>
            <w:tcW w:w="1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7CFD85" w14:textId="77777777" w:rsidR="000E3B52" w:rsidRPr="000E3B52" w:rsidRDefault="000E3B52" w:rsidP="007B22F6">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fldChar w:fldCharType="begin" w:fldLock="1"/>
            </w:r>
            <w:r w:rsidR="0093091B">
              <w:rPr>
                <w:rFonts w:ascii="Arial" w:eastAsia="Times New Roman" w:hAnsi="Arial" w:cs="Arial"/>
                <w:color w:val="000000"/>
                <w:sz w:val="20"/>
                <w:szCs w:val="20"/>
              </w:rPr>
              <w:instrText>ADDIN CSL_CITATION {"citationItems":[{"id":"ITEM-1","itemData":{"author":[{"dropping-particle":"","family":"MEDRADO","given":"LAIS CAMARGO DE LACERDA","non-dropping-particle":"","parse-names":false,"suffix":""}],"id":"ITEM-1","issue":"Vi","issued":{"date-parts":[["2011"]]},"page":"36","title":"ADSORÇÃO DE ÍONS CROMO (VI) PROVENIENTE DE EFLUENTES DE CURTUMES EM BUCHA VEGETAL (Luffa cylindrica) MODIFICADA COM ÁCIDO CÍTRICO","type":"article-journal"},"uris":["http://www.mendeley.com/documents/?uuid=d6826ebf-c4bb-4439-a0ad-7978dc0d580c"]}],"mendeley":{"formattedCitation":"(MEDRADO, 2011)","manualFormatting":"MEDRADO (2011)","plainTextFormattedCitation":"(MEDRADO, 2011)","previouslyFormattedCitation":"(MEDRADO, 2011)"},"properties":{"noteIndex":0},"schema":"https://github.com/citation-style-language/schema/raw/master/csl-citation.json"}</w:instrText>
            </w:r>
            <w:r>
              <w:rPr>
                <w:rFonts w:ascii="Arial" w:eastAsia="Times New Roman" w:hAnsi="Arial" w:cs="Arial"/>
                <w:color w:val="000000"/>
                <w:sz w:val="20"/>
                <w:szCs w:val="20"/>
              </w:rPr>
              <w:fldChar w:fldCharType="separate"/>
            </w:r>
            <w:r w:rsidR="007B22F6">
              <w:rPr>
                <w:rFonts w:ascii="Arial" w:eastAsia="Times New Roman" w:hAnsi="Arial" w:cs="Arial"/>
                <w:noProof/>
                <w:color w:val="000000"/>
                <w:sz w:val="20"/>
                <w:szCs w:val="20"/>
              </w:rPr>
              <w:t>MEDRADO</w:t>
            </w:r>
            <w:r w:rsidRPr="000E3B52">
              <w:rPr>
                <w:rFonts w:ascii="Arial" w:eastAsia="Times New Roman" w:hAnsi="Arial" w:cs="Arial"/>
                <w:noProof/>
                <w:color w:val="000000"/>
                <w:sz w:val="20"/>
                <w:szCs w:val="20"/>
              </w:rPr>
              <w:t xml:space="preserve"> </w:t>
            </w:r>
            <w:r w:rsidR="007B22F6">
              <w:rPr>
                <w:rFonts w:ascii="Arial" w:eastAsia="Times New Roman" w:hAnsi="Arial" w:cs="Arial"/>
                <w:noProof/>
                <w:color w:val="000000"/>
                <w:sz w:val="20"/>
                <w:szCs w:val="20"/>
              </w:rPr>
              <w:t>(</w:t>
            </w:r>
            <w:r w:rsidRPr="000E3B52">
              <w:rPr>
                <w:rFonts w:ascii="Arial" w:eastAsia="Times New Roman" w:hAnsi="Arial" w:cs="Arial"/>
                <w:noProof/>
                <w:color w:val="000000"/>
                <w:sz w:val="20"/>
                <w:szCs w:val="20"/>
              </w:rPr>
              <w:t>2011)</w:t>
            </w:r>
            <w:r>
              <w:rPr>
                <w:rFonts w:ascii="Arial" w:eastAsia="Times New Roman" w:hAnsi="Arial" w:cs="Arial"/>
                <w:color w:val="000000"/>
                <w:sz w:val="20"/>
                <w:szCs w:val="20"/>
              </w:rPr>
              <w:fldChar w:fldCharType="end"/>
            </w:r>
          </w:p>
        </w:tc>
      </w:tr>
      <w:tr w:rsidR="0093091B" w:rsidRPr="000E3B52" w14:paraId="63DD6986" w14:textId="77777777" w:rsidTr="008E2399">
        <w:trPr>
          <w:trHeight w:val="600"/>
        </w:trPr>
        <w:tc>
          <w:tcPr>
            <w:tcW w:w="258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F360FA3" w14:textId="418AD746" w:rsidR="0093091B" w:rsidRPr="000E3B52" w:rsidRDefault="0093091B" w:rsidP="008E2399">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 xml:space="preserve">Remoção </w:t>
            </w:r>
            <w:r w:rsidR="00F16AF0">
              <w:rPr>
                <w:rFonts w:ascii="Arial" w:eastAsia="Times New Roman" w:hAnsi="Arial" w:cs="Arial"/>
                <w:color w:val="000000"/>
                <w:sz w:val="20"/>
                <w:szCs w:val="20"/>
              </w:rPr>
              <w:t xml:space="preserve">de </w:t>
            </w:r>
            <w:r>
              <w:rPr>
                <w:rFonts w:ascii="Arial" w:eastAsia="Times New Roman" w:hAnsi="Arial" w:cs="Arial"/>
                <w:color w:val="000000"/>
                <w:sz w:val="20"/>
                <w:szCs w:val="20"/>
              </w:rPr>
              <w:t xml:space="preserve">corante azul direto com bucha </w:t>
            </w:r>
            <w:r w:rsidR="00F16AF0">
              <w:rPr>
                <w:rFonts w:ascii="Arial" w:eastAsia="Times New Roman" w:hAnsi="Arial" w:cs="Arial"/>
                <w:color w:val="000000"/>
                <w:sz w:val="20"/>
                <w:szCs w:val="20"/>
              </w:rPr>
              <w:t>cominuída</w:t>
            </w:r>
            <w:r>
              <w:rPr>
                <w:rFonts w:ascii="Arial" w:eastAsia="Times New Roman" w:hAnsi="Arial" w:cs="Arial"/>
                <w:color w:val="000000"/>
                <w:sz w:val="20"/>
                <w:szCs w:val="20"/>
              </w:rPr>
              <w:t xml:space="preserve"> em moinho de facas</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0FC88F" w14:textId="77777777" w:rsidR="008E2399" w:rsidRDefault="008E2399" w:rsidP="008E2399">
            <w:pPr>
              <w:spacing w:after="0" w:line="240" w:lineRule="auto"/>
              <w:jc w:val="center"/>
              <w:rPr>
                <w:rFonts w:ascii="Arial" w:eastAsia="Times New Roman" w:hAnsi="Arial" w:cs="Arial"/>
                <w:color w:val="000000"/>
                <w:sz w:val="20"/>
                <w:szCs w:val="20"/>
              </w:rPr>
            </w:pPr>
          </w:p>
          <w:p w14:paraId="0A91C004" w14:textId="1480036A" w:rsidR="0093091B" w:rsidRDefault="00F16AF0" w:rsidP="008E2399">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Ensaios de</w:t>
            </w:r>
            <w:r w:rsidR="0093091B">
              <w:rPr>
                <w:rFonts w:ascii="Arial" w:eastAsia="Times New Roman" w:hAnsi="Arial" w:cs="Arial"/>
                <w:color w:val="000000"/>
                <w:sz w:val="20"/>
                <w:szCs w:val="20"/>
              </w:rPr>
              <w:t xml:space="preserve"> ativação com HCl e NaOH. Foi utilizado 0,1g/20mL e </w:t>
            </w:r>
            <w:r>
              <w:rPr>
                <w:rFonts w:ascii="Arial" w:eastAsia="Times New Roman" w:hAnsi="Arial" w:cs="Arial"/>
                <w:color w:val="000000"/>
                <w:sz w:val="20"/>
                <w:szCs w:val="20"/>
              </w:rPr>
              <w:t>o corante foi medido</w:t>
            </w:r>
            <w:r w:rsidR="0093091B">
              <w:rPr>
                <w:rFonts w:ascii="Arial" w:eastAsia="Times New Roman" w:hAnsi="Arial" w:cs="Arial"/>
                <w:color w:val="000000"/>
                <w:sz w:val="20"/>
                <w:szCs w:val="20"/>
              </w:rPr>
              <w:t xml:space="preserve"> por UV-Vis.</w:t>
            </w:r>
          </w:p>
          <w:p w14:paraId="3802DBEC" w14:textId="0C9D534F" w:rsidR="008E2399" w:rsidRPr="000E3B52" w:rsidRDefault="008E2399" w:rsidP="008E2399">
            <w:pPr>
              <w:spacing w:after="0" w:line="240" w:lineRule="auto"/>
              <w:jc w:val="center"/>
              <w:rPr>
                <w:rFonts w:ascii="Arial" w:eastAsia="Times New Roman" w:hAnsi="Arial" w:cs="Arial"/>
                <w:color w:val="000000"/>
                <w:sz w:val="20"/>
                <w:szCs w:val="20"/>
              </w:rPr>
            </w:pPr>
          </w:p>
        </w:tc>
        <w:tc>
          <w:tcPr>
            <w:tcW w:w="28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BBC24D" w14:textId="18CAF51F" w:rsidR="0093091B" w:rsidRPr="000E3B52" w:rsidRDefault="0093091B" w:rsidP="0092425E">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 xml:space="preserve">Tempo=6h; pH=6,0; </w:t>
            </w:r>
            <w:r w:rsidRPr="000E3B52">
              <w:rPr>
                <w:rFonts w:ascii="Arial" w:eastAsia="Times New Roman" w:hAnsi="Arial" w:cs="Arial"/>
                <w:color w:val="000000"/>
                <w:sz w:val="20"/>
                <w:szCs w:val="20"/>
              </w:rPr>
              <w:t>Modelo de Isoterma de Langmuir</w:t>
            </w:r>
          </w:p>
        </w:tc>
        <w:tc>
          <w:tcPr>
            <w:tcW w:w="1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19EE73" w14:textId="77777777" w:rsidR="0093091B" w:rsidRDefault="0093091B" w:rsidP="007B22F6">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fldChar w:fldCharType="begin" w:fldLock="1"/>
            </w:r>
            <w:r w:rsidR="0074142D">
              <w:rPr>
                <w:rFonts w:ascii="Arial" w:eastAsia="Times New Roman" w:hAnsi="Arial" w:cs="Arial"/>
                <w:color w:val="000000"/>
                <w:sz w:val="20"/>
                <w:szCs w:val="20"/>
              </w:rPr>
              <w:instrText>ADDIN CSL_CITATION {"citationItems":[{"id":"ITEM-1","itemData":{"author":[{"dropping-particle":"","family":"Antunes","given":"A;","non-dropping-particle":"","parse-names":false,"suffix":""},{"dropping-particle":"","family":"Mello","given":"F. T;","non-dropping-particle":"de","parse-names":false,"suffix":""},{"dropping-particle":"","family":"Arpini","given":"C. A. A;","non-dropping-particle":"","parse-names":false,"suffix":""},{"dropping-particle":"","family":"PIASSON","given":"J;","non-dropping-particle":"","parse-names":false,"suffix":""},{"dropping-particle":"","family":"Ficanha","given":"A. M. M;","non-dropping-particle":"","parse-names":false,"suffix":""},{"dropping-particle":"","family":"Venquiaruto","given":"L .D;","non-dropping-particle":"","parse-names":false,"suffix":""},{"dropping-particle":"","family":"Dallago","given":"R. M.","non-dropping-particle":"","parse-names":false,"suffix":""}],"container-title":"Tecno-lógica","id":"ITEM-1","issue":"2","issued":{"date-parts":[["2016"]]},"page":"72-79","title":"AVALIAÇÃO DA POTENCIALIDADE DE ADSORÇÃO DA BUCHA VEGETAL (Luffa cylindrica) PARA REMOÇÃO DE CORANTE DE MEIOS AQUOSOS","type":"article-journal","volume":"20"},"uris":["http://www.mendeley.com/documents/?uuid=264e710e-8328-476a-a9f3-5f98c987ee23"]}],"mendeley":{"formattedCitation":"(ANTUNES et al., 2016)","manualFormatting":"ANTUNES et al. (2016)","plainTextFormattedCitation":"(ANTUNES et al., 2016)","previouslyFormattedCitation":"(ANTUNES et al., 2016)"},"properties":{"noteIndex":0},"schema":"https://github.com/citation-style-language/schema/raw/master/csl-citation.json"}</w:instrText>
            </w:r>
            <w:r>
              <w:rPr>
                <w:rFonts w:ascii="Arial" w:eastAsia="Times New Roman" w:hAnsi="Arial" w:cs="Arial"/>
                <w:color w:val="000000"/>
                <w:sz w:val="20"/>
                <w:szCs w:val="20"/>
              </w:rPr>
              <w:fldChar w:fldCharType="separate"/>
            </w:r>
            <w:r>
              <w:rPr>
                <w:rFonts w:ascii="Arial" w:eastAsia="Times New Roman" w:hAnsi="Arial" w:cs="Arial"/>
                <w:noProof/>
                <w:color w:val="000000"/>
                <w:sz w:val="20"/>
                <w:szCs w:val="20"/>
              </w:rPr>
              <w:t>ANTUNES et al.</w:t>
            </w:r>
            <w:r w:rsidRPr="0093091B">
              <w:rPr>
                <w:rFonts w:ascii="Arial" w:eastAsia="Times New Roman" w:hAnsi="Arial" w:cs="Arial"/>
                <w:noProof/>
                <w:color w:val="000000"/>
                <w:sz w:val="20"/>
                <w:szCs w:val="20"/>
              </w:rPr>
              <w:t xml:space="preserve"> </w:t>
            </w:r>
            <w:r>
              <w:rPr>
                <w:rFonts w:ascii="Arial" w:eastAsia="Times New Roman" w:hAnsi="Arial" w:cs="Arial"/>
                <w:noProof/>
                <w:color w:val="000000"/>
                <w:sz w:val="20"/>
                <w:szCs w:val="20"/>
              </w:rPr>
              <w:t>(</w:t>
            </w:r>
            <w:r w:rsidRPr="0093091B">
              <w:rPr>
                <w:rFonts w:ascii="Arial" w:eastAsia="Times New Roman" w:hAnsi="Arial" w:cs="Arial"/>
                <w:noProof/>
                <w:color w:val="000000"/>
                <w:sz w:val="20"/>
                <w:szCs w:val="20"/>
              </w:rPr>
              <w:t>2016)</w:t>
            </w:r>
            <w:r>
              <w:rPr>
                <w:rFonts w:ascii="Arial" w:eastAsia="Times New Roman" w:hAnsi="Arial" w:cs="Arial"/>
                <w:color w:val="000000"/>
                <w:sz w:val="20"/>
                <w:szCs w:val="20"/>
              </w:rPr>
              <w:fldChar w:fldCharType="end"/>
            </w:r>
          </w:p>
        </w:tc>
      </w:tr>
    </w:tbl>
    <w:p w14:paraId="402618EA" w14:textId="77777777" w:rsidR="00EA3537" w:rsidRPr="00202E5A" w:rsidRDefault="00EA3537" w:rsidP="00202E5A">
      <w:pPr>
        <w:spacing w:line="360" w:lineRule="auto"/>
        <w:jc w:val="both"/>
        <w:rPr>
          <w:rFonts w:ascii="Arial" w:hAnsi="Arial" w:cs="Arial"/>
          <w:sz w:val="24"/>
          <w:szCs w:val="24"/>
        </w:rPr>
      </w:pPr>
    </w:p>
    <w:p w14:paraId="43AF53E5" w14:textId="77777777" w:rsidR="00D345C3" w:rsidRDefault="00D345C3">
      <w:pPr>
        <w:rPr>
          <w:rFonts w:ascii="Arial" w:hAnsi="Arial" w:cs="Arial"/>
          <w:b/>
          <w:bCs/>
          <w:noProof/>
          <w:sz w:val="24"/>
          <w:szCs w:val="24"/>
        </w:rPr>
      </w:pPr>
      <w:r>
        <w:br w:type="page"/>
      </w:r>
    </w:p>
    <w:p w14:paraId="10969DAE" w14:textId="13306C16" w:rsidR="006A3469" w:rsidRPr="00F42435" w:rsidRDefault="00F42435" w:rsidP="009137C6">
      <w:pPr>
        <w:pStyle w:val="Ttulo1"/>
      </w:pPr>
      <w:bookmarkStart w:id="36" w:name="_Toc20425352"/>
      <w:r>
        <w:lastRenderedPageBreak/>
        <w:t xml:space="preserve">4. </w:t>
      </w:r>
      <w:r w:rsidR="00FA5467" w:rsidRPr="00F42435">
        <w:t>METODOLOGI</w:t>
      </w:r>
      <w:r w:rsidR="0010746C" w:rsidRPr="00F42435">
        <w:t>A</w:t>
      </w:r>
      <w:bookmarkEnd w:id="36"/>
    </w:p>
    <w:p w14:paraId="02CF4B7E" w14:textId="77777777" w:rsidR="0029678F" w:rsidRDefault="0029678F" w:rsidP="00A21EF5">
      <w:pPr>
        <w:spacing w:after="0" w:line="360" w:lineRule="auto"/>
        <w:rPr>
          <w:rFonts w:ascii="Arial" w:hAnsi="Arial" w:cs="Arial"/>
          <w:sz w:val="24"/>
          <w:szCs w:val="24"/>
        </w:rPr>
      </w:pPr>
    </w:p>
    <w:p w14:paraId="164113CD" w14:textId="736D9CC0" w:rsidR="00311B7D" w:rsidRDefault="003C76AC" w:rsidP="00F42435">
      <w:pPr>
        <w:pStyle w:val="Ttulo2"/>
        <w:rPr>
          <w:caps/>
        </w:rPr>
      </w:pPr>
      <w:bookmarkStart w:id="37" w:name="_Toc20425353"/>
      <w:r>
        <w:t xml:space="preserve">4.1 </w:t>
      </w:r>
      <w:r w:rsidRPr="00F42435">
        <w:rPr>
          <w:caps/>
        </w:rPr>
        <w:t>PREPARAÇÕES</w:t>
      </w:r>
      <w:r w:rsidR="00311B7D" w:rsidRPr="00F42435">
        <w:rPr>
          <w:caps/>
        </w:rPr>
        <w:t xml:space="preserve"> </w:t>
      </w:r>
      <w:r w:rsidR="002648A5">
        <w:rPr>
          <w:caps/>
        </w:rPr>
        <w:t>do biosorvente</w:t>
      </w:r>
      <w:r w:rsidR="00311B7D" w:rsidRPr="00F42435">
        <w:rPr>
          <w:caps/>
        </w:rPr>
        <w:t xml:space="preserve"> (</w:t>
      </w:r>
      <w:r w:rsidR="00311B7D" w:rsidRPr="00F42435">
        <w:rPr>
          <w:i/>
          <w:caps/>
        </w:rPr>
        <w:t>Luffa Cylindrica</w:t>
      </w:r>
      <w:r w:rsidR="00311B7D" w:rsidRPr="00F42435">
        <w:rPr>
          <w:caps/>
        </w:rPr>
        <w:t>)</w:t>
      </w:r>
      <w:bookmarkEnd w:id="37"/>
    </w:p>
    <w:p w14:paraId="59A153D9" w14:textId="77777777" w:rsidR="00F42435" w:rsidRPr="00F42435" w:rsidRDefault="00F42435" w:rsidP="00F42435"/>
    <w:p w14:paraId="1D1A8466" w14:textId="54799047" w:rsidR="00311B7D" w:rsidRDefault="00311B7D" w:rsidP="00311B7D">
      <w:pPr>
        <w:spacing w:after="0" w:line="360" w:lineRule="auto"/>
        <w:jc w:val="both"/>
        <w:rPr>
          <w:rFonts w:ascii="Arial" w:hAnsi="Arial" w:cs="Arial"/>
          <w:sz w:val="24"/>
          <w:szCs w:val="24"/>
        </w:rPr>
      </w:pPr>
      <w:r w:rsidRPr="00311B7D">
        <w:rPr>
          <w:rFonts w:ascii="Arial" w:hAnsi="Arial" w:cs="Arial"/>
          <w:sz w:val="24"/>
          <w:szCs w:val="24"/>
        </w:rPr>
        <w:t xml:space="preserve">A bucha vegetal, como é popularmente conhecida, ou </w:t>
      </w:r>
      <w:r w:rsidRPr="00EE487C">
        <w:rPr>
          <w:rFonts w:ascii="Arial" w:hAnsi="Arial" w:cs="Arial"/>
          <w:i/>
          <w:iCs/>
          <w:sz w:val="24"/>
          <w:szCs w:val="24"/>
        </w:rPr>
        <w:t>Luffa cylindrica</w:t>
      </w:r>
      <w:r>
        <w:rPr>
          <w:rFonts w:ascii="Arial" w:hAnsi="Arial" w:cs="Arial"/>
          <w:sz w:val="24"/>
          <w:szCs w:val="24"/>
        </w:rPr>
        <w:t xml:space="preserve">, foi adquirida no Mercado Central de Belo Horizonte. A </w:t>
      </w:r>
      <w:r w:rsidR="009D56F5" w:rsidRPr="00E241E6">
        <w:rPr>
          <w:rFonts w:ascii="Arial" w:hAnsi="Arial" w:cs="Arial"/>
          <w:sz w:val="24"/>
          <w:szCs w:val="24"/>
        </w:rPr>
        <w:fldChar w:fldCharType="begin"/>
      </w:r>
      <w:r w:rsidR="009D56F5" w:rsidRPr="00E241E6">
        <w:rPr>
          <w:rFonts w:ascii="Arial" w:hAnsi="Arial" w:cs="Arial"/>
          <w:sz w:val="24"/>
          <w:szCs w:val="24"/>
        </w:rPr>
        <w:instrText xml:space="preserve"> REF _Ref12699448 \h </w:instrText>
      </w:r>
      <w:r w:rsidR="00D345C3" w:rsidRPr="00E241E6">
        <w:rPr>
          <w:rFonts w:ascii="Arial" w:hAnsi="Arial" w:cs="Arial"/>
          <w:sz w:val="24"/>
          <w:szCs w:val="24"/>
        </w:rPr>
        <w:instrText xml:space="preserve"> \* MERGEFORMAT </w:instrText>
      </w:r>
      <w:r w:rsidR="009D56F5" w:rsidRPr="00E241E6">
        <w:rPr>
          <w:rFonts w:ascii="Arial" w:hAnsi="Arial" w:cs="Arial"/>
          <w:sz w:val="24"/>
          <w:szCs w:val="24"/>
        </w:rPr>
      </w:r>
      <w:r w:rsidR="009D56F5" w:rsidRPr="00E241E6">
        <w:rPr>
          <w:rFonts w:ascii="Arial" w:hAnsi="Arial" w:cs="Arial"/>
          <w:sz w:val="24"/>
          <w:szCs w:val="24"/>
        </w:rPr>
        <w:fldChar w:fldCharType="separate"/>
      </w:r>
      <w:r w:rsidR="00474171" w:rsidRPr="00E241E6">
        <w:rPr>
          <w:rFonts w:ascii="Arial" w:hAnsi="Arial" w:cs="Arial"/>
          <w:sz w:val="24"/>
          <w:szCs w:val="24"/>
        </w:rPr>
        <w:t xml:space="preserve">Figura </w:t>
      </w:r>
      <w:r w:rsidR="00474171" w:rsidRPr="00E241E6">
        <w:rPr>
          <w:rFonts w:ascii="Arial" w:hAnsi="Arial" w:cs="Arial"/>
          <w:noProof/>
          <w:sz w:val="24"/>
          <w:szCs w:val="24"/>
        </w:rPr>
        <w:t>6</w:t>
      </w:r>
      <w:r w:rsidR="009D56F5" w:rsidRPr="00E241E6">
        <w:rPr>
          <w:rFonts w:ascii="Arial" w:hAnsi="Arial" w:cs="Arial"/>
          <w:sz w:val="24"/>
          <w:szCs w:val="24"/>
        </w:rPr>
        <w:fldChar w:fldCharType="end"/>
      </w:r>
      <w:r w:rsidR="009D56F5">
        <w:rPr>
          <w:rFonts w:ascii="Arial" w:hAnsi="Arial" w:cs="Arial"/>
          <w:sz w:val="24"/>
          <w:szCs w:val="24"/>
        </w:rPr>
        <w:t xml:space="preserve"> </w:t>
      </w:r>
      <w:r>
        <w:rPr>
          <w:rFonts w:ascii="Arial" w:hAnsi="Arial" w:cs="Arial"/>
          <w:sz w:val="24"/>
          <w:szCs w:val="24"/>
        </w:rPr>
        <w:t xml:space="preserve">ilustra uma unidade </w:t>
      </w:r>
      <w:r w:rsidRPr="00EE487C">
        <w:rPr>
          <w:rFonts w:ascii="Arial" w:hAnsi="Arial" w:cs="Arial"/>
          <w:i/>
          <w:iCs/>
          <w:sz w:val="24"/>
          <w:szCs w:val="24"/>
        </w:rPr>
        <w:t>in natura</w:t>
      </w:r>
      <w:r>
        <w:rPr>
          <w:rFonts w:ascii="Arial" w:hAnsi="Arial" w:cs="Arial"/>
          <w:sz w:val="24"/>
          <w:szCs w:val="24"/>
        </w:rPr>
        <w:t xml:space="preserve"> que possui cerca de </w:t>
      </w:r>
      <w:r w:rsidR="00126305">
        <w:rPr>
          <w:rFonts w:ascii="Arial" w:hAnsi="Arial" w:cs="Arial"/>
          <w:sz w:val="24"/>
          <w:szCs w:val="24"/>
        </w:rPr>
        <w:t>50</w:t>
      </w:r>
      <w:r>
        <w:rPr>
          <w:rFonts w:ascii="Arial" w:hAnsi="Arial" w:cs="Arial"/>
          <w:sz w:val="24"/>
          <w:szCs w:val="24"/>
        </w:rPr>
        <w:t xml:space="preserve"> cm de comprimento e </w:t>
      </w:r>
      <w:r w:rsidR="00DA4A88">
        <w:rPr>
          <w:rFonts w:ascii="Arial" w:hAnsi="Arial" w:cs="Arial"/>
          <w:sz w:val="24"/>
          <w:szCs w:val="24"/>
        </w:rPr>
        <w:t>15 cm</w:t>
      </w:r>
      <w:r>
        <w:rPr>
          <w:rFonts w:ascii="Arial" w:hAnsi="Arial" w:cs="Arial"/>
          <w:sz w:val="24"/>
          <w:szCs w:val="24"/>
        </w:rPr>
        <w:t xml:space="preserve"> de diâmetro médio. </w:t>
      </w:r>
    </w:p>
    <w:p w14:paraId="7CDE920B" w14:textId="77777777" w:rsidR="009D56F5" w:rsidRDefault="009D56F5" w:rsidP="00311B7D">
      <w:pPr>
        <w:spacing w:after="0" w:line="360" w:lineRule="auto"/>
        <w:jc w:val="both"/>
        <w:rPr>
          <w:rFonts w:ascii="Arial" w:hAnsi="Arial" w:cs="Arial"/>
          <w:sz w:val="24"/>
          <w:szCs w:val="24"/>
        </w:rPr>
      </w:pPr>
    </w:p>
    <w:p w14:paraId="28B56237" w14:textId="77777777" w:rsidR="00EE487C" w:rsidRDefault="00EE487C" w:rsidP="00311B7D">
      <w:pPr>
        <w:spacing w:after="0" w:line="360" w:lineRule="auto"/>
        <w:jc w:val="both"/>
        <w:rPr>
          <w:rFonts w:ascii="Arial" w:hAnsi="Arial" w:cs="Arial"/>
          <w:sz w:val="24"/>
          <w:szCs w:val="24"/>
        </w:rPr>
      </w:pPr>
    </w:p>
    <w:p w14:paraId="605D6181" w14:textId="77777777" w:rsidR="001623FF" w:rsidRDefault="001623FF" w:rsidP="00311B7D">
      <w:pPr>
        <w:spacing w:after="0" w:line="360" w:lineRule="auto"/>
        <w:jc w:val="both"/>
        <w:rPr>
          <w:rFonts w:ascii="Arial" w:hAnsi="Arial" w:cs="Arial"/>
          <w:sz w:val="24"/>
          <w:szCs w:val="24"/>
        </w:rPr>
      </w:pPr>
    </w:p>
    <w:p w14:paraId="3652A1C9" w14:textId="7F342E08" w:rsidR="001623FF" w:rsidRDefault="001623FF" w:rsidP="00311B7D">
      <w:pPr>
        <w:spacing w:after="0" w:line="360" w:lineRule="auto"/>
        <w:jc w:val="both"/>
        <w:rPr>
          <w:rFonts w:ascii="Arial" w:hAnsi="Arial" w:cs="Arial"/>
          <w:sz w:val="24"/>
          <w:szCs w:val="24"/>
        </w:rPr>
      </w:pPr>
      <w:r>
        <w:rPr>
          <w:rFonts w:ascii="Arial" w:hAnsi="Arial" w:cs="Arial"/>
          <w:noProof/>
          <w:sz w:val="24"/>
          <w:szCs w:val="24"/>
        </w:rPr>
        <mc:AlternateContent>
          <mc:Choice Requires="wpg">
            <w:drawing>
              <wp:anchor distT="0" distB="0" distL="114300" distR="114300" simplePos="0" relativeHeight="251607040" behindDoc="0" locked="0" layoutInCell="1" allowOverlap="1" wp14:anchorId="0729B644" wp14:editId="33598296">
                <wp:simplePos x="0" y="0"/>
                <wp:positionH relativeFrom="column">
                  <wp:posOffset>323603</wp:posOffset>
                </wp:positionH>
                <wp:positionV relativeFrom="paragraph">
                  <wp:posOffset>-380362</wp:posOffset>
                </wp:positionV>
                <wp:extent cx="4464094" cy="1684655"/>
                <wp:effectExtent l="57150" t="57150" r="50800" b="48895"/>
                <wp:wrapNone/>
                <wp:docPr id="59" name="Agrupar 59"/>
                <wp:cNvGraphicFramePr/>
                <a:graphic xmlns:a="http://schemas.openxmlformats.org/drawingml/2006/main">
                  <a:graphicData uri="http://schemas.microsoft.com/office/word/2010/wordprocessingGroup">
                    <wpg:wgp>
                      <wpg:cNvGrpSpPr/>
                      <wpg:grpSpPr>
                        <a:xfrm>
                          <a:off x="0" y="0"/>
                          <a:ext cx="4464094" cy="1684655"/>
                          <a:chOff x="0" y="0"/>
                          <a:chExt cx="4464094" cy="1684655"/>
                        </a:xfrm>
                        <a:effectLst/>
                      </wpg:grpSpPr>
                      <pic:pic xmlns:pic="http://schemas.openxmlformats.org/drawingml/2006/picture">
                        <pic:nvPicPr>
                          <pic:cNvPr id="5" name="Imagem 4" descr="C:\Users\Karla Brandão\Downloads\IMG_20171113_102733759.jpg"/>
                          <pic:cNvPicPr/>
                        </pic:nvPicPr>
                        <pic:blipFill rotWithShape="1">
                          <a:blip r:embed="rId22" cstate="print">
                            <a:extLst>
                              <a:ext uri="{28A0092B-C50C-407E-A947-70E740481C1C}">
                                <a14:useLocalDpi xmlns:a14="http://schemas.microsoft.com/office/drawing/2010/main" val="0"/>
                              </a:ext>
                            </a:extLst>
                          </a:blip>
                          <a:srcRect t="5319" r="38455" b="67522"/>
                          <a:stretch/>
                        </pic:blipFill>
                        <pic:spPr bwMode="auto">
                          <a:xfrm>
                            <a:off x="0" y="0"/>
                            <a:ext cx="3001645" cy="1684655"/>
                          </a:xfrm>
                          <a:prstGeom prst="rect">
                            <a:avLst/>
                          </a:prstGeom>
                          <a:noFill/>
                          <a:ln>
                            <a:noFill/>
                          </a:ln>
                          <a:scene3d>
                            <a:camera prst="orthographicFront"/>
                            <a:lightRig rig="threePt" dir="t"/>
                          </a:scene3d>
                          <a:sp3d contourW="12700"/>
                          <a:extLst>
                            <a:ext uri="{53640926-AAD7-44D8-BBD7-CCE9431645EC}">
                              <a14:shadowObscured xmlns:a14="http://schemas.microsoft.com/office/drawing/2010/main"/>
                            </a:ext>
                          </a:extLst>
                        </pic:spPr>
                      </pic:pic>
                      <pic:pic xmlns:pic="http://schemas.openxmlformats.org/drawingml/2006/picture">
                        <pic:nvPicPr>
                          <pic:cNvPr id="57" name="Imagem 57"/>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3070904" y="36999"/>
                            <a:ext cx="1393190" cy="1536700"/>
                          </a:xfrm>
                          <a:prstGeom prst="rect">
                            <a:avLst/>
                          </a:prstGeom>
                          <a:scene3d>
                            <a:camera prst="orthographicFront"/>
                            <a:lightRig rig="threePt" dir="t"/>
                          </a:scene3d>
                          <a:sp3d contourW="12700"/>
                        </pic:spPr>
                      </pic:pic>
                    </wpg:wgp>
                  </a:graphicData>
                </a:graphic>
              </wp:anchor>
            </w:drawing>
          </mc:Choice>
          <mc:Fallback>
            <w:pict>
              <v:group w14:anchorId="2E88B251" id="Agrupar 59" o:spid="_x0000_s1026" style="position:absolute;margin-left:25.5pt;margin-top:-29.95pt;width:351.5pt;height:132.65pt;z-index:251607040" coordsize="44640,16846" o:gfxdata="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V2luZG93cyBQaG90byBFZGl0b3IgMTAuMC4xMDAxMS4x&#10;NjM4NABXaW5kb3dzIFBob3RvIEVkaXRvciAxMC4wLjEwMDExLjE2Mzg0ADIwMTk6MDY6MjUgMTU6&#10;MDU6MzAAAAaQAwACAAAAFAAAERyQBAACAAAAFAAAETCSkQACAAAAAzMwAACSkgACAAAAAzMwAACg&#10;AQADAAAAAQABAADqHAAHAAAIDAAACRAAAAAAHOoAAAAI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PD94cGFja2V0IGVuZD0ndyc/Pv/bAEMA&#10;AwICAwICAwMDAwQDAwQFCAUFBAQFCgcHBggMCgwMCwoLCw0OEhANDhEOCwsQFhARExQVFRUMDxcY&#10;FhQYEhQVFP/bAEMBAwQEBQQFCQUFCRQNCw0UFBQUFBQUFBQUFBQUFBQUFBQUFBQUFBQUFBQUFBQU&#10;FBQUFBQUFBQUFBQUFBQUFBQUFP/AABEIAMsAu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4" o:spid="_x0000_s1027" type="#_x0000_t75" style="position:absolute;width:30016;height:168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">
                  <v:imagedata r:id="rId24" o:title="IMG_20171113_102733759" croptop="3486f" cropbottom="44251f" cropright="25202f"/>
                </v:shape>
                <v:shape id="Imagem 57" o:spid="_x0000_s1028" type="#_x0000_t75" style="position:absolute;left:30709;top:369;width:13931;height:15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">
                  <v:imagedata r:id="rId25" o:title=""/>
                  <v:path arrowok="t"/>
                </v:shape>
              </v:group>
            </w:pict>
          </mc:Fallback>
        </mc:AlternateContent>
      </w:r>
    </w:p>
    <w:p w14:paraId="2203C2D6" w14:textId="6B832CC2" w:rsidR="001623FF" w:rsidRDefault="001623FF" w:rsidP="00311B7D">
      <w:pPr>
        <w:spacing w:after="0" w:line="360" w:lineRule="auto"/>
        <w:jc w:val="both"/>
        <w:rPr>
          <w:rFonts w:ascii="Arial" w:hAnsi="Arial" w:cs="Arial"/>
          <w:sz w:val="24"/>
          <w:szCs w:val="24"/>
        </w:rPr>
      </w:pPr>
    </w:p>
    <w:p w14:paraId="5BE33510" w14:textId="55A9C0F8" w:rsidR="001623FF" w:rsidRDefault="001623FF" w:rsidP="00311B7D">
      <w:pPr>
        <w:spacing w:after="0" w:line="360" w:lineRule="auto"/>
        <w:jc w:val="both"/>
        <w:rPr>
          <w:rFonts w:ascii="Arial" w:hAnsi="Arial" w:cs="Arial"/>
          <w:sz w:val="24"/>
          <w:szCs w:val="24"/>
        </w:rPr>
      </w:pPr>
    </w:p>
    <w:p w14:paraId="22475011" w14:textId="302B7A60" w:rsidR="001623FF" w:rsidRDefault="001623FF" w:rsidP="00311B7D">
      <w:pPr>
        <w:spacing w:after="0" w:line="360" w:lineRule="auto"/>
        <w:jc w:val="both"/>
        <w:rPr>
          <w:rFonts w:ascii="Arial" w:hAnsi="Arial" w:cs="Arial"/>
          <w:sz w:val="24"/>
          <w:szCs w:val="24"/>
        </w:rPr>
      </w:pPr>
    </w:p>
    <w:p w14:paraId="1D560B5B" w14:textId="5E0EE5C2" w:rsidR="00833C16" w:rsidRDefault="00833C16" w:rsidP="00311B7D">
      <w:pPr>
        <w:spacing w:after="0" w:line="360" w:lineRule="auto"/>
        <w:jc w:val="both"/>
        <w:rPr>
          <w:rFonts w:ascii="Arial" w:hAnsi="Arial" w:cs="Arial"/>
          <w:sz w:val="24"/>
          <w:szCs w:val="24"/>
          <w:highlight w:val="yellow"/>
        </w:rPr>
      </w:pPr>
    </w:p>
    <w:p w14:paraId="4B22BE7F" w14:textId="17B27C76" w:rsidR="00C46D18" w:rsidRDefault="00C46D18" w:rsidP="00311B7D">
      <w:pPr>
        <w:spacing w:after="0" w:line="360" w:lineRule="auto"/>
        <w:jc w:val="both"/>
        <w:rPr>
          <w:rFonts w:ascii="Arial" w:hAnsi="Arial" w:cs="Arial"/>
          <w:sz w:val="24"/>
          <w:szCs w:val="24"/>
          <w:highlight w:val="yellow"/>
        </w:rPr>
      </w:pPr>
    </w:p>
    <w:p w14:paraId="4AC4E93A" w14:textId="4871ECC6" w:rsidR="009D56F5" w:rsidRPr="009D56F5" w:rsidRDefault="009D56F5" w:rsidP="00D345C3">
      <w:pPr>
        <w:pStyle w:val="Legenda"/>
        <w:jc w:val="center"/>
        <w:rPr>
          <w:rFonts w:ascii="Arial" w:hAnsi="Arial" w:cs="Arial"/>
          <w:noProof/>
          <w:sz w:val="24"/>
          <w:szCs w:val="24"/>
        </w:rPr>
      </w:pPr>
      <w:bookmarkStart w:id="38" w:name="_Ref12699448"/>
      <w:bookmarkStart w:id="39" w:name="_Toc15214325"/>
      <w:r w:rsidRPr="009D56F5">
        <w:rPr>
          <w:rFonts w:ascii="Arial" w:hAnsi="Arial" w:cs="Arial"/>
          <w:b/>
        </w:rPr>
        <w:t xml:space="preserve">Figura </w:t>
      </w:r>
      <w:r w:rsidR="00462E10">
        <w:rPr>
          <w:rFonts w:ascii="Arial" w:hAnsi="Arial" w:cs="Arial"/>
          <w:b/>
        </w:rPr>
        <w:fldChar w:fldCharType="begin"/>
      </w:r>
      <w:r w:rsidR="00462E10">
        <w:rPr>
          <w:rFonts w:ascii="Arial" w:hAnsi="Arial" w:cs="Arial"/>
          <w:b/>
        </w:rPr>
        <w:instrText xml:space="preserve"> SEQ Figura \* ARABIC </w:instrText>
      </w:r>
      <w:r w:rsidR="00462E10">
        <w:rPr>
          <w:rFonts w:ascii="Arial" w:hAnsi="Arial" w:cs="Arial"/>
          <w:b/>
        </w:rPr>
        <w:fldChar w:fldCharType="separate"/>
      </w:r>
      <w:r w:rsidR="00BD63E7">
        <w:rPr>
          <w:rFonts w:ascii="Arial" w:hAnsi="Arial" w:cs="Arial"/>
          <w:b/>
          <w:noProof/>
        </w:rPr>
        <w:t>6</w:t>
      </w:r>
      <w:r w:rsidR="00462E10">
        <w:rPr>
          <w:rFonts w:ascii="Arial" w:hAnsi="Arial" w:cs="Arial"/>
          <w:b/>
        </w:rPr>
        <w:fldChar w:fldCharType="end"/>
      </w:r>
      <w:bookmarkEnd w:id="38"/>
      <w:r w:rsidRPr="009D56F5">
        <w:rPr>
          <w:rFonts w:ascii="Arial" w:hAnsi="Arial" w:cs="Arial"/>
          <w:b/>
        </w:rPr>
        <w:t xml:space="preserve"> -</w:t>
      </w:r>
      <w:r w:rsidRPr="009D56F5">
        <w:rPr>
          <w:rFonts w:ascii="Arial" w:hAnsi="Arial" w:cs="Arial"/>
        </w:rPr>
        <w:t xml:space="preserve"> Bucha vegetal </w:t>
      </w:r>
      <w:r w:rsidRPr="0092425E">
        <w:rPr>
          <w:rFonts w:ascii="Arial" w:hAnsi="Arial" w:cs="Arial"/>
          <w:i/>
        </w:rPr>
        <w:t>in natura</w:t>
      </w:r>
      <w:r w:rsidRPr="009D56F5">
        <w:rPr>
          <w:rFonts w:ascii="Arial" w:hAnsi="Arial" w:cs="Arial"/>
        </w:rPr>
        <w:t xml:space="preserve"> inteira e em pedaços.</w:t>
      </w:r>
      <w:bookmarkEnd w:id="39"/>
    </w:p>
    <w:p w14:paraId="0EF2F1CB" w14:textId="1D4DFB39" w:rsidR="004155AD" w:rsidRDefault="004155AD" w:rsidP="00311B7D">
      <w:pPr>
        <w:spacing w:after="0" w:line="360" w:lineRule="auto"/>
        <w:jc w:val="both"/>
        <w:rPr>
          <w:rFonts w:ascii="Arial" w:hAnsi="Arial" w:cs="Arial"/>
          <w:sz w:val="24"/>
          <w:szCs w:val="24"/>
        </w:rPr>
      </w:pPr>
    </w:p>
    <w:p w14:paraId="1932C28E" w14:textId="387344C9" w:rsidR="00311B7D" w:rsidRDefault="00311B7D" w:rsidP="00311B7D">
      <w:pPr>
        <w:spacing w:after="0" w:line="360" w:lineRule="auto"/>
        <w:jc w:val="both"/>
        <w:rPr>
          <w:rFonts w:ascii="Arial" w:hAnsi="Arial" w:cs="Arial"/>
          <w:sz w:val="24"/>
          <w:szCs w:val="24"/>
        </w:rPr>
      </w:pPr>
      <w:r>
        <w:rPr>
          <w:rFonts w:ascii="Arial" w:hAnsi="Arial" w:cs="Arial"/>
          <w:sz w:val="24"/>
          <w:szCs w:val="24"/>
        </w:rPr>
        <w:t xml:space="preserve">Para </w:t>
      </w:r>
      <w:r w:rsidR="001623FF">
        <w:rPr>
          <w:rFonts w:ascii="Arial" w:hAnsi="Arial" w:cs="Arial"/>
          <w:sz w:val="24"/>
          <w:szCs w:val="24"/>
        </w:rPr>
        <w:t xml:space="preserve">a </w:t>
      </w:r>
      <w:r>
        <w:rPr>
          <w:rFonts w:ascii="Arial" w:hAnsi="Arial" w:cs="Arial"/>
          <w:sz w:val="24"/>
          <w:szCs w:val="24"/>
        </w:rPr>
        <w:t>execução dos experimentos</w:t>
      </w:r>
      <w:r w:rsidR="00E241E6">
        <w:rPr>
          <w:rFonts w:ascii="Arial" w:hAnsi="Arial" w:cs="Arial"/>
          <w:sz w:val="24"/>
          <w:szCs w:val="24"/>
        </w:rPr>
        <w:t>,</w:t>
      </w:r>
      <w:r>
        <w:rPr>
          <w:rFonts w:ascii="Arial" w:hAnsi="Arial" w:cs="Arial"/>
          <w:sz w:val="24"/>
          <w:szCs w:val="24"/>
        </w:rPr>
        <w:t xml:space="preserve"> a unidade apresentada foi </w:t>
      </w:r>
      <w:r w:rsidR="001E2FC5">
        <w:rPr>
          <w:rFonts w:ascii="Arial" w:hAnsi="Arial" w:cs="Arial"/>
          <w:sz w:val="24"/>
          <w:szCs w:val="24"/>
        </w:rPr>
        <w:t xml:space="preserve">cortada com tesoura </w:t>
      </w:r>
      <w:r>
        <w:rPr>
          <w:rFonts w:ascii="Arial" w:hAnsi="Arial" w:cs="Arial"/>
          <w:sz w:val="24"/>
          <w:szCs w:val="24"/>
        </w:rPr>
        <w:t xml:space="preserve">em unidades menores </w:t>
      </w:r>
      <w:r w:rsidR="001E2FC5">
        <w:rPr>
          <w:rFonts w:ascii="Arial" w:hAnsi="Arial" w:cs="Arial"/>
          <w:sz w:val="24"/>
          <w:szCs w:val="24"/>
        </w:rPr>
        <w:t xml:space="preserve">de </w:t>
      </w:r>
      <w:r>
        <w:rPr>
          <w:rFonts w:ascii="Arial" w:hAnsi="Arial" w:cs="Arial"/>
          <w:sz w:val="24"/>
          <w:szCs w:val="24"/>
        </w:rPr>
        <w:t>cerca de 3</w:t>
      </w:r>
      <w:r w:rsidR="00D345C3">
        <w:rPr>
          <w:rFonts w:ascii="Arial" w:hAnsi="Arial" w:cs="Arial"/>
          <w:sz w:val="24"/>
          <w:szCs w:val="24"/>
        </w:rPr>
        <w:t xml:space="preserve"> </w:t>
      </w:r>
      <w:r>
        <w:rPr>
          <w:rFonts w:ascii="Arial" w:hAnsi="Arial" w:cs="Arial"/>
          <w:sz w:val="24"/>
          <w:szCs w:val="24"/>
        </w:rPr>
        <w:t xml:space="preserve">cm de comprimento e metade do diâmetro inicial. Foram retiradas manualmente as sementes presentes e posteriormente foi realizada lavagem </w:t>
      </w:r>
      <w:r w:rsidR="001774DC">
        <w:rPr>
          <w:rFonts w:ascii="Arial" w:hAnsi="Arial" w:cs="Arial"/>
          <w:sz w:val="24"/>
          <w:szCs w:val="24"/>
        </w:rPr>
        <w:t xml:space="preserve">com água destilada </w:t>
      </w:r>
      <w:r>
        <w:rPr>
          <w:rFonts w:ascii="Arial" w:hAnsi="Arial" w:cs="Arial"/>
          <w:sz w:val="24"/>
          <w:szCs w:val="24"/>
        </w:rPr>
        <w:t>para remoção das impurezas presentes no processo de transporte, comercialização e estocagem</w:t>
      </w:r>
      <w:r w:rsidR="00647F54">
        <w:rPr>
          <w:rFonts w:ascii="Arial" w:hAnsi="Arial" w:cs="Arial"/>
          <w:sz w:val="24"/>
          <w:szCs w:val="24"/>
        </w:rPr>
        <w:t xml:space="preserve"> </w:t>
      </w:r>
      <w:r w:rsidR="00647F54">
        <w:rPr>
          <w:rFonts w:ascii="Arial" w:hAnsi="Arial" w:cs="Arial"/>
          <w:sz w:val="24"/>
          <w:szCs w:val="24"/>
        </w:rPr>
        <w:fldChar w:fldCharType="begin" w:fldLock="1"/>
      </w:r>
      <w:r w:rsidR="004F07E5">
        <w:rPr>
          <w:rFonts w:ascii="Arial" w:hAnsi="Arial" w:cs="Arial"/>
          <w:sz w:val="24"/>
          <w:szCs w:val="24"/>
        </w:rPr>
        <w:instrText>ADDIN CSL_CITATION {"citationItems":[{"id":"ITEM-1","itemData":{"DOI":"10.1155/2019/1679419","ISSN":"2090-9063","abstract":" In this approach, a nonchromatographic method was developed for selective extraction and determination of Cr(III) concentration in isotonic and energy drinks by FAAS. This new method uses Luffa cylindrica fibers as the solid phase extraction and an off-line flow injection system. Cr(III) and Cr(VI) adsorption behavior onto Luffa fibers allowed the selective separation of Cr(III) in the pH range of 4 to 5. The system variables were optimized through full factorial and Doehlert designs. Under optimal conditions, the detection and quantification limit for Cr(III) was 19.2 µ g·L −1 and 63.9 µ g·L −1 , respectively, with precision below 0.19%. A high tolerance toward interfering ions was observed for the proposed method. Recovery test results obtained for different isotonic and energy drinks samples were higher than 87.6%. The method’s accuracy was confirmed through analysis of certified reference materials, water and sediment river samples (APS-1071 and APS-1066). ","author":[{"dropping-particle":"","family":"Neto","given":"José A. de Sousa","non-dropping-particle":"","parse-names":false,"suffix":""},{"dropping-particle":"","family":"Oliveira","given":"Jordana de A. N.","non-dropping-particle":"","parse-names":false,"suffix":""},{"dropping-particle":"","family":"Siqueira","given":"Lizandra M. C.","non-dropping-particle":"","parse-names":false,"suffix":""},{"dropping-particle":"","family":"Alves","given":"Vanessa N.","non-dropping-particle":"","parse-names":false,"suffix":""}],"container-title":"Journal of Chemistry","id":"ITEM-1","issue":"Iii","issued":{"date-parts":[["2019"]]},"page":"1-6","title":" Selective Extraction and Determination of Chromium Concentration Using Luffa cylindrica Fibers as Sorbent and Detection by FAAS ","type":"article-journal","volume":"2019"},"uris":["http://www.mendeley.com/documents/?uuid=a4210f04-ed4f-405b-9ae2-99eb55a83b10"]},{"id":"ITEM-2","itemData":{"DOI":"10.1016/j.carbpol.2014.04.032","ISBN":"9805440648","ISSN":"01448617","abstract":"The present study deals with the surface modification of Luffa cylindrica fiber through graft copolymerization of methyl acrylate/acrylamide (MA/AAm) via microwave radiation without the use of initiator. Various reaction parameters effecting grafting yield were optimized and physico-chemical properties were evaluated. The grafted Luffa cylindrica fiber showed morphological transformations, thermal stability and chemical resistance. The adsorption potential of modified fiber was investigated using adsorption isotherms for hazardous congo red dye removal from aqueous system. The maximum adsorption capacity of dye onto grafted Luffa cylindrica fiber was found to be 17.39 mg/g with best fit for Langmuir adsorption isotherm. The values of thermodynamic parameters such as enthalpy change, ΔH0 (21.27 kJ/mol), entropy change, ΔS0 (64.71 J/mol K) and free energy change, ΔG0 (-139.52 kJ/mol) were also calculated. Adsorption process was found spontaneous and endothermic in nature. © 2014 Elsevier Ltd.","author":[{"dropping-particle":"","family":"Gupta","given":"Vinod Kumar","non-dropping-particle":"","parse-names":false,"suffix":""},{"dropping-particle":"","family":"Pathania","given":"Deepak","non-dropping-particle":"","parse-names":false,"suffix":""},{"dropping-particle":"","family":"Agarwal","given":"Shilpi","non-dropping-particle":"","parse-names":false,"suffix":""},{"dropping-particle":"","family":"Sharma","given":"Shikha","non-dropping-particle":"","parse-names":false,"suffix":""}],"container-title":"Carbohydrate Polymers","id":"ITEM-2","issued":{"date-parts":[["2014"]]},"page":"556-566","publisher":"Elsevier Ltd.","title":"Amputation of congo red dye from waste water using microwave induced grafted Luffa cylindrica cellulosic fiber","type":"article-journal","volume":"111"},"uris":["http://www.mendeley.com/documents/?uuid=ce549386-329b-432a-bb9f-db998df379af"]},{"id":"ITEM-3","itemData":{"DOI":"10.1016/j.jtice.2012.08.006","ISSN":"18761070","abstract":"The efficiency of a potentially low-cost Luffa cylindrica as sorbent in removing cationic surfactant (CS) by adsorption process was evaluated in this study. 1-Cetylpyridinium bromide (CPB) was used as a representative member of CS. Effect of process variables such as initial concentration, adsorbent dosage, solution pH, and adsorption temperature had been studied. The sorption data were analyzed by using Langmuir, Freundlich and Dubinin-Radushkevich equations. The results indicate that the Langmuir model provides the best correlation of experimental data. Sorption kinetic was also evaluated by pseudo-first-order, pseudo-second-order, Elovich rate equations and intraparticle diffusion models. It was inferred that sorption follows pseudo-second-order kinetic model better. Activation energy value of 34.09. kJ/mol is in the range of 5-40. kJ/mol, indicating physical sorption. FTIR was also conducted to confirm the sorption of 1-cetylpyridinium bromide (CPB) onto L. cylindrica. © 2012 Taiwan Institute of Chemical Engineers.","author":[{"dropping-particle":"","family":"Ye","given":"Cunling","non-dropping-particle":"","parse-names":false,"suffix":""},{"dropping-particle":"","family":"Hu","given":"Nan","non-dropping-particle":"","parse-names":false,"suffix":""},{"dropping-particle":"","family":"Wang","given":"Zhike","non-dropping-particle":"","parse-names":false,"suffix":""}],"container-title":"Journal of the Taiwan Institute of Chemical Engineers","id":"ITEM-3","issue":"1","issued":{"date-parts":[["2013"]]},"page":"74-80","publisher":"Taiwan Institute of Chemical Engineers","title":"Experimental investigation of Luffa cylindrica as a natural sorbent material for the removal of a cationic surfactant","type":"article-journal","volume":"44"},"uris":["http://www.mendeley.com/documents/?uuid=69d38043-b397-40e0-8b76-e1bc7168d9ff"]},{"id":"ITEM-4","itemData":{"DOI":"10.1002/app.11522","ISSN":"00218995","abstract":"Sponge gourd (Luffa cylindrica) forms a natural mat that deviates the crack path in brittle thermoset resin matrix composites, leading to a controlled fracture mode and increasing the toughness of the composite. The use of luffa as reinforcement is, however, restricted by a very weak fiber-matrix interface. In this work, luffa fibers were alkali-treated at two temperatures, with varying alkali concentrations. Although the surface analysis shows that the treatments promote a clear removal of the outer surface layer of the fibers with the exposition of the inner fibrillar structure and the consequent increase of the fiber surface area, only a secondary increase on the mechanical properties was obtained. The slight increase observed was attributed only to mechanical interlock. Long pullout lengths and neat fiber beads were the main features observed at the fracture surface of the treated and untreated fiber composites.","author":[{"dropping-particle":"","family":"Boynard","given":"C. A.","non-dropping-particle":"","parse-names":false,"suffix":""},{"dropping-particle":"","family":"Monteiro","given":"S. N.","non-dropping-particle":"","parse-names":false,"suffix":""},{"dropping-particle":"","family":"D'Almeida","given":"J. R.M.","non-dropping-particle":"","parse-names":false,"suffix":""}],"container-title":"Journal of Applied Polymer Science","id":"ITEM-4","issue":"12","issued":{"date-parts":[["2003"]]},"page":"1927-1932","title":"Aspects of alkali treatment of sponge gourd (Luffa cylindrica) fibers on the flexural properties of polyester matrix composites","type":"article-journal","volume":"87"},"uris":["http://www.mendeley.com/documents/?uuid=91887719-cee8-46ff-9313-56f2ae49c669"]}],"mendeley":{"formattedCitation":"(BOYNARD; MONTEIRO; D’ALMEIDA, 2003; GUPTA et al., 2014; NETO et al., 2019; YE; HU; WANG, 2013)","manualFormatting":"(BOYNARD; MONTEIRO; D’ALMEIDA, 2003; YE; HU; WANG, 2013; GUPTA et al., 2014; NETO et al., 2019)","plainTextFormattedCitation":"(BOYNARD; MONTEIRO; D’ALMEIDA, 2003; GUPTA et al., 2014; NETO et al., 2019; YE; HU; WANG, 2013)","previouslyFormattedCitation":"(BOYNARD; MONTEIRO; D’ALMEIDA, 2003; GUPTA et al., 2014; NETO et al., 2019; YE; HU; WANG, 2013)"},"properties":{"noteIndex":0},"schema":"https://github.com/citation-style-language/schema/raw/master/csl-citation.json"}</w:instrText>
      </w:r>
      <w:r w:rsidR="00647F54">
        <w:rPr>
          <w:rFonts w:ascii="Arial" w:hAnsi="Arial" w:cs="Arial"/>
          <w:sz w:val="24"/>
          <w:szCs w:val="24"/>
        </w:rPr>
        <w:fldChar w:fldCharType="separate"/>
      </w:r>
      <w:r w:rsidR="00647F54" w:rsidRPr="00647F54">
        <w:rPr>
          <w:rFonts w:ascii="Arial" w:hAnsi="Arial" w:cs="Arial"/>
          <w:noProof/>
          <w:sz w:val="24"/>
          <w:szCs w:val="24"/>
        </w:rPr>
        <w:t xml:space="preserve">(BOYNARD; MONTEIRO; D’ALMEIDA, 2003; </w:t>
      </w:r>
      <w:r w:rsidR="001774DC" w:rsidRPr="00647F54">
        <w:rPr>
          <w:rFonts w:ascii="Arial" w:hAnsi="Arial" w:cs="Arial"/>
          <w:noProof/>
          <w:sz w:val="24"/>
          <w:szCs w:val="24"/>
        </w:rPr>
        <w:t>YE; HU; WANG, 2013</w:t>
      </w:r>
      <w:r w:rsidR="001774DC">
        <w:rPr>
          <w:rFonts w:ascii="Arial" w:hAnsi="Arial" w:cs="Arial"/>
          <w:noProof/>
          <w:sz w:val="24"/>
          <w:szCs w:val="24"/>
        </w:rPr>
        <w:t xml:space="preserve">; </w:t>
      </w:r>
      <w:r w:rsidR="00647F54" w:rsidRPr="00647F54">
        <w:rPr>
          <w:rFonts w:ascii="Arial" w:hAnsi="Arial" w:cs="Arial"/>
          <w:noProof/>
          <w:sz w:val="24"/>
          <w:szCs w:val="24"/>
        </w:rPr>
        <w:t>GUPTA et al., 2014; NETO et al., 2019)</w:t>
      </w:r>
      <w:r w:rsidR="00647F54">
        <w:rPr>
          <w:rFonts w:ascii="Arial" w:hAnsi="Arial" w:cs="Arial"/>
          <w:sz w:val="24"/>
          <w:szCs w:val="24"/>
        </w:rPr>
        <w:fldChar w:fldCharType="end"/>
      </w:r>
      <w:r w:rsidR="00C46D18">
        <w:rPr>
          <w:rFonts w:ascii="Arial" w:hAnsi="Arial" w:cs="Arial"/>
          <w:sz w:val="24"/>
          <w:szCs w:val="24"/>
        </w:rPr>
        <w:t xml:space="preserve">. </w:t>
      </w:r>
      <w:r w:rsidR="001E2FC5">
        <w:rPr>
          <w:rFonts w:ascii="Arial" w:hAnsi="Arial" w:cs="Arial"/>
          <w:sz w:val="24"/>
          <w:szCs w:val="24"/>
        </w:rPr>
        <w:t>A lavagem foi realiza</w:t>
      </w:r>
      <w:r w:rsidR="00D345C3">
        <w:rPr>
          <w:rFonts w:ascii="Arial" w:hAnsi="Arial" w:cs="Arial"/>
          <w:sz w:val="24"/>
          <w:szCs w:val="24"/>
        </w:rPr>
        <w:t>da em três estágios, tendo sido</w:t>
      </w:r>
      <w:r w:rsidR="00C46D18">
        <w:rPr>
          <w:rFonts w:ascii="Arial" w:hAnsi="Arial" w:cs="Arial"/>
          <w:sz w:val="24"/>
          <w:szCs w:val="24"/>
        </w:rPr>
        <w:t xml:space="preserve"> utilizada a proporção de 1</w:t>
      </w:r>
      <w:r>
        <w:rPr>
          <w:rFonts w:ascii="Arial" w:hAnsi="Arial" w:cs="Arial"/>
          <w:sz w:val="24"/>
          <w:szCs w:val="24"/>
        </w:rPr>
        <w:t>0 g de bucha para um litro de água destilada</w:t>
      </w:r>
      <w:r w:rsidR="001623FF">
        <w:rPr>
          <w:rFonts w:ascii="Arial" w:hAnsi="Arial" w:cs="Arial"/>
          <w:sz w:val="24"/>
          <w:szCs w:val="24"/>
        </w:rPr>
        <w:t xml:space="preserve"> em contato</w:t>
      </w:r>
      <w:r>
        <w:rPr>
          <w:rFonts w:ascii="Arial" w:hAnsi="Arial" w:cs="Arial"/>
          <w:sz w:val="24"/>
          <w:szCs w:val="24"/>
        </w:rPr>
        <w:t xml:space="preserve"> por </w:t>
      </w:r>
      <w:r w:rsidR="00EE487C">
        <w:rPr>
          <w:rFonts w:ascii="Arial" w:hAnsi="Arial" w:cs="Arial"/>
          <w:sz w:val="24"/>
          <w:szCs w:val="24"/>
        </w:rPr>
        <w:t>300</w:t>
      </w:r>
      <w:r>
        <w:rPr>
          <w:rFonts w:ascii="Arial" w:hAnsi="Arial" w:cs="Arial"/>
          <w:sz w:val="24"/>
          <w:szCs w:val="24"/>
        </w:rPr>
        <w:t xml:space="preserve"> minutos</w:t>
      </w:r>
      <w:r w:rsidR="001774DC">
        <w:rPr>
          <w:rFonts w:ascii="Arial" w:hAnsi="Arial" w:cs="Arial"/>
          <w:sz w:val="24"/>
          <w:szCs w:val="24"/>
        </w:rPr>
        <w:t xml:space="preserve"> em sistema de rolos </w:t>
      </w:r>
      <w:r w:rsidR="001774DC" w:rsidRPr="00EE487C">
        <w:rPr>
          <w:rFonts w:ascii="Arial" w:hAnsi="Arial" w:cs="Arial"/>
          <w:sz w:val="24"/>
          <w:szCs w:val="24"/>
        </w:rPr>
        <w:t>giratórios</w:t>
      </w:r>
      <w:r w:rsidR="001623FF" w:rsidRPr="00EE487C">
        <w:rPr>
          <w:rFonts w:ascii="Arial" w:hAnsi="Arial" w:cs="Arial"/>
          <w:sz w:val="24"/>
          <w:szCs w:val="24"/>
        </w:rPr>
        <w:t xml:space="preserve"> a </w:t>
      </w:r>
      <w:r w:rsidR="00EE487C" w:rsidRPr="00EE487C">
        <w:rPr>
          <w:rFonts w:ascii="Arial" w:hAnsi="Arial" w:cs="Arial"/>
          <w:sz w:val="24"/>
          <w:szCs w:val="24"/>
        </w:rPr>
        <w:t>100</w:t>
      </w:r>
      <w:r w:rsidR="001623FF" w:rsidRPr="00EE487C">
        <w:rPr>
          <w:rFonts w:ascii="Arial" w:hAnsi="Arial" w:cs="Arial"/>
          <w:sz w:val="24"/>
          <w:szCs w:val="24"/>
        </w:rPr>
        <w:t xml:space="preserve"> rpm</w:t>
      </w:r>
      <w:r w:rsidR="001E2FC5">
        <w:rPr>
          <w:rFonts w:ascii="Arial" w:hAnsi="Arial" w:cs="Arial"/>
          <w:sz w:val="24"/>
          <w:szCs w:val="24"/>
        </w:rPr>
        <w:t>. Após cada estágio</w:t>
      </w:r>
      <w:r w:rsidR="00E241E6">
        <w:rPr>
          <w:rFonts w:ascii="Arial" w:hAnsi="Arial" w:cs="Arial"/>
          <w:sz w:val="24"/>
          <w:szCs w:val="24"/>
        </w:rPr>
        <w:t>,</w:t>
      </w:r>
      <w:r w:rsidR="001E2FC5">
        <w:rPr>
          <w:rFonts w:ascii="Arial" w:hAnsi="Arial" w:cs="Arial"/>
          <w:sz w:val="24"/>
          <w:szCs w:val="24"/>
        </w:rPr>
        <w:t xml:space="preserve"> o material era secado e retornava ao próximo es</w:t>
      </w:r>
      <w:r w:rsidR="001623FF">
        <w:rPr>
          <w:rFonts w:ascii="Arial" w:hAnsi="Arial" w:cs="Arial"/>
          <w:sz w:val="24"/>
          <w:szCs w:val="24"/>
        </w:rPr>
        <w:t>t</w:t>
      </w:r>
      <w:r w:rsidR="001E2FC5">
        <w:rPr>
          <w:rFonts w:ascii="Arial" w:hAnsi="Arial" w:cs="Arial"/>
          <w:sz w:val="24"/>
          <w:szCs w:val="24"/>
        </w:rPr>
        <w:t>á</w:t>
      </w:r>
      <w:r w:rsidR="001623FF">
        <w:rPr>
          <w:rFonts w:ascii="Arial" w:hAnsi="Arial" w:cs="Arial"/>
          <w:sz w:val="24"/>
          <w:szCs w:val="24"/>
        </w:rPr>
        <w:t>g</w:t>
      </w:r>
      <w:r w:rsidR="001E2FC5">
        <w:rPr>
          <w:rFonts w:ascii="Arial" w:hAnsi="Arial" w:cs="Arial"/>
          <w:sz w:val="24"/>
          <w:szCs w:val="24"/>
        </w:rPr>
        <w:t>io de lavagem.</w:t>
      </w:r>
      <w:r>
        <w:rPr>
          <w:rFonts w:ascii="Arial" w:hAnsi="Arial" w:cs="Arial"/>
          <w:sz w:val="24"/>
          <w:szCs w:val="24"/>
        </w:rPr>
        <w:t xml:space="preserve"> </w:t>
      </w:r>
      <w:r w:rsidR="001E2FC5">
        <w:rPr>
          <w:rFonts w:ascii="Arial" w:hAnsi="Arial" w:cs="Arial"/>
          <w:sz w:val="24"/>
          <w:szCs w:val="24"/>
        </w:rPr>
        <w:t>Posteriormente</w:t>
      </w:r>
      <w:r w:rsidR="00E241E6">
        <w:rPr>
          <w:rFonts w:ascii="Arial" w:hAnsi="Arial" w:cs="Arial"/>
          <w:sz w:val="24"/>
          <w:szCs w:val="24"/>
        </w:rPr>
        <w:t>,</w:t>
      </w:r>
      <w:r w:rsidR="001E2FC5">
        <w:rPr>
          <w:rFonts w:ascii="Arial" w:hAnsi="Arial" w:cs="Arial"/>
          <w:sz w:val="24"/>
          <w:szCs w:val="24"/>
        </w:rPr>
        <w:t xml:space="preserve"> o material foi secado</w:t>
      </w:r>
      <w:r w:rsidR="00D345C3">
        <w:rPr>
          <w:rFonts w:ascii="Arial" w:hAnsi="Arial" w:cs="Arial"/>
          <w:sz w:val="24"/>
          <w:szCs w:val="24"/>
        </w:rPr>
        <w:t xml:space="preserve"> </w:t>
      </w:r>
      <w:r w:rsidR="001E2FC5">
        <w:rPr>
          <w:rFonts w:ascii="Arial" w:hAnsi="Arial" w:cs="Arial"/>
          <w:sz w:val="24"/>
          <w:szCs w:val="24"/>
        </w:rPr>
        <w:t>por</w:t>
      </w:r>
      <w:r w:rsidR="00C46D18">
        <w:rPr>
          <w:rFonts w:ascii="Arial" w:hAnsi="Arial" w:cs="Arial"/>
          <w:sz w:val="24"/>
          <w:szCs w:val="24"/>
        </w:rPr>
        <w:t xml:space="preserve"> 12</w:t>
      </w:r>
      <w:r w:rsidR="00E241E6">
        <w:rPr>
          <w:rFonts w:ascii="Arial" w:hAnsi="Arial" w:cs="Arial"/>
          <w:sz w:val="24"/>
          <w:szCs w:val="24"/>
        </w:rPr>
        <w:t xml:space="preserve"> </w:t>
      </w:r>
      <w:r>
        <w:rPr>
          <w:rFonts w:ascii="Arial" w:hAnsi="Arial" w:cs="Arial"/>
          <w:sz w:val="24"/>
          <w:szCs w:val="24"/>
        </w:rPr>
        <w:t xml:space="preserve">h em estufa a 60°C. O tempo e </w:t>
      </w:r>
      <w:r w:rsidR="001E2FC5">
        <w:rPr>
          <w:rFonts w:ascii="Arial" w:hAnsi="Arial" w:cs="Arial"/>
          <w:sz w:val="24"/>
          <w:szCs w:val="24"/>
        </w:rPr>
        <w:t xml:space="preserve">o número de estágios de </w:t>
      </w:r>
      <w:r>
        <w:rPr>
          <w:rFonts w:ascii="Arial" w:hAnsi="Arial" w:cs="Arial"/>
          <w:sz w:val="24"/>
          <w:szCs w:val="24"/>
        </w:rPr>
        <w:t xml:space="preserve">lavagem </w:t>
      </w:r>
      <w:r w:rsidR="00D345C3">
        <w:rPr>
          <w:rFonts w:ascii="Arial" w:hAnsi="Arial" w:cs="Arial"/>
          <w:sz w:val="24"/>
          <w:szCs w:val="24"/>
        </w:rPr>
        <w:t>foram determinados</w:t>
      </w:r>
      <w:r>
        <w:rPr>
          <w:rFonts w:ascii="Arial" w:hAnsi="Arial" w:cs="Arial"/>
          <w:sz w:val="24"/>
          <w:szCs w:val="24"/>
        </w:rPr>
        <w:t xml:space="preserve"> através </w:t>
      </w:r>
      <w:r w:rsidR="001E2FC5">
        <w:rPr>
          <w:rFonts w:ascii="Arial" w:hAnsi="Arial" w:cs="Arial"/>
          <w:sz w:val="24"/>
          <w:szCs w:val="24"/>
        </w:rPr>
        <w:t>dos valores de</w:t>
      </w:r>
      <w:r w:rsidR="008D0C5F">
        <w:rPr>
          <w:rFonts w:ascii="Arial" w:hAnsi="Arial" w:cs="Arial"/>
          <w:sz w:val="24"/>
          <w:szCs w:val="24"/>
        </w:rPr>
        <w:t xml:space="preserve"> DQO</w:t>
      </w:r>
      <w:r w:rsidR="001623FF">
        <w:rPr>
          <w:rFonts w:ascii="Arial" w:hAnsi="Arial" w:cs="Arial"/>
          <w:sz w:val="24"/>
          <w:szCs w:val="24"/>
        </w:rPr>
        <w:t xml:space="preserve"> medidos</w:t>
      </w:r>
      <w:r w:rsidR="008D0C5F">
        <w:rPr>
          <w:rFonts w:ascii="Arial" w:hAnsi="Arial" w:cs="Arial"/>
          <w:sz w:val="24"/>
          <w:szCs w:val="24"/>
        </w:rPr>
        <w:t xml:space="preserve"> </w:t>
      </w:r>
      <w:r>
        <w:rPr>
          <w:rFonts w:ascii="Arial" w:hAnsi="Arial" w:cs="Arial"/>
          <w:sz w:val="24"/>
          <w:szCs w:val="24"/>
        </w:rPr>
        <w:t>da água de lavagem</w:t>
      </w:r>
      <w:r w:rsidR="001E2FC5">
        <w:rPr>
          <w:rFonts w:ascii="Arial" w:hAnsi="Arial" w:cs="Arial"/>
          <w:sz w:val="24"/>
          <w:szCs w:val="24"/>
        </w:rPr>
        <w:t xml:space="preserve">, estipulado que deveria haver uma liberação mínima </w:t>
      </w:r>
      <w:r>
        <w:rPr>
          <w:rFonts w:ascii="Arial" w:hAnsi="Arial" w:cs="Arial"/>
          <w:sz w:val="24"/>
          <w:szCs w:val="24"/>
        </w:rPr>
        <w:t>de orgânicos em solução</w:t>
      </w:r>
      <w:r w:rsidR="001623FF">
        <w:rPr>
          <w:rFonts w:ascii="Arial" w:hAnsi="Arial" w:cs="Arial"/>
          <w:sz w:val="24"/>
          <w:szCs w:val="24"/>
        </w:rPr>
        <w:t xml:space="preserve"> na etapa de </w:t>
      </w:r>
      <w:r w:rsidR="00D345C3">
        <w:rPr>
          <w:rFonts w:ascii="Arial" w:hAnsi="Arial" w:cs="Arial"/>
          <w:sz w:val="24"/>
          <w:szCs w:val="24"/>
        </w:rPr>
        <w:t>t</w:t>
      </w:r>
      <w:r w:rsidR="001623FF">
        <w:rPr>
          <w:rFonts w:ascii="Arial" w:hAnsi="Arial" w:cs="Arial"/>
          <w:sz w:val="24"/>
          <w:szCs w:val="24"/>
        </w:rPr>
        <w:t>ratamento da solução contendo amina</w:t>
      </w:r>
      <w:r>
        <w:rPr>
          <w:rFonts w:ascii="Arial" w:hAnsi="Arial" w:cs="Arial"/>
          <w:sz w:val="24"/>
          <w:szCs w:val="24"/>
        </w:rPr>
        <w:t>.</w:t>
      </w:r>
    </w:p>
    <w:p w14:paraId="4B5E71D7" w14:textId="77777777" w:rsidR="001E2FC5" w:rsidRDefault="001E2FC5" w:rsidP="00311B7D">
      <w:pPr>
        <w:spacing w:after="0" w:line="360" w:lineRule="auto"/>
        <w:jc w:val="both"/>
        <w:rPr>
          <w:rFonts w:ascii="Arial" w:hAnsi="Arial" w:cs="Arial"/>
          <w:sz w:val="24"/>
          <w:szCs w:val="24"/>
        </w:rPr>
      </w:pPr>
    </w:p>
    <w:p w14:paraId="01421E0D" w14:textId="41A3E42E" w:rsidR="001E2FC5" w:rsidRDefault="001E2FC5" w:rsidP="00311B7D">
      <w:pPr>
        <w:spacing w:after="0" w:line="360" w:lineRule="auto"/>
        <w:jc w:val="both"/>
        <w:rPr>
          <w:rFonts w:ascii="Arial" w:hAnsi="Arial" w:cs="Arial"/>
          <w:sz w:val="24"/>
          <w:szCs w:val="24"/>
        </w:rPr>
      </w:pPr>
    </w:p>
    <w:p w14:paraId="60877D23" w14:textId="36C1E568" w:rsidR="00885224" w:rsidRDefault="00885224" w:rsidP="00885224">
      <w:pPr>
        <w:pStyle w:val="Ttulo2"/>
      </w:pPr>
      <w:bookmarkStart w:id="40" w:name="_Toc20425354"/>
      <w:r>
        <w:lastRenderedPageBreak/>
        <w:t xml:space="preserve">4.2 </w:t>
      </w:r>
      <w:r w:rsidR="004155AD">
        <w:t xml:space="preserve">ENSAIOS </w:t>
      </w:r>
      <w:r>
        <w:t>DE ADSORÇÃO</w:t>
      </w:r>
      <w:bookmarkEnd w:id="40"/>
    </w:p>
    <w:p w14:paraId="48D88C32" w14:textId="77777777" w:rsidR="00885224" w:rsidRDefault="00885224" w:rsidP="00885224"/>
    <w:p w14:paraId="36872F5C" w14:textId="1E4D4A03" w:rsidR="00885224" w:rsidRDefault="00885224" w:rsidP="00885224">
      <w:pPr>
        <w:spacing w:line="360" w:lineRule="auto"/>
        <w:jc w:val="both"/>
        <w:rPr>
          <w:rFonts w:ascii="Arial" w:hAnsi="Arial" w:cs="Arial"/>
          <w:sz w:val="24"/>
          <w:szCs w:val="24"/>
        </w:rPr>
      </w:pPr>
      <w:r>
        <w:rPr>
          <w:rFonts w:ascii="Arial" w:hAnsi="Arial" w:cs="Arial"/>
          <w:sz w:val="24"/>
          <w:szCs w:val="24"/>
        </w:rPr>
        <w:t xml:space="preserve">Os </w:t>
      </w:r>
      <w:r w:rsidR="002648A5">
        <w:rPr>
          <w:rFonts w:ascii="Arial" w:hAnsi="Arial" w:cs="Arial"/>
          <w:sz w:val="24"/>
          <w:szCs w:val="24"/>
        </w:rPr>
        <w:t xml:space="preserve">ensaios </w:t>
      </w:r>
      <w:r>
        <w:rPr>
          <w:rFonts w:ascii="Arial" w:hAnsi="Arial" w:cs="Arial"/>
          <w:sz w:val="24"/>
          <w:szCs w:val="24"/>
        </w:rPr>
        <w:t>de adsorção foram realizados em batelada</w:t>
      </w:r>
      <w:r w:rsidR="002648A5">
        <w:rPr>
          <w:rFonts w:ascii="Arial" w:hAnsi="Arial" w:cs="Arial"/>
          <w:sz w:val="24"/>
          <w:szCs w:val="24"/>
        </w:rPr>
        <w:t xml:space="preserve"> em erlenmeyers mantidos em agitação em shaker com controle de temperatura</w:t>
      </w:r>
      <w:r>
        <w:rPr>
          <w:rFonts w:ascii="Arial" w:hAnsi="Arial" w:cs="Arial"/>
          <w:sz w:val="24"/>
          <w:szCs w:val="24"/>
        </w:rPr>
        <w:t xml:space="preserve">, utilizando a proporção de </w:t>
      </w:r>
      <w:r w:rsidR="00EE487C">
        <w:rPr>
          <w:rFonts w:ascii="Arial" w:hAnsi="Arial" w:cs="Arial"/>
          <w:sz w:val="24"/>
          <w:szCs w:val="24"/>
        </w:rPr>
        <w:t>0,8</w:t>
      </w:r>
      <w:r w:rsidR="00E241E6">
        <w:rPr>
          <w:rFonts w:ascii="Arial" w:hAnsi="Arial" w:cs="Arial"/>
          <w:sz w:val="24"/>
          <w:szCs w:val="24"/>
        </w:rPr>
        <w:t xml:space="preserve"> </w:t>
      </w:r>
      <w:r w:rsidR="001623FF">
        <w:rPr>
          <w:rFonts w:ascii="Arial" w:hAnsi="Arial" w:cs="Arial"/>
          <w:sz w:val="24"/>
          <w:szCs w:val="24"/>
        </w:rPr>
        <w:t xml:space="preserve">g </w:t>
      </w:r>
      <w:r>
        <w:rPr>
          <w:rFonts w:ascii="Arial" w:hAnsi="Arial" w:cs="Arial"/>
          <w:sz w:val="24"/>
          <w:szCs w:val="24"/>
        </w:rPr>
        <w:t>de bucha previamente lavada com água destilada e 200</w:t>
      </w:r>
      <w:r w:rsidR="00D345C3">
        <w:rPr>
          <w:rFonts w:ascii="Arial" w:hAnsi="Arial" w:cs="Arial"/>
          <w:sz w:val="24"/>
          <w:szCs w:val="24"/>
        </w:rPr>
        <w:t xml:space="preserve"> </w:t>
      </w:r>
      <w:r>
        <w:rPr>
          <w:rFonts w:ascii="Arial" w:hAnsi="Arial" w:cs="Arial"/>
          <w:sz w:val="24"/>
          <w:szCs w:val="24"/>
        </w:rPr>
        <w:t>mL de solução de eteramina</w:t>
      </w:r>
      <w:r w:rsidR="00B8757C">
        <w:rPr>
          <w:rFonts w:ascii="Arial" w:hAnsi="Arial" w:cs="Arial"/>
          <w:sz w:val="24"/>
          <w:szCs w:val="24"/>
        </w:rPr>
        <w:t xml:space="preserve"> EDA 3C Flotigam, da Clariant,</w:t>
      </w:r>
      <w:r>
        <w:rPr>
          <w:rFonts w:ascii="Arial" w:hAnsi="Arial" w:cs="Arial"/>
          <w:sz w:val="24"/>
          <w:szCs w:val="24"/>
        </w:rPr>
        <w:t xml:space="preserve"> para que todo o sólido pudesse ficar em contato com a solução</w:t>
      </w:r>
      <w:r w:rsidR="00EE487C">
        <w:rPr>
          <w:rFonts w:ascii="Arial" w:hAnsi="Arial" w:cs="Arial"/>
          <w:sz w:val="24"/>
          <w:szCs w:val="24"/>
        </w:rPr>
        <w:t>, ou seja</w:t>
      </w:r>
      <w:r w:rsidR="00E241E6">
        <w:rPr>
          <w:rFonts w:ascii="Arial" w:hAnsi="Arial" w:cs="Arial"/>
          <w:sz w:val="24"/>
          <w:szCs w:val="24"/>
        </w:rPr>
        <w:t>,</w:t>
      </w:r>
      <w:r w:rsidR="00EE487C">
        <w:rPr>
          <w:rFonts w:ascii="Arial" w:hAnsi="Arial" w:cs="Arial"/>
          <w:sz w:val="24"/>
          <w:szCs w:val="24"/>
        </w:rPr>
        <w:t xml:space="preserve"> uma proporção de 4</w:t>
      </w:r>
      <w:r w:rsidR="00E241E6">
        <w:rPr>
          <w:rFonts w:ascii="Arial" w:hAnsi="Arial" w:cs="Arial"/>
          <w:sz w:val="24"/>
          <w:szCs w:val="24"/>
        </w:rPr>
        <w:t xml:space="preserve"> </w:t>
      </w:r>
      <w:r w:rsidR="00EE487C">
        <w:rPr>
          <w:rFonts w:ascii="Arial" w:hAnsi="Arial" w:cs="Arial"/>
          <w:sz w:val="24"/>
          <w:szCs w:val="24"/>
        </w:rPr>
        <w:t>g de sólido por litro de solução</w:t>
      </w:r>
      <w:r>
        <w:rPr>
          <w:rFonts w:ascii="Arial" w:hAnsi="Arial" w:cs="Arial"/>
          <w:sz w:val="24"/>
          <w:szCs w:val="24"/>
        </w:rPr>
        <w:t xml:space="preserve">. Para </w:t>
      </w:r>
      <w:r w:rsidR="00E6242A">
        <w:rPr>
          <w:rFonts w:ascii="Arial" w:hAnsi="Arial" w:cs="Arial"/>
          <w:sz w:val="24"/>
          <w:szCs w:val="24"/>
        </w:rPr>
        <w:t xml:space="preserve">a </w:t>
      </w:r>
      <w:r>
        <w:rPr>
          <w:rFonts w:ascii="Arial" w:hAnsi="Arial" w:cs="Arial"/>
          <w:sz w:val="24"/>
          <w:szCs w:val="24"/>
        </w:rPr>
        <w:t>modelagem da</w:t>
      </w:r>
      <w:r w:rsidR="0012035F">
        <w:rPr>
          <w:rFonts w:ascii="Arial" w:hAnsi="Arial" w:cs="Arial"/>
          <w:sz w:val="24"/>
          <w:szCs w:val="24"/>
        </w:rPr>
        <w:t>s isotermas de</w:t>
      </w:r>
      <w:r>
        <w:rPr>
          <w:rFonts w:ascii="Arial" w:hAnsi="Arial" w:cs="Arial"/>
          <w:sz w:val="24"/>
          <w:szCs w:val="24"/>
        </w:rPr>
        <w:t xml:space="preserve"> adsorção</w:t>
      </w:r>
      <w:r w:rsidR="00E241E6">
        <w:rPr>
          <w:rFonts w:ascii="Arial" w:hAnsi="Arial" w:cs="Arial"/>
          <w:sz w:val="24"/>
          <w:szCs w:val="24"/>
        </w:rPr>
        <w:t>,</w:t>
      </w:r>
      <w:r>
        <w:rPr>
          <w:rFonts w:ascii="Arial" w:hAnsi="Arial" w:cs="Arial"/>
          <w:sz w:val="24"/>
          <w:szCs w:val="24"/>
        </w:rPr>
        <w:t xml:space="preserve"> foram realizados experimentos variando o pH </w:t>
      </w:r>
      <w:r w:rsidR="00E6242A">
        <w:rPr>
          <w:rFonts w:ascii="Arial" w:hAnsi="Arial" w:cs="Arial"/>
          <w:sz w:val="24"/>
          <w:szCs w:val="24"/>
        </w:rPr>
        <w:t xml:space="preserve">e </w:t>
      </w:r>
      <w:r>
        <w:rPr>
          <w:rFonts w:ascii="Arial" w:hAnsi="Arial" w:cs="Arial"/>
          <w:sz w:val="24"/>
          <w:szCs w:val="24"/>
        </w:rPr>
        <w:t xml:space="preserve">a temperatura </w:t>
      </w:r>
      <w:r w:rsidR="00E6242A">
        <w:rPr>
          <w:rFonts w:ascii="Arial" w:hAnsi="Arial" w:cs="Arial"/>
          <w:sz w:val="24"/>
          <w:szCs w:val="24"/>
        </w:rPr>
        <w:t xml:space="preserve">foi mantida </w:t>
      </w:r>
      <w:r>
        <w:rPr>
          <w:rFonts w:ascii="Arial" w:hAnsi="Arial" w:cs="Arial"/>
          <w:sz w:val="24"/>
          <w:szCs w:val="24"/>
        </w:rPr>
        <w:t>constante</w:t>
      </w:r>
      <w:r w:rsidR="002648A5">
        <w:rPr>
          <w:rFonts w:ascii="Arial" w:hAnsi="Arial" w:cs="Arial"/>
          <w:sz w:val="24"/>
          <w:szCs w:val="24"/>
        </w:rPr>
        <w:t xml:space="preserve"> em 35</w:t>
      </w:r>
      <w:r w:rsidR="002648A5" w:rsidRPr="006F383C">
        <w:rPr>
          <w:rFonts w:ascii="Arial" w:hAnsi="Arial" w:cs="Arial"/>
          <w:sz w:val="24"/>
          <w:szCs w:val="24"/>
          <w:vertAlign w:val="superscript"/>
        </w:rPr>
        <w:t>o</w:t>
      </w:r>
      <w:r w:rsidR="002648A5">
        <w:rPr>
          <w:rFonts w:ascii="Arial" w:hAnsi="Arial" w:cs="Arial"/>
          <w:sz w:val="24"/>
          <w:szCs w:val="24"/>
        </w:rPr>
        <w:t>C</w:t>
      </w:r>
      <w:r w:rsidR="00E6242A">
        <w:rPr>
          <w:rFonts w:ascii="Arial" w:hAnsi="Arial" w:cs="Arial"/>
          <w:sz w:val="24"/>
          <w:szCs w:val="24"/>
        </w:rPr>
        <w:t xml:space="preserve">. </w:t>
      </w:r>
      <w:r w:rsidR="00D345C3">
        <w:rPr>
          <w:rFonts w:ascii="Arial" w:hAnsi="Arial" w:cs="Arial"/>
          <w:sz w:val="24"/>
          <w:szCs w:val="24"/>
        </w:rPr>
        <w:t>Variaram-se</w:t>
      </w:r>
      <w:r>
        <w:rPr>
          <w:rFonts w:ascii="Arial" w:hAnsi="Arial" w:cs="Arial"/>
          <w:sz w:val="24"/>
          <w:szCs w:val="24"/>
        </w:rPr>
        <w:t xml:space="preserve"> </w:t>
      </w:r>
      <w:r w:rsidR="0012035F">
        <w:rPr>
          <w:rFonts w:ascii="Arial" w:hAnsi="Arial" w:cs="Arial"/>
          <w:sz w:val="24"/>
          <w:szCs w:val="24"/>
        </w:rPr>
        <w:t>as concentrações iniciais da eteramina</w:t>
      </w:r>
      <w:r w:rsidR="00E6242A">
        <w:rPr>
          <w:rFonts w:ascii="Arial" w:hAnsi="Arial" w:cs="Arial"/>
          <w:sz w:val="24"/>
          <w:szCs w:val="24"/>
        </w:rPr>
        <w:t xml:space="preserve">, para a obtenção de diferentes concentrações de equilíbrio. Os ensaios foram realizados </w:t>
      </w:r>
      <w:r w:rsidR="00126305">
        <w:rPr>
          <w:rFonts w:ascii="Arial" w:hAnsi="Arial" w:cs="Arial"/>
          <w:sz w:val="24"/>
          <w:szCs w:val="24"/>
        </w:rPr>
        <w:t>utilizando a Incubadora</w:t>
      </w:r>
      <w:r>
        <w:rPr>
          <w:rFonts w:ascii="Arial" w:hAnsi="Arial" w:cs="Arial"/>
          <w:sz w:val="24"/>
          <w:szCs w:val="24"/>
        </w:rPr>
        <w:t xml:space="preserve"> Shaker </w:t>
      </w:r>
      <w:r w:rsidR="00126305">
        <w:rPr>
          <w:rFonts w:ascii="Arial" w:hAnsi="Arial" w:cs="Arial"/>
          <w:sz w:val="24"/>
          <w:szCs w:val="24"/>
        </w:rPr>
        <w:t>da marca Nova Técnica</w:t>
      </w:r>
      <w:r w:rsidR="00E6242A">
        <w:rPr>
          <w:rFonts w:ascii="Arial" w:hAnsi="Arial" w:cs="Arial"/>
          <w:sz w:val="24"/>
          <w:szCs w:val="24"/>
        </w:rPr>
        <w:t xml:space="preserve"> nas condições</w:t>
      </w:r>
      <w:r w:rsidR="0012035F">
        <w:rPr>
          <w:rFonts w:ascii="Arial" w:hAnsi="Arial" w:cs="Arial"/>
          <w:sz w:val="24"/>
          <w:szCs w:val="24"/>
        </w:rPr>
        <w:t>:</w:t>
      </w:r>
    </w:p>
    <w:p w14:paraId="7B30A40D" w14:textId="77777777" w:rsidR="00885224" w:rsidRDefault="0012035F" w:rsidP="008464C0">
      <w:pPr>
        <w:pStyle w:val="PargrafodaLista"/>
        <w:numPr>
          <w:ilvl w:val="0"/>
          <w:numId w:val="36"/>
        </w:numPr>
        <w:spacing w:line="360" w:lineRule="auto"/>
        <w:jc w:val="both"/>
        <w:rPr>
          <w:rFonts w:ascii="Arial" w:hAnsi="Arial" w:cs="Arial"/>
          <w:sz w:val="24"/>
          <w:szCs w:val="24"/>
        </w:rPr>
      </w:pPr>
      <w:r>
        <w:rPr>
          <w:rFonts w:ascii="Arial" w:hAnsi="Arial" w:cs="Arial"/>
          <w:sz w:val="24"/>
          <w:szCs w:val="24"/>
        </w:rPr>
        <w:t>pH</w:t>
      </w:r>
      <w:r w:rsidR="00885224">
        <w:rPr>
          <w:rFonts w:ascii="Arial" w:hAnsi="Arial" w:cs="Arial"/>
          <w:sz w:val="24"/>
          <w:szCs w:val="24"/>
        </w:rPr>
        <w:t>: 7,5; 9,5 e 11;</w:t>
      </w:r>
    </w:p>
    <w:p w14:paraId="14127971" w14:textId="77777777" w:rsidR="00885224" w:rsidRDefault="00885224" w:rsidP="008464C0">
      <w:pPr>
        <w:pStyle w:val="PargrafodaLista"/>
        <w:numPr>
          <w:ilvl w:val="0"/>
          <w:numId w:val="36"/>
        </w:numPr>
        <w:spacing w:line="360" w:lineRule="auto"/>
        <w:jc w:val="both"/>
        <w:rPr>
          <w:rFonts w:ascii="Arial" w:hAnsi="Arial" w:cs="Arial"/>
          <w:sz w:val="24"/>
          <w:szCs w:val="24"/>
        </w:rPr>
      </w:pPr>
      <w:r>
        <w:rPr>
          <w:rFonts w:ascii="Arial" w:hAnsi="Arial" w:cs="Arial"/>
          <w:sz w:val="24"/>
          <w:szCs w:val="24"/>
        </w:rPr>
        <w:t>Temperatura: 35°C;</w:t>
      </w:r>
    </w:p>
    <w:p w14:paraId="23C99B20" w14:textId="16884014" w:rsidR="00885224" w:rsidRDefault="00885224" w:rsidP="008464C0">
      <w:pPr>
        <w:pStyle w:val="PargrafodaLista"/>
        <w:numPr>
          <w:ilvl w:val="0"/>
          <w:numId w:val="36"/>
        </w:numPr>
        <w:spacing w:line="360" w:lineRule="auto"/>
        <w:jc w:val="both"/>
        <w:rPr>
          <w:rFonts w:ascii="Arial" w:hAnsi="Arial" w:cs="Arial"/>
          <w:sz w:val="24"/>
          <w:szCs w:val="24"/>
        </w:rPr>
      </w:pPr>
      <w:r>
        <w:rPr>
          <w:rFonts w:ascii="Arial" w:hAnsi="Arial" w:cs="Arial"/>
          <w:sz w:val="24"/>
          <w:szCs w:val="24"/>
        </w:rPr>
        <w:t>Agitação: 180</w:t>
      </w:r>
      <w:r w:rsidR="00E241E6">
        <w:rPr>
          <w:rFonts w:ascii="Arial" w:hAnsi="Arial" w:cs="Arial"/>
          <w:sz w:val="24"/>
          <w:szCs w:val="24"/>
        </w:rPr>
        <w:t xml:space="preserve"> </w:t>
      </w:r>
      <w:r>
        <w:rPr>
          <w:rFonts w:ascii="Arial" w:hAnsi="Arial" w:cs="Arial"/>
          <w:sz w:val="24"/>
          <w:szCs w:val="24"/>
        </w:rPr>
        <w:t>rpm;</w:t>
      </w:r>
    </w:p>
    <w:p w14:paraId="0850E183" w14:textId="040EEC4D" w:rsidR="00885224" w:rsidRDefault="00885224" w:rsidP="008464C0">
      <w:pPr>
        <w:pStyle w:val="PargrafodaLista"/>
        <w:numPr>
          <w:ilvl w:val="0"/>
          <w:numId w:val="36"/>
        </w:numPr>
        <w:spacing w:line="360" w:lineRule="auto"/>
        <w:jc w:val="both"/>
        <w:rPr>
          <w:rFonts w:ascii="Arial" w:hAnsi="Arial" w:cs="Arial"/>
          <w:sz w:val="24"/>
          <w:szCs w:val="24"/>
        </w:rPr>
      </w:pPr>
      <w:r>
        <w:rPr>
          <w:rFonts w:ascii="Arial" w:hAnsi="Arial" w:cs="Arial"/>
          <w:sz w:val="24"/>
          <w:szCs w:val="24"/>
        </w:rPr>
        <w:t>Volume de solução EDA: 200</w:t>
      </w:r>
      <w:r w:rsidR="00E241E6">
        <w:rPr>
          <w:rFonts w:ascii="Arial" w:hAnsi="Arial" w:cs="Arial"/>
          <w:sz w:val="24"/>
          <w:szCs w:val="24"/>
        </w:rPr>
        <w:t xml:space="preserve"> </w:t>
      </w:r>
      <w:r>
        <w:rPr>
          <w:rFonts w:ascii="Arial" w:hAnsi="Arial" w:cs="Arial"/>
          <w:sz w:val="24"/>
          <w:szCs w:val="24"/>
        </w:rPr>
        <w:t>mL</w:t>
      </w:r>
    </w:p>
    <w:p w14:paraId="21E80BA0" w14:textId="27CD0A68" w:rsidR="00885224" w:rsidRDefault="00885224" w:rsidP="008464C0">
      <w:pPr>
        <w:pStyle w:val="PargrafodaLista"/>
        <w:numPr>
          <w:ilvl w:val="0"/>
          <w:numId w:val="36"/>
        </w:numPr>
        <w:spacing w:line="360" w:lineRule="auto"/>
        <w:jc w:val="both"/>
        <w:rPr>
          <w:rFonts w:ascii="Arial" w:hAnsi="Arial" w:cs="Arial"/>
          <w:sz w:val="24"/>
          <w:szCs w:val="24"/>
        </w:rPr>
      </w:pPr>
      <w:r>
        <w:rPr>
          <w:rFonts w:ascii="Arial" w:hAnsi="Arial" w:cs="Arial"/>
          <w:sz w:val="24"/>
          <w:szCs w:val="24"/>
        </w:rPr>
        <w:t xml:space="preserve">Concentração de solução </w:t>
      </w:r>
      <w:r w:rsidR="002648A5">
        <w:rPr>
          <w:rFonts w:ascii="Arial" w:hAnsi="Arial" w:cs="Arial"/>
          <w:sz w:val="24"/>
          <w:szCs w:val="24"/>
        </w:rPr>
        <w:t xml:space="preserve">de </w:t>
      </w:r>
      <w:r>
        <w:rPr>
          <w:rFonts w:ascii="Arial" w:hAnsi="Arial" w:cs="Arial"/>
          <w:sz w:val="24"/>
          <w:szCs w:val="24"/>
        </w:rPr>
        <w:t>EDA:</w:t>
      </w:r>
      <w:r w:rsidR="0092425E">
        <w:rPr>
          <w:rFonts w:ascii="Arial" w:hAnsi="Arial" w:cs="Arial"/>
          <w:sz w:val="24"/>
          <w:szCs w:val="24"/>
        </w:rPr>
        <w:t xml:space="preserve"> </w:t>
      </w:r>
      <w:r w:rsidR="0012035F">
        <w:rPr>
          <w:rFonts w:ascii="Arial" w:hAnsi="Arial" w:cs="Arial"/>
          <w:sz w:val="24"/>
          <w:szCs w:val="24"/>
        </w:rPr>
        <w:t>60</w:t>
      </w:r>
      <w:r w:rsidR="00E241E6">
        <w:rPr>
          <w:rFonts w:ascii="Arial" w:hAnsi="Arial" w:cs="Arial"/>
          <w:sz w:val="24"/>
          <w:szCs w:val="24"/>
        </w:rPr>
        <w:t xml:space="preserve"> </w:t>
      </w:r>
      <w:r w:rsidR="0012035F">
        <w:rPr>
          <w:rFonts w:ascii="Arial" w:hAnsi="Arial" w:cs="Arial"/>
          <w:sz w:val="24"/>
          <w:szCs w:val="24"/>
        </w:rPr>
        <w:t>mg/L, 80</w:t>
      </w:r>
      <w:r w:rsidR="00E241E6">
        <w:rPr>
          <w:rFonts w:ascii="Arial" w:hAnsi="Arial" w:cs="Arial"/>
          <w:sz w:val="24"/>
          <w:szCs w:val="24"/>
        </w:rPr>
        <w:t xml:space="preserve"> </w:t>
      </w:r>
      <w:r w:rsidR="0012035F">
        <w:rPr>
          <w:rFonts w:ascii="Arial" w:hAnsi="Arial" w:cs="Arial"/>
          <w:sz w:val="24"/>
          <w:szCs w:val="24"/>
        </w:rPr>
        <w:t>mg/L, 100</w:t>
      </w:r>
      <w:r w:rsidR="00E241E6">
        <w:rPr>
          <w:rFonts w:ascii="Arial" w:hAnsi="Arial" w:cs="Arial"/>
          <w:sz w:val="24"/>
          <w:szCs w:val="24"/>
        </w:rPr>
        <w:t xml:space="preserve"> </w:t>
      </w:r>
      <w:r w:rsidR="0012035F">
        <w:rPr>
          <w:rFonts w:ascii="Arial" w:hAnsi="Arial" w:cs="Arial"/>
          <w:sz w:val="24"/>
          <w:szCs w:val="24"/>
        </w:rPr>
        <w:t>mg/L, 150</w:t>
      </w:r>
      <w:r w:rsidR="00E241E6">
        <w:rPr>
          <w:rFonts w:ascii="Arial" w:hAnsi="Arial" w:cs="Arial"/>
          <w:sz w:val="24"/>
          <w:szCs w:val="24"/>
        </w:rPr>
        <w:t xml:space="preserve"> </w:t>
      </w:r>
      <w:r w:rsidR="0012035F">
        <w:rPr>
          <w:rFonts w:ascii="Arial" w:hAnsi="Arial" w:cs="Arial"/>
          <w:sz w:val="24"/>
          <w:szCs w:val="24"/>
        </w:rPr>
        <w:t>mg/L, 200</w:t>
      </w:r>
      <w:r w:rsidR="00E241E6">
        <w:rPr>
          <w:rFonts w:ascii="Arial" w:hAnsi="Arial" w:cs="Arial"/>
          <w:sz w:val="24"/>
          <w:szCs w:val="24"/>
        </w:rPr>
        <w:t xml:space="preserve"> </w:t>
      </w:r>
      <w:r w:rsidR="0012035F">
        <w:rPr>
          <w:rFonts w:ascii="Arial" w:hAnsi="Arial" w:cs="Arial"/>
          <w:sz w:val="24"/>
          <w:szCs w:val="24"/>
        </w:rPr>
        <w:t>mg/L, 250</w:t>
      </w:r>
      <w:r w:rsidR="00E241E6">
        <w:rPr>
          <w:rFonts w:ascii="Arial" w:hAnsi="Arial" w:cs="Arial"/>
          <w:sz w:val="24"/>
          <w:szCs w:val="24"/>
        </w:rPr>
        <w:t xml:space="preserve"> </w:t>
      </w:r>
      <w:r w:rsidR="0012035F">
        <w:rPr>
          <w:rFonts w:ascii="Arial" w:hAnsi="Arial" w:cs="Arial"/>
          <w:sz w:val="24"/>
          <w:szCs w:val="24"/>
        </w:rPr>
        <w:t>mg/L.</w:t>
      </w:r>
    </w:p>
    <w:p w14:paraId="5E12B2F8" w14:textId="50150B7F" w:rsidR="0012035F" w:rsidRPr="00885224" w:rsidRDefault="0012035F" w:rsidP="008464C0">
      <w:pPr>
        <w:pStyle w:val="PargrafodaLista"/>
        <w:numPr>
          <w:ilvl w:val="0"/>
          <w:numId w:val="36"/>
        </w:numPr>
        <w:spacing w:line="360" w:lineRule="auto"/>
        <w:jc w:val="both"/>
        <w:rPr>
          <w:rFonts w:ascii="Arial" w:hAnsi="Arial" w:cs="Arial"/>
          <w:sz w:val="24"/>
          <w:szCs w:val="24"/>
        </w:rPr>
      </w:pPr>
      <w:r>
        <w:rPr>
          <w:rFonts w:ascii="Arial" w:hAnsi="Arial" w:cs="Arial"/>
          <w:sz w:val="24"/>
          <w:szCs w:val="24"/>
        </w:rPr>
        <w:t>Tempo: 60</w:t>
      </w:r>
      <w:r w:rsidR="00E241E6">
        <w:rPr>
          <w:rFonts w:ascii="Arial" w:hAnsi="Arial" w:cs="Arial"/>
          <w:sz w:val="24"/>
          <w:szCs w:val="24"/>
        </w:rPr>
        <w:t xml:space="preserve"> </w:t>
      </w:r>
      <w:r>
        <w:rPr>
          <w:rFonts w:ascii="Arial" w:hAnsi="Arial" w:cs="Arial"/>
          <w:sz w:val="24"/>
          <w:szCs w:val="24"/>
        </w:rPr>
        <w:t>min;</w:t>
      </w:r>
    </w:p>
    <w:p w14:paraId="0E68B6A1" w14:textId="6646A96C" w:rsidR="00885224" w:rsidRDefault="00885224" w:rsidP="00885224">
      <w:pPr>
        <w:spacing w:line="360" w:lineRule="auto"/>
        <w:jc w:val="both"/>
        <w:rPr>
          <w:rFonts w:ascii="Arial" w:hAnsi="Arial" w:cs="Arial"/>
          <w:sz w:val="24"/>
          <w:szCs w:val="24"/>
        </w:rPr>
      </w:pPr>
      <w:r>
        <w:rPr>
          <w:rFonts w:ascii="Arial" w:hAnsi="Arial" w:cs="Arial"/>
          <w:sz w:val="24"/>
          <w:szCs w:val="24"/>
        </w:rPr>
        <w:t xml:space="preserve">Para </w:t>
      </w:r>
      <w:r w:rsidR="008464C0">
        <w:rPr>
          <w:rFonts w:ascii="Arial" w:hAnsi="Arial" w:cs="Arial"/>
          <w:sz w:val="24"/>
          <w:szCs w:val="24"/>
        </w:rPr>
        <w:t xml:space="preserve">a </w:t>
      </w:r>
      <w:r>
        <w:rPr>
          <w:rFonts w:ascii="Arial" w:hAnsi="Arial" w:cs="Arial"/>
          <w:sz w:val="24"/>
          <w:szCs w:val="24"/>
        </w:rPr>
        <w:t>modelagem da cinética de adsorção fo</w:t>
      </w:r>
      <w:r w:rsidR="00FF0638">
        <w:rPr>
          <w:rFonts w:ascii="Arial" w:hAnsi="Arial" w:cs="Arial"/>
          <w:sz w:val="24"/>
          <w:szCs w:val="24"/>
        </w:rPr>
        <w:t>ram</w:t>
      </w:r>
      <w:r>
        <w:rPr>
          <w:rFonts w:ascii="Arial" w:hAnsi="Arial" w:cs="Arial"/>
          <w:sz w:val="24"/>
          <w:szCs w:val="24"/>
        </w:rPr>
        <w:t xml:space="preserve"> realizado</w:t>
      </w:r>
      <w:r w:rsidR="00FF0638">
        <w:rPr>
          <w:rFonts w:ascii="Arial" w:hAnsi="Arial" w:cs="Arial"/>
          <w:sz w:val="24"/>
          <w:szCs w:val="24"/>
        </w:rPr>
        <w:t>s</w:t>
      </w:r>
      <w:r>
        <w:rPr>
          <w:rFonts w:ascii="Arial" w:hAnsi="Arial" w:cs="Arial"/>
          <w:sz w:val="24"/>
          <w:szCs w:val="24"/>
        </w:rPr>
        <w:t xml:space="preserve"> </w:t>
      </w:r>
      <w:r w:rsidR="008464C0">
        <w:rPr>
          <w:rFonts w:ascii="Arial" w:hAnsi="Arial" w:cs="Arial"/>
          <w:sz w:val="24"/>
          <w:szCs w:val="24"/>
        </w:rPr>
        <w:t xml:space="preserve">ensaios </w:t>
      </w:r>
      <w:r>
        <w:rPr>
          <w:rFonts w:ascii="Arial" w:hAnsi="Arial" w:cs="Arial"/>
          <w:sz w:val="24"/>
          <w:szCs w:val="24"/>
        </w:rPr>
        <w:t>variando o tempo de contato da solução com a bucha e mantendo</w:t>
      </w:r>
      <w:r w:rsidR="008464C0">
        <w:rPr>
          <w:rFonts w:ascii="Arial" w:hAnsi="Arial" w:cs="Arial"/>
          <w:sz w:val="24"/>
          <w:szCs w:val="24"/>
        </w:rPr>
        <w:t>-se</w:t>
      </w:r>
      <w:r>
        <w:rPr>
          <w:rFonts w:ascii="Arial" w:hAnsi="Arial" w:cs="Arial"/>
          <w:sz w:val="24"/>
          <w:szCs w:val="24"/>
        </w:rPr>
        <w:t xml:space="preserve"> a proporção de sólidos entre a </w:t>
      </w:r>
      <w:r w:rsidR="00804262">
        <w:rPr>
          <w:rFonts w:ascii="Arial" w:hAnsi="Arial" w:cs="Arial"/>
          <w:i/>
          <w:sz w:val="24"/>
          <w:szCs w:val="24"/>
        </w:rPr>
        <w:t>Luffa c</w:t>
      </w:r>
      <w:r w:rsidRPr="001D78C8">
        <w:rPr>
          <w:rFonts w:ascii="Arial" w:hAnsi="Arial" w:cs="Arial"/>
          <w:i/>
          <w:sz w:val="24"/>
          <w:szCs w:val="24"/>
        </w:rPr>
        <w:t>ylindrica</w:t>
      </w:r>
      <w:r>
        <w:rPr>
          <w:rFonts w:ascii="Arial" w:hAnsi="Arial" w:cs="Arial"/>
          <w:sz w:val="24"/>
          <w:szCs w:val="24"/>
        </w:rPr>
        <w:t xml:space="preserve"> e a eteramina</w:t>
      </w:r>
      <w:r w:rsidR="0092425E">
        <w:rPr>
          <w:rFonts w:ascii="Arial" w:hAnsi="Arial" w:cs="Arial"/>
          <w:sz w:val="24"/>
          <w:szCs w:val="24"/>
        </w:rPr>
        <w:t>,</w:t>
      </w:r>
      <w:r>
        <w:rPr>
          <w:rFonts w:ascii="Arial" w:hAnsi="Arial" w:cs="Arial"/>
          <w:sz w:val="24"/>
          <w:szCs w:val="24"/>
        </w:rPr>
        <w:t xml:space="preserve"> conforme i</w:t>
      </w:r>
      <w:r w:rsidR="0012035F">
        <w:rPr>
          <w:rFonts w:ascii="Arial" w:hAnsi="Arial" w:cs="Arial"/>
          <w:sz w:val="24"/>
          <w:szCs w:val="24"/>
        </w:rPr>
        <w:t>nicialmente explicitado:</w:t>
      </w:r>
    </w:p>
    <w:p w14:paraId="6232EC7E" w14:textId="77777777" w:rsidR="0012035F" w:rsidRPr="0012035F" w:rsidRDefault="0012035F" w:rsidP="008464C0">
      <w:pPr>
        <w:pStyle w:val="PargrafodaLista"/>
        <w:numPr>
          <w:ilvl w:val="0"/>
          <w:numId w:val="37"/>
        </w:numPr>
        <w:spacing w:line="360" w:lineRule="auto"/>
        <w:jc w:val="both"/>
        <w:rPr>
          <w:rFonts w:ascii="Arial" w:hAnsi="Arial" w:cs="Arial"/>
          <w:sz w:val="24"/>
          <w:szCs w:val="24"/>
        </w:rPr>
      </w:pPr>
      <w:r w:rsidRPr="0012035F">
        <w:rPr>
          <w:rFonts w:ascii="Arial" w:hAnsi="Arial" w:cs="Arial"/>
          <w:sz w:val="24"/>
          <w:szCs w:val="24"/>
        </w:rPr>
        <w:t>pH</w:t>
      </w:r>
      <w:r w:rsidRPr="001D78C8">
        <w:rPr>
          <w:rFonts w:ascii="Arial" w:hAnsi="Arial" w:cs="Arial"/>
          <w:sz w:val="24"/>
          <w:szCs w:val="24"/>
        </w:rPr>
        <w:t>: 9,5;</w:t>
      </w:r>
    </w:p>
    <w:p w14:paraId="56A78BD8" w14:textId="77777777" w:rsidR="0012035F" w:rsidRDefault="0012035F" w:rsidP="008464C0">
      <w:pPr>
        <w:pStyle w:val="PargrafodaLista"/>
        <w:numPr>
          <w:ilvl w:val="0"/>
          <w:numId w:val="37"/>
        </w:numPr>
        <w:spacing w:line="360" w:lineRule="auto"/>
        <w:jc w:val="both"/>
        <w:rPr>
          <w:rFonts w:ascii="Arial" w:hAnsi="Arial" w:cs="Arial"/>
          <w:sz w:val="24"/>
          <w:szCs w:val="24"/>
        </w:rPr>
      </w:pPr>
      <w:r>
        <w:rPr>
          <w:rFonts w:ascii="Arial" w:hAnsi="Arial" w:cs="Arial"/>
          <w:sz w:val="24"/>
          <w:szCs w:val="24"/>
        </w:rPr>
        <w:t>Temperatura: 35°C;</w:t>
      </w:r>
    </w:p>
    <w:p w14:paraId="74ACB0C9" w14:textId="5266F282" w:rsidR="0012035F" w:rsidRDefault="0012035F" w:rsidP="008464C0">
      <w:pPr>
        <w:pStyle w:val="PargrafodaLista"/>
        <w:numPr>
          <w:ilvl w:val="0"/>
          <w:numId w:val="37"/>
        </w:numPr>
        <w:spacing w:line="360" w:lineRule="auto"/>
        <w:jc w:val="both"/>
        <w:rPr>
          <w:rFonts w:ascii="Arial" w:hAnsi="Arial" w:cs="Arial"/>
          <w:sz w:val="24"/>
          <w:szCs w:val="24"/>
        </w:rPr>
      </w:pPr>
      <w:r>
        <w:rPr>
          <w:rFonts w:ascii="Arial" w:hAnsi="Arial" w:cs="Arial"/>
          <w:sz w:val="24"/>
          <w:szCs w:val="24"/>
        </w:rPr>
        <w:t>Agitação: 180</w:t>
      </w:r>
      <w:r w:rsidR="00E241E6">
        <w:rPr>
          <w:rFonts w:ascii="Arial" w:hAnsi="Arial" w:cs="Arial"/>
          <w:sz w:val="24"/>
          <w:szCs w:val="24"/>
        </w:rPr>
        <w:t xml:space="preserve"> </w:t>
      </w:r>
      <w:r>
        <w:rPr>
          <w:rFonts w:ascii="Arial" w:hAnsi="Arial" w:cs="Arial"/>
          <w:sz w:val="24"/>
          <w:szCs w:val="24"/>
        </w:rPr>
        <w:t>rpm;</w:t>
      </w:r>
    </w:p>
    <w:p w14:paraId="20070EA0" w14:textId="52724A3B" w:rsidR="0012035F" w:rsidRDefault="0012035F" w:rsidP="008464C0">
      <w:pPr>
        <w:pStyle w:val="PargrafodaLista"/>
        <w:numPr>
          <w:ilvl w:val="0"/>
          <w:numId w:val="37"/>
        </w:numPr>
        <w:spacing w:line="360" w:lineRule="auto"/>
        <w:jc w:val="both"/>
        <w:rPr>
          <w:rFonts w:ascii="Arial" w:hAnsi="Arial" w:cs="Arial"/>
          <w:sz w:val="24"/>
          <w:szCs w:val="24"/>
        </w:rPr>
      </w:pPr>
      <w:r>
        <w:rPr>
          <w:rFonts w:ascii="Arial" w:hAnsi="Arial" w:cs="Arial"/>
          <w:sz w:val="24"/>
          <w:szCs w:val="24"/>
        </w:rPr>
        <w:t>Volume de solução EDA: 200</w:t>
      </w:r>
      <w:r w:rsidR="00E241E6">
        <w:rPr>
          <w:rFonts w:ascii="Arial" w:hAnsi="Arial" w:cs="Arial"/>
          <w:sz w:val="24"/>
          <w:szCs w:val="24"/>
        </w:rPr>
        <w:t xml:space="preserve"> </w:t>
      </w:r>
      <w:r>
        <w:rPr>
          <w:rFonts w:ascii="Arial" w:hAnsi="Arial" w:cs="Arial"/>
          <w:sz w:val="24"/>
          <w:szCs w:val="24"/>
        </w:rPr>
        <w:t>mL;</w:t>
      </w:r>
    </w:p>
    <w:p w14:paraId="49C8D07D" w14:textId="661B6D24" w:rsidR="0012035F" w:rsidRPr="00885224" w:rsidRDefault="0012035F" w:rsidP="008464C0">
      <w:pPr>
        <w:pStyle w:val="PargrafodaLista"/>
        <w:numPr>
          <w:ilvl w:val="0"/>
          <w:numId w:val="37"/>
        </w:numPr>
        <w:spacing w:line="360" w:lineRule="auto"/>
        <w:jc w:val="both"/>
        <w:rPr>
          <w:rFonts w:ascii="Arial" w:hAnsi="Arial" w:cs="Arial"/>
          <w:sz w:val="24"/>
          <w:szCs w:val="24"/>
        </w:rPr>
      </w:pPr>
      <w:r>
        <w:rPr>
          <w:rFonts w:ascii="Arial" w:hAnsi="Arial" w:cs="Arial"/>
          <w:sz w:val="24"/>
          <w:szCs w:val="24"/>
        </w:rPr>
        <w:t xml:space="preserve">Concentração de solução EDA: </w:t>
      </w:r>
      <w:r w:rsidR="001D78C8">
        <w:rPr>
          <w:rFonts w:ascii="Arial" w:hAnsi="Arial" w:cs="Arial"/>
          <w:sz w:val="24"/>
          <w:szCs w:val="24"/>
        </w:rPr>
        <w:t>50</w:t>
      </w:r>
      <w:r w:rsidR="00E241E6">
        <w:rPr>
          <w:rFonts w:ascii="Arial" w:hAnsi="Arial" w:cs="Arial"/>
          <w:sz w:val="24"/>
          <w:szCs w:val="24"/>
        </w:rPr>
        <w:t xml:space="preserve"> </w:t>
      </w:r>
      <w:r w:rsidR="0092425E">
        <w:rPr>
          <w:rFonts w:ascii="Arial" w:hAnsi="Arial" w:cs="Arial"/>
          <w:sz w:val="24"/>
          <w:szCs w:val="24"/>
        </w:rPr>
        <w:t>mg/L</w:t>
      </w:r>
      <w:r w:rsidR="001D78C8">
        <w:rPr>
          <w:rFonts w:ascii="Arial" w:hAnsi="Arial" w:cs="Arial"/>
          <w:sz w:val="24"/>
          <w:szCs w:val="24"/>
        </w:rPr>
        <w:t>, 100</w:t>
      </w:r>
      <w:r w:rsidR="00E241E6">
        <w:rPr>
          <w:rFonts w:ascii="Arial" w:hAnsi="Arial" w:cs="Arial"/>
          <w:sz w:val="24"/>
          <w:szCs w:val="24"/>
        </w:rPr>
        <w:t xml:space="preserve"> </w:t>
      </w:r>
      <w:r w:rsidR="0092425E">
        <w:rPr>
          <w:rFonts w:ascii="Arial" w:hAnsi="Arial" w:cs="Arial"/>
          <w:sz w:val="24"/>
          <w:szCs w:val="24"/>
        </w:rPr>
        <w:t>mg/L</w:t>
      </w:r>
      <w:r w:rsidR="001D78C8">
        <w:rPr>
          <w:rFonts w:ascii="Arial" w:hAnsi="Arial" w:cs="Arial"/>
          <w:sz w:val="24"/>
          <w:szCs w:val="24"/>
        </w:rPr>
        <w:t xml:space="preserve"> e </w:t>
      </w:r>
      <w:r>
        <w:rPr>
          <w:rFonts w:ascii="Arial" w:hAnsi="Arial" w:cs="Arial"/>
          <w:sz w:val="24"/>
          <w:szCs w:val="24"/>
        </w:rPr>
        <w:t>200</w:t>
      </w:r>
      <w:r w:rsidR="00E241E6">
        <w:rPr>
          <w:rFonts w:ascii="Arial" w:hAnsi="Arial" w:cs="Arial"/>
          <w:sz w:val="24"/>
          <w:szCs w:val="24"/>
        </w:rPr>
        <w:t xml:space="preserve"> </w:t>
      </w:r>
      <w:r>
        <w:rPr>
          <w:rFonts w:ascii="Arial" w:hAnsi="Arial" w:cs="Arial"/>
          <w:sz w:val="24"/>
          <w:szCs w:val="24"/>
        </w:rPr>
        <w:t>mg/L.</w:t>
      </w:r>
    </w:p>
    <w:p w14:paraId="37F32660" w14:textId="4536FCA2" w:rsidR="0012035F" w:rsidRPr="001F3921" w:rsidRDefault="0012035F" w:rsidP="008464C0">
      <w:pPr>
        <w:pStyle w:val="PargrafodaLista"/>
        <w:numPr>
          <w:ilvl w:val="0"/>
          <w:numId w:val="37"/>
        </w:numPr>
        <w:spacing w:line="360" w:lineRule="auto"/>
        <w:jc w:val="both"/>
        <w:rPr>
          <w:rFonts w:ascii="Arial" w:hAnsi="Arial" w:cs="Arial"/>
          <w:sz w:val="24"/>
          <w:szCs w:val="24"/>
          <w:lang w:val="en-US"/>
        </w:rPr>
      </w:pPr>
      <w:r w:rsidRPr="001F3921">
        <w:rPr>
          <w:rFonts w:ascii="Arial" w:hAnsi="Arial" w:cs="Arial"/>
          <w:sz w:val="24"/>
          <w:szCs w:val="24"/>
          <w:lang w:val="en-US"/>
        </w:rPr>
        <w:t>Tempo: 5</w:t>
      </w:r>
      <w:r w:rsidR="00E241E6">
        <w:rPr>
          <w:rFonts w:ascii="Arial" w:hAnsi="Arial" w:cs="Arial"/>
          <w:sz w:val="24"/>
          <w:szCs w:val="24"/>
          <w:lang w:val="en-US"/>
        </w:rPr>
        <w:t xml:space="preserve"> </w:t>
      </w:r>
      <w:r w:rsidRPr="001F3921">
        <w:rPr>
          <w:rFonts w:ascii="Arial" w:hAnsi="Arial" w:cs="Arial"/>
          <w:sz w:val="24"/>
          <w:szCs w:val="24"/>
          <w:lang w:val="en-US"/>
        </w:rPr>
        <w:t>min, 10 min, 20 min, 40 min, 60 min.</w:t>
      </w:r>
    </w:p>
    <w:p w14:paraId="0613F7FC" w14:textId="5DE331E3" w:rsidR="0012035F" w:rsidRDefault="0012035F" w:rsidP="0012035F">
      <w:pPr>
        <w:spacing w:line="360" w:lineRule="auto"/>
        <w:jc w:val="both"/>
        <w:rPr>
          <w:rFonts w:ascii="Arial" w:hAnsi="Arial" w:cs="Arial"/>
          <w:sz w:val="24"/>
          <w:szCs w:val="24"/>
        </w:rPr>
      </w:pPr>
      <w:r>
        <w:rPr>
          <w:rFonts w:ascii="Arial" w:hAnsi="Arial" w:cs="Arial"/>
          <w:sz w:val="24"/>
          <w:szCs w:val="24"/>
        </w:rPr>
        <w:t xml:space="preserve">Foi </w:t>
      </w:r>
      <w:r w:rsidR="008464C0">
        <w:rPr>
          <w:rFonts w:ascii="Arial" w:hAnsi="Arial" w:cs="Arial"/>
          <w:sz w:val="24"/>
          <w:szCs w:val="24"/>
        </w:rPr>
        <w:t>também avaliado o efeito da variação da razão sólido-líquido sobre a quantidade adsorvida</w:t>
      </w:r>
      <w:r>
        <w:rPr>
          <w:rFonts w:ascii="Arial" w:hAnsi="Arial" w:cs="Arial"/>
          <w:sz w:val="24"/>
          <w:szCs w:val="24"/>
        </w:rPr>
        <w:t>:</w:t>
      </w:r>
    </w:p>
    <w:p w14:paraId="471D407C" w14:textId="77777777" w:rsidR="0012035F" w:rsidRPr="00B65F47" w:rsidRDefault="0012035F" w:rsidP="008464C0">
      <w:pPr>
        <w:pStyle w:val="PargrafodaLista"/>
        <w:numPr>
          <w:ilvl w:val="0"/>
          <w:numId w:val="38"/>
        </w:numPr>
        <w:spacing w:line="360" w:lineRule="auto"/>
        <w:jc w:val="both"/>
        <w:rPr>
          <w:rFonts w:ascii="Arial" w:hAnsi="Arial" w:cs="Arial"/>
          <w:sz w:val="24"/>
          <w:szCs w:val="24"/>
        </w:rPr>
      </w:pPr>
      <w:r w:rsidRPr="00B65F47">
        <w:rPr>
          <w:rFonts w:ascii="Arial" w:hAnsi="Arial" w:cs="Arial"/>
          <w:sz w:val="24"/>
          <w:szCs w:val="24"/>
        </w:rPr>
        <w:t xml:space="preserve">pH: </w:t>
      </w:r>
      <w:r w:rsidRPr="001D78C8">
        <w:rPr>
          <w:rFonts w:ascii="Arial" w:hAnsi="Arial" w:cs="Arial"/>
          <w:sz w:val="24"/>
          <w:szCs w:val="24"/>
        </w:rPr>
        <w:t>9,5;</w:t>
      </w:r>
    </w:p>
    <w:p w14:paraId="483FA8E4" w14:textId="77777777" w:rsidR="0012035F" w:rsidRDefault="0012035F" w:rsidP="008464C0">
      <w:pPr>
        <w:pStyle w:val="PargrafodaLista"/>
        <w:numPr>
          <w:ilvl w:val="0"/>
          <w:numId w:val="38"/>
        </w:numPr>
        <w:spacing w:line="360" w:lineRule="auto"/>
        <w:jc w:val="both"/>
        <w:rPr>
          <w:rFonts w:ascii="Arial" w:hAnsi="Arial" w:cs="Arial"/>
          <w:sz w:val="24"/>
          <w:szCs w:val="24"/>
        </w:rPr>
      </w:pPr>
      <w:r>
        <w:rPr>
          <w:rFonts w:ascii="Arial" w:hAnsi="Arial" w:cs="Arial"/>
          <w:sz w:val="24"/>
          <w:szCs w:val="24"/>
        </w:rPr>
        <w:t>Temperatura: 35°C;</w:t>
      </w:r>
    </w:p>
    <w:p w14:paraId="4D3F167B" w14:textId="6986A4AC" w:rsidR="00B65F47" w:rsidRPr="00B65F47" w:rsidRDefault="0012035F" w:rsidP="008464C0">
      <w:pPr>
        <w:pStyle w:val="PargrafodaLista"/>
        <w:numPr>
          <w:ilvl w:val="0"/>
          <w:numId w:val="38"/>
        </w:numPr>
        <w:spacing w:line="360" w:lineRule="auto"/>
        <w:jc w:val="both"/>
        <w:rPr>
          <w:rFonts w:ascii="Arial" w:hAnsi="Arial" w:cs="Arial"/>
          <w:sz w:val="24"/>
          <w:szCs w:val="24"/>
        </w:rPr>
      </w:pPr>
      <w:r>
        <w:rPr>
          <w:rFonts w:ascii="Arial" w:hAnsi="Arial" w:cs="Arial"/>
          <w:sz w:val="24"/>
          <w:szCs w:val="24"/>
        </w:rPr>
        <w:lastRenderedPageBreak/>
        <w:t>Agitação: 180</w:t>
      </w:r>
      <w:r w:rsidR="00E241E6">
        <w:rPr>
          <w:rFonts w:ascii="Arial" w:hAnsi="Arial" w:cs="Arial"/>
          <w:sz w:val="24"/>
          <w:szCs w:val="24"/>
        </w:rPr>
        <w:t xml:space="preserve"> </w:t>
      </w:r>
      <w:r>
        <w:rPr>
          <w:rFonts w:ascii="Arial" w:hAnsi="Arial" w:cs="Arial"/>
          <w:sz w:val="24"/>
          <w:szCs w:val="24"/>
        </w:rPr>
        <w:t>rpm;</w:t>
      </w:r>
    </w:p>
    <w:p w14:paraId="084E5CDB" w14:textId="6D6841CF" w:rsidR="0012035F" w:rsidRDefault="0012035F" w:rsidP="008464C0">
      <w:pPr>
        <w:pStyle w:val="PargrafodaLista"/>
        <w:numPr>
          <w:ilvl w:val="0"/>
          <w:numId w:val="38"/>
        </w:numPr>
        <w:spacing w:line="360" w:lineRule="auto"/>
        <w:jc w:val="both"/>
        <w:rPr>
          <w:rFonts w:ascii="Arial" w:hAnsi="Arial" w:cs="Arial"/>
          <w:sz w:val="24"/>
          <w:szCs w:val="24"/>
        </w:rPr>
      </w:pPr>
      <w:r>
        <w:rPr>
          <w:rFonts w:ascii="Arial" w:hAnsi="Arial" w:cs="Arial"/>
          <w:sz w:val="24"/>
          <w:szCs w:val="24"/>
        </w:rPr>
        <w:t>Volume de solução EDA: 200</w:t>
      </w:r>
      <w:r w:rsidR="00E241E6">
        <w:rPr>
          <w:rFonts w:ascii="Arial" w:hAnsi="Arial" w:cs="Arial"/>
          <w:sz w:val="24"/>
          <w:szCs w:val="24"/>
        </w:rPr>
        <w:t xml:space="preserve"> </w:t>
      </w:r>
      <w:r>
        <w:rPr>
          <w:rFonts w:ascii="Arial" w:hAnsi="Arial" w:cs="Arial"/>
          <w:sz w:val="24"/>
          <w:szCs w:val="24"/>
        </w:rPr>
        <w:t>mL;</w:t>
      </w:r>
    </w:p>
    <w:p w14:paraId="414CEDD0" w14:textId="53B18E8B" w:rsidR="0012035F" w:rsidRPr="00885224" w:rsidRDefault="0012035F" w:rsidP="008464C0">
      <w:pPr>
        <w:pStyle w:val="PargrafodaLista"/>
        <w:numPr>
          <w:ilvl w:val="0"/>
          <w:numId w:val="38"/>
        </w:numPr>
        <w:spacing w:line="360" w:lineRule="auto"/>
        <w:jc w:val="both"/>
        <w:rPr>
          <w:rFonts w:ascii="Arial" w:hAnsi="Arial" w:cs="Arial"/>
          <w:sz w:val="24"/>
          <w:szCs w:val="24"/>
        </w:rPr>
      </w:pPr>
      <w:r>
        <w:rPr>
          <w:rFonts w:ascii="Arial" w:hAnsi="Arial" w:cs="Arial"/>
          <w:sz w:val="24"/>
          <w:szCs w:val="24"/>
        </w:rPr>
        <w:t>Concentração de solução EDA: 200</w:t>
      </w:r>
      <w:r w:rsidR="00E241E6">
        <w:rPr>
          <w:rFonts w:ascii="Arial" w:hAnsi="Arial" w:cs="Arial"/>
          <w:sz w:val="24"/>
          <w:szCs w:val="24"/>
        </w:rPr>
        <w:t xml:space="preserve"> </w:t>
      </w:r>
      <w:r>
        <w:rPr>
          <w:rFonts w:ascii="Arial" w:hAnsi="Arial" w:cs="Arial"/>
          <w:sz w:val="24"/>
          <w:szCs w:val="24"/>
        </w:rPr>
        <w:t>mg/L.</w:t>
      </w:r>
    </w:p>
    <w:p w14:paraId="3F4C1D81" w14:textId="77777777" w:rsidR="0012035F" w:rsidRDefault="0012035F" w:rsidP="008464C0">
      <w:pPr>
        <w:pStyle w:val="PargrafodaLista"/>
        <w:numPr>
          <w:ilvl w:val="0"/>
          <w:numId w:val="38"/>
        </w:numPr>
        <w:spacing w:line="360" w:lineRule="auto"/>
        <w:jc w:val="both"/>
        <w:rPr>
          <w:rFonts w:ascii="Arial" w:hAnsi="Arial" w:cs="Arial"/>
          <w:sz w:val="24"/>
          <w:szCs w:val="24"/>
        </w:rPr>
      </w:pPr>
      <w:r>
        <w:rPr>
          <w:rFonts w:ascii="Arial" w:hAnsi="Arial" w:cs="Arial"/>
          <w:sz w:val="24"/>
          <w:szCs w:val="24"/>
        </w:rPr>
        <w:t>Tempo: 60</w:t>
      </w:r>
      <w:r w:rsidRPr="0012035F">
        <w:rPr>
          <w:rFonts w:ascii="Arial" w:hAnsi="Arial" w:cs="Arial"/>
          <w:sz w:val="24"/>
          <w:szCs w:val="24"/>
        </w:rPr>
        <w:t xml:space="preserve"> </w:t>
      </w:r>
      <w:r>
        <w:rPr>
          <w:rFonts w:ascii="Arial" w:hAnsi="Arial" w:cs="Arial"/>
          <w:sz w:val="24"/>
          <w:szCs w:val="24"/>
        </w:rPr>
        <w:t>min.</w:t>
      </w:r>
    </w:p>
    <w:p w14:paraId="6614A8A4" w14:textId="3ADC83B2" w:rsidR="0012035F" w:rsidRDefault="00E241E6" w:rsidP="008464C0">
      <w:pPr>
        <w:pStyle w:val="PargrafodaLista"/>
        <w:numPr>
          <w:ilvl w:val="0"/>
          <w:numId w:val="38"/>
        </w:numPr>
        <w:spacing w:line="360" w:lineRule="auto"/>
        <w:jc w:val="both"/>
        <w:rPr>
          <w:rFonts w:ascii="Arial" w:hAnsi="Arial" w:cs="Arial"/>
          <w:sz w:val="24"/>
          <w:szCs w:val="24"/>
        </w:rPr>
      </w:pPr>
      <w:r>
        <w:rPr>
          <w:rFonts w:ascii="Arial" w:hAnsi="Arial" w:cs="Arial"/>
          <w:sz w:val="24"/>
          <w:szCs w:val="24"/>
        </w:rPr>
        <w:t>Massa de bucha</w:t>
      </w:r>
      <w:r w:rsidR="002648A5">
        <w:rPr>
          <w:rFonts w:ascii="Arial" w:hAnsi="Arial" w:cs="Arial"/>
          <w:sz w:val="24"/>
          <w:szCs w:val="24"/>
        </w:rPr>
        <w:t xml:space="preserve"> (concentração de sólidos) </w:t>
      </w:r>
      <w:r>
        <w:rPr>
          <w:rFonts w:ascii="Arial" w:hAnsi="Arial" w:cs="Arial"/>
          <w:sz w:val="24"/>
          <w:szCs w:val="24"/>
        </w:rPr>
        <w:t xml:space="preserve">: </w:t>
      </w:r>
      <w:r w:rsidR="0012035F">
        <w:rPr>
          <w:rFonts w:ascii="Arial" w:hAnsi="Arial" w:cs="Arial"/>
          <w:sz w:val="24"/>
          <w:szCs w:val="24"/>
        </w:rPr>
        <w:t>0,2</w:t>
      </w:r>
      <w:r>
        <w:rPr>
          <w:rFonts w:ascii="Arial" w:hAnsi="Arial" w:cs="Arial"/>
          <w:sz w:val="24"/>
          <w:szCs w:val="24"/>
        </w:rPr>
        <w:t xml:space="preserve"> </w:t>
      </w:r>
      <w:r w:rsidR="0012035F">
        <w:rPr>
          <w:rFonts w:ascii="Arial" w:hAnsi="Arial" w:cs="Arial"/>
          <w:sz w:val="24"/>
          <w:szCs w:val="24"/>
        </w:rPr>
        <w:t>g</w:t>
      </w:r>
      <w:r w:rsidR="002648A5">
        <w:rPr>
          <w:rFonts w:ascii="Arial" w:hAnsi="Arial" w:cs="Arial"/>
          <w:sz w:val="24"/>
          <w:szCs w:val="24"/>
        </w:rPr>
        <w:t xml:space="preserve"> (1g/L) </w:t>
      </w:r>
      <w:r w:rsidR="0012035F">
        <w:rPr>
          <w:rFonts w:ascii="Arial" w:hAnsi="Arial" w:cs="Arial"/>
          <w:sz w:val="24"/>
          <w:szCs w:val="24"/>
        </w:rPr>
        <w:t>; 0,4</w:t>
      </w:r>
      <w:r>
        <w:rPr>
          <w:rFonts w:ascii="Arial" w:hAnsi="Arial" w:cs="Arial"/>
          <w:sz w:val="24"/>
          <w:szCs w:val="24"/>
        </w:rPr>
        <w:t xml:space="preserve"> </w:t>
      </w:r>
      <w:r w:rsidR="0012035F">
        <w:rPr>
          <w:rFonts w:ascii="Arial" w:hAnsi="Arial" w:cs="Arial"/>
          <w:sz w:val="24"/>
          <w:szCs w:val="24"/>
        </w:rPr>
        <w:t>g</w:t>
      </w:r>
      <w:r w:rsidR="002648A5">
        <w:rPr>
          <w:rFonts w:ascii="Arial" w:hAnsi="Arial" w:cs="Arial"/>
          <w:sz w:val="24"/>
          <w:szCs w:val="24"/>
        </w:rPr>
        <w:t xml:space="preserve"> (2g/L)</w:t>
      </w:r>
      <w:r w:rsidR="0012035F">
        <w:rPr>
          <w:rFonts w:ascii="Arial" w:hAnsi="Arial" w:cs="Arial"/>
          <w:sz w:val="24"/>
          <w:szCs w:val="24"/>
        </w:rPr>
        <w:t>; 0,6</w:t>
      </w:r>
      <w:r>
        <w:rPr>
          <w:rFonts w:ascii="Arial" w:hAnsi="Arial" w:cs="Arial"/>
          <w:sz w:val="24"/>
          <w:szCs w:val="24"/>
        </w:rPr>
        <w:t xml:space="preserve"> </w:t>
      </w:r>
      <w:r w:rsidR="0012035F">
        <w:rPr>
          <w:rFonts w:ascii="Arial" w:hAnsi="Arial" w:cs="Arial"/>
          <w:sz w:val="24"/>
          <w:szCs w:val="24"/>
        </w:rPr>
        <w:t>g</w:t>
      </w:r>
      <w:r w:rsidR="002648A5">
        <w:rPr>
          <w:rFonts w:ascii="Arial" w:hAnsi="Arial" w:cs="Arial"/>
          <w:sz w:val="24"/>
          <w:szCs w:val="24"/>
        </w:rPr>
        <w:t xml:space="preserve"> (3g/L)</w:t>
      </w:r>
      <w:r w:rsidR="0012035F">
        <w:rPr>
          <w:rFonts w:ascii="Arial" w:hAnsi="Arial" w:cs="Arial"/>
          <w:sz w:val="24"/>
          <w:szCs w:val="24"/>
        </w:rPr>
        <w:t>; 0,8</w:t>
      </w:r>
      <w:r>
        <w:rPr>
          <w:rFonts w:ascii="Arial" w:hAnsi="Arial" w:cs="Arial"/>
          <w:sz w:val="24"/>
          <w:szCs w:val="24"/>
        </w:rPr>
        <w:t xml:space="preserve"> </w:t>
      </w:r>
      <w:r w:rsidR="0012035F">
        <w:rPr>
          <w:rFonts w:ascii="Arial" w:hAnsi="Arial" w:cs="Arial"/>
          <w:sz w:val="24"/>
          <w:szCs w:val="24"/>
        </w:rPr>
        <w:t>g</w:t>
      </w:r>
      <w:r w:rsidR="002648A5">
        <w:rPr>
          <w:rFonts w:ascii="Arial" w:hAnsi="Arial" w:cs="Arial"/>
          <w:sz w:val="24"/>
          <w:szCs w:val="24"/>
        </w:rPr>
        <w:t xml:space="preserve"> (4g/L)</w:t>
      </w:r>
      <w:r w:rsidR="0012035F">
        <w:rPr>
          <w:rFonts w:ascii="Arial" w:hAnsi="Arial" w:cs="Arial"/>
          <w:sz w:val="24"/>
          <w:szCs w:val="24"/>
        </w:rPr>
        <w:t>; 0,9</w:t>
      </w:r>
      <w:r>
        <w:rPr>
          <w:rFonts w:ascii="Arial" w:hAnsi="Arial" w:cs="Arial"/>
          <w:sz w:val="24"/>
          <w:szCs w:val="24"/>
        </w:rPr>
        <w:t xml:space="preserve"> </w:t>
      </w:r>
      <w:r w:rsidR="0012035F">
        <w:rPr>
          <w:rFonts w:ascii="Arial" w:hAnsi="Arial" w:cs="Arial"/>
          <w:sz w:val="24"/>
          <w:szCs w:val="24"/>
        </w:rPr>
        <w:t>g</w:t>
      </w:r>
      <w:r w:rsidR="002648A5">
        <w:rPr>
          <w:rFonts w:ascii="Arial" w:hAnsi="Arial" w:cs="Arial"/>
          <w:sz w:val="24"/>
          <w:szCs w:val="24"/>
        </w:rPr>
        <w:t xml:space="preserve"> (4,5 g/L)</w:t>
      </w:r>
      <w:r w:rsidR="0012035F">
        <w:rPr>
          <w:rFonts w:ascii="Arial" w:hAnsi="Arial" w:cs="Arial"/>
          <w:sz w:val="24"/>
          <w:szCs w:val="24"/>
        </w:rPr>
        <w:t>; 1,0</w:t>
      </w:r>
      <w:r>
        <w:rPr>
          <w:rFonts w:ascii="Arial" w:hAnsi="Arial" w:cs="Arial"/>
          <w:sz w:val="24"/>
          <w:szCs w:val="24"/>
        </w:rPr>
        <w:t xml:space="preserve"> </w:t>
      </w:r>
      <w:r w:rsidR="0012035F">
        <w:rPr>
          <w:rFonts w:ascii="Arial" w:hAnsi="Arial" w:cs="Arial"/>
          <w:sz w:val="24"/>
          <w:szCs w:val="24"/>
        </w:rPr>
        <w:t>g</w:t>
      </w:r>
      <w:r w:rsidR="002648A5">
        <w:rPr>
          <w:rFonts w:ascii="Arial" w:hAnsi="Arial" w:cs="Arial"/>
          <w:sz w:val="24"/>
          <w:szCs w:val="24"/>
        </w:rPr>
        <w:t xml:space="preserve"> (5g/L)</w:t>
      </w:r>
      <w:r w:rsidR="0012035F">
        <w:rPr>
          <w:rFonts w:ascii="Arial" w:hAnsi="Arial" w:cs="Arial"/>
          <w:sz w:val="24"/>
          <w:szCs w:val="24"/>
        </w:rPr>
        <w:t>.</w:t>
      </w:r>
    </w:p>
    <w:p w14:paraId="4196800F" w14:textId="77777777" w:rsidR="0012035F" w:rsidRDefault="0012035F" w:rsidP="0012035F">
      <w:pPr>
        <w:pStyle w:val="PargrafodaLista"/>
        <w:spacing w:line="360" w:lineRule="auto"/>
        <w:jc w:val="both"/>
        <w:rPr>
          <w:rFonts w:ascii="Arial" w:hAnsi="Arial" w:cs="Arial"/>
          <w:sz w:val="24"/>
          <w:szCs w:val="24"/>
        </w:rPr>
      </w:pPr>
    </w:p>
    <w:p w14:paraId="45BB892E" w14:textId="29145B10" w:rsidR="0012035F" w:rsidRDefault="008464C0" w:rsidP="00B65F47">
      <w:pPr>
        <w:spacing w:line="360" w:lineRule="auto"/>
        <w:jc w:val="both"/>
        <w:rPr>
          <w:rFonts w:ascii="Arial" w:hAnsi="Arial" w:cs="Arial"/>
          <w:sz w:val="24"/>
          <w:szCs w:val="24"/>
        </w:rPr>
      </w:pPr>
      <w:r>
        <w:rPr>
          <w:rFonts w:ascii="Arial" w:hAnsi="Arial" w:cs="Arial"/>
          <w:sz w:val="24"/>
          <w:szCs w:val="24"/>
        </w:rPr>
        <w:t>Tendo conhecimento do uso do amido como depressor em sistemas de flotação, quando a amina é usada como reagente coletor, f</w:t>
      </w:r>
      <w:r w:rsidR="00B65F47">
        <w:rPr>
          <w:rFonts w:ascii="Arial" w:hAnsi="Arial" w:cs="Arial"/>
          <w:sz w:val="24"/>
          <w:szCs w:val="24"/>
        </w:rPr>
        <w:t xml:space="preserve">oram realizados testes de adsorção com uma solução de amido na concentração </w:t>
      </w:r>
      <w:r w:rsidR="00083EDB">
        <w:rPr>
          <w:rFonts w:ascii="Arial" w:hAnsi="Arial" w:cs="Arial"/>
          <w:sz w:val="24"/>
          <w:szCs w:val="24"/>
        </w:rPr>
        <w:t>2%</w:t>
      </w:r>
      <w:r w:rsidR="00B65F47">
        <w:rPr>
          <w:rFonts w:ascii="Arial" w:hAnsi="Arial" w:cs="Arial"/>
          <w:sz w:val="24"/>
          <w:szCs w:val="24"/>
        </w:rPr>
        <w:t xml:space="preserve"> </w:t>
      </w:r>
      <w:r w:rsidR="00E241E6">
        <w:rPr>
          <w:rFonts w:ascii="Arial" w:hAnsi="Arial" w:cs="Arial"/>
          <w:sz w:val="24"/>
          <w:szCs w:val="24"/>
        </w:rPr>
        <w:t>m/v</w:t>
      </w:r>
      <w:r>
        <w:rPr>
          <w:rFonts w:ascii="Arial" w:hAnsi="Arial" w:cs="Arial"/>
          <w:sz w:val="24"/>
          <w:szCs w:val="24"/>
        </w:rPr>
        <w:t xml:space="preserve"> (20</w:t>
      </w:r>
      <w:r w:rsidR="00E241E6">
        <w:rPr>
          <w:rFonts w:ascii="Arial" w:hAnsi="Arial" w:cs="Arial"/>
          <w:sz w:val="24"/>
          <w:szCs w:val="24"/>
        </w:rPr>
        <w:t xml:space="preserve"> </w:t>
      </w:r>
      <w:r>
        <w:rPr>
          <w:rFonts w:ascii="Arial" w:hAnsi="Arial" w:cs="Arial"/>
          <w:sz w:val="24"/>
          <w:szCs w:val="24"/>
        </w:rPr>
        <w:t xml:space="preserve">g/L) </w:t>
      </w:r>
      <w:r w:rsidR="00D345C3">
        <w:rPr>
          <w:rFonts w:ascii="Arial" w:hAnsi="Arial" w:cs="Arial"/>
          <w:sz w:val="24"/>
          <w:szCs w:val="24"/>
        </w:rPr>
        <w:t>para verificar a</w:t>
      </w:r>
      <w:r>
        <w:rPr>
          <w:rFonts w:ascii="Arial" w:hAnsi="Arial" w:cs="Arial"/>
          <w:sz w:val="24"/>
          <w:szCs w:val="24"/>
        </w:rPr>
        <w:t xml:space="preserve"> afinidade </w:t>
      </w:r>
      <w:r w:rsidR="002648A5">
        <w:rPr>
          <w:rFonts w:ascii="Arial" w:hAnsi="Arial" w:cs="Arial"/>
          <w:sz w:val="24"/>
          <w:szCs w:val="24"/>
        </w:rPr>
        <w:t>do biosorvente</w:t>
      </w:r>
      <w:r>
        <w:rPr>
          <w:rFonts w:ascii="Arial" w:hAnsi="Arial" w:cs="Arial"/>
          <w:sz w:val="24"/>
          <w:szCs w:val="24"/>
        </w:rPr>
        <w:t xml:space="preserve"> pelo amido e também o </w:t>
      </w:r>
      <w:r w:rsidR="002648A5">
        <w:rPr>
          <w:rFonts w:ascii="Arial" w:hAnsi="Arial" w:cs="Arial"/>
          <w:sz w:val="24"/>
          <w:szCs w:val="24"/>
        </w:rPr>
        <w:t xml:space="preserve">seu </w:t>
      </w:r>
      <w:r>
        <w:rPr>
          <w:rFonts w:ascii="Arial" w:hAnsi="Arial" w:cs="Arial"/>
          <w:sz w:val="24"/>
          <w:szCs w:val="24"/>
        </w:rPr>
        <w:t>efeito sobre a adsorção da amina pela bucha vegetal.</w:t>
      </w:r>
      <w:r w:rsidR="00B65F47">
        <w:rPr>
          <w:rFonts w:ascii="Arial" w:hAnsi="Arial" w:cs="Arial"/>
          <w:sz w:val="24"/>
          <w:szCs w:val="24"/>
        </w:rPr>
        <w:t xml:space="preserve"> </w:t>
      </w:r>
      <w:r w:rsidR="0092425E">
        <w:rPr>
          <w:rFonts w:ascii="Arial" w:hAnsi="Arial" w:cs="Arial"/>
          <w:sz w:val="24"/>
          <w:szCs w:val="24"/>
        </w:rPr>
        <w:t xml:space="preserve">Foi realizado o ensaio </w:t>
      </w:r>
      <w:r w:rsidR="002648A5">
        <w:rPr>
          <w:rFonts w:ascii="Arial" w:hAnsi="Arial" w:cs="Arial"/>
          <w:sz w:val="24"/>
          <w:szCs w:val="24"/>
        </w:rPr>
        <w:t xml:space="preserve">em </w:t>
      </w:r>
      <w:r w:rsidR="0092425E">
        <w:rPr>
          <w:rFonts w:ascii="Arial" w:hAnsi="Arial" w:cs="Arial"/>
          <w:sz w:val="24"/>
          <w:szCs w:val="24"/>
        </w:rPr>
        <w:t>pH=9,5; temperatura de 35°C e agitação de 180 rpm, com tempo de contato de 60 minutos e massas de bucha variando de 0,2g; 0,6g e 1,4g.</w:t>
      </w:r>
    </w:p>
    <w:p w14:paraId="468A795C" w14:textId="5B858444" w:rsidR="00B65F47" w:rsidRPr="004155AD" w:rsidRDefault="00E241E6" w:rsidP="004155AD">
      <w:pPr>
        <w:spacing w:line="360" w:lineRule="auto"/>
        <w:jc w:val="both"/>
        <w:rPr>
          <w:rFonts w:ascii="Arial" w:hAnsi="Arial" w:cs="Arial"/>
          <w:sz w:val="24"/>
          <w:szCs w:val="24"/>
        </w:rPr>
      </w:pPr>
      <w:r>
        <w:rPr>
          <w:rFonts w:ascii="Arial" w:hAnsi="Arial" w:cs="Arial"/>
          <w:sz w:val="24"/>
          <w:szCs w:val="24"/>
        </w:rPr>
        <w:t>P</w:t>
      </w:r>
      <w:r w:rsidR="003C76AC">
        <w:rPr>
          <w:rFonts w:ascii="Arial" w:hAnsi="Arial" w:cs="Arial"/>
          <w:sz w:val="24"/>
          <w:szCs w:val="24"/>
        </w:rPr>
        <w:t xml:space="preserve">ara avançar na avalição de sistemas de tratamento de efluentes e biorremediação ambiental de águas /efluentes contendo amina, provenientes do processamento de minérios de ferro, foram realizados ensaios de adsorção da bucha com um efluente real gerado a partir de </w:t>
      </w:r>
      <w:r w:rsidR="002648A5">
        <w:rPr>
          <w:rFonts w:ascii="Arial" w:hAnsi="Arial" w:cs="Arial"/>
          <w:sz w:val="24"/>
          <w:szCs w:val="24"/>
        </w:rPr>
        <w:t>ensaio de</w:t>
      </w:r>
      <w:r w:rsidR="003C76AC">
        <w:rPr>
          <w:rFonts w:ascii="Arial" w:hAnsi="Arial" w:cs="Arial"/>
          <w:sz w:val="24"/>
          <w:szCs w:val="24"/>
        </w:rPr>
        <w:t>flotação em laboratório de uma amostra de minério itabirítico típico.</w:t>
      </w:r>
      <w:r w:rsidR="00B65F47">
        <w:rPr>
          <w:rFonts w:ascii="Arial" w:hAnsi="Arial" w:cs="Arial"/>
          <w:sz w:val="24"/>
          <w:szCs w:val="24"/>
        </w:rPr>
        <w:t xml:space="preserve"> Todos os </w:t>
      </w:r>
      <w:r w:rsidR="008464C0">
        <w:rPr>
          <w:rFonts w:ascii="Arial" w:hAnsi="Arial" w:cs="Arial"/>
          <w:sz w:val="24"/>
          <w:szCs w:val="24"/>
        </w:rPr>
        <w:t xml:space="preserve">ensaios </w:t>
      </w:r>
      <w:r w:rsidR="00B65F47">
        <w:rPr>
          <w:rFonts w:ascii="Arial" w:hAnsi="Arial" w:cs="Arial"/>
          <w:sz w:val="24"/>
          <w:szCs w:val="24"/>
        </w:rPr>
        <w:t>foram realizados em duplicata</w:t>
      </w:r>
      <w:r w:rsidR="008464C0">
        <w:rPr>
          <w:rFonts w:ascii="Arial" w:hAnsi="Arial" w:cs="Arial"/>
          <w:sz w:val="24"/>
          <w:szCs w:val="24"/>
        </w:rPr>
        <w:t>,</w:t>
      </w:r>
      <w:r w:rsidR="00B65F47">
        <w:rPr>
          <w:rFonts w:ascii="Arial" w:hAnsi="Arial" w:cs="Arial"/>
          <w:sz w:val="24"/>
          <w:szCs w:val="24"/>
        </w:rPr>
        <w:t xml:space="preserve"> tempo de </w:t>
      </w:r>
      <w:r w:rsidR="008464C0">
        <w:rPr>
          <w:rFonts w:ascii="Arial" w:hAnsi="Arial" w:cs="Arial"/>
          <w:sz w:val="24"/>
          <w:szCs w:val="24"/>
        </w:rPr>
        <w:t xml:space="preserve">contato de </w:t>
      </w:r>
      <w:r w:rsidR="00B65F47">
        <w:rPr>
          <w:rFonts w:ascii="Arial" w:hAnsi="Arial" w:cs="Arial"/>
          <w:sz w:val="24"/>
          <w:szCs w:val="24"/>
        </w:rPr>
        <w:t>60</w:t>
      </w:r>
      <w:r>
        <w:rPr>
          <w:rFonts w:ascii="Arial" w:hAnsi="Arial" w:cs="Arial"/>
          <w:sz w:val="24"/>
          <w:szCs w:val="24"/>
        </w:rPr>
        <w:t xml:space="preserve"> </w:t>
      </w:r>
      <w:r w:rsidR="00B65F47">
        <w:rPr>
          <w:rFonts w:ascii="Arial" w:hAnsi="Arial" w:cs="Arial"/>
          <w:sz w:val="24"/>
          <w:szCs w:val="24"/>
        </w:rPr>
        <w:t>min, sob agitação de 180</w:t>
      </w:r>
      <w:r w:rsidR="00FF0638">
        <w:rPr>
          <w:rFonts w:ascii="Arial" w:hAnsi="Arial" w:cs="Arial"/>
          <w:sz w:val="24"/>
          <w:szCs w:val="24"/>
        </w:rPr>
        <w:t xml:space="preserve"> </w:t>
      </w:r>
      <w:r w:rsidR="00B65F47">
        <w:rPr>
          <w:rFonts w:ascii="Arial" w:hAnsi="Arial" w:cs="Arial"/>
          <w:sz w:val="24"/>
          <w:szCs w:val="24"/>
        </w:rPr>
        <w:t xml:space="preserve">rpm e temperatura </w:t>
      </w:r>
      <w:r w:rsidR="00B65F47" w:rsidRPr="005D7639">
        <w:rPr>
          <w:rFonts w:ascii="Arial" w:hAnsi="Arial" w:cs="Arial"/>
          <w:sz w:val="24"/>
          <w:szCs w:val="24"/>
        </w:rPr>
        <w:t>de 35</w:t>
      </w:r>
      <w:r w:rsidR="00B65F47">
        <w:rPr>
          <w:rFonts w:ascii="Arial" w:hAnsi="Arial" w:cs="Arial"/>
          <w:sz w:val="24"/>
          <w:szCs w:val="24"/>
        </w:rPr>
        <w:t>°C.</w:t>
      </w:r>
      <w:r w:rsidR="006E16B0">
        <w:rPr>
          <w:rFonts w:ascii="Arial" w:hAnsi="Arial" w:cs="Arial"/>
          <w:sz w:val="24"/>
          <w:szCs w:val="24"/>
        </w:rPr>
        <w:t xml:space="preserve"> A remoção de eteramina foi avaliada fazendo as análises</w:t>
      </w:r>
      <w:r w:rsidR="00CB68E9">
        <w:rPr>
          <w:rFonts w:ascii="Arial" w:hAnsi="Arial" w:cs="Arial"/>
          <w:sz w:val="24"/>
          <w:szCs w:val="24"/>
        </w:rPr>
        <w:t xml:space="preserve"> de DQO e conce</w:t>
      </w:r>
      <w:r w:rsidR="00EE487C">
        <w:rPr>
          <w:rFonts w:ascii="Arial" w:hAnsi="Arial" w:cs="Arial"/>
          <w:sz w:val="24"/>
          <w:szCs w:val="24"/>
        </w:rPr>
        <w:t>n</w:t>
      </w:r>
      <w:r w:rsidR="00CB68E9">
        <w:rPr>
          <w:rFonts w:ascii="Arial" w:hAnsi="Arial" w:cs="Arial"/>
          <w:sz w:val="24"/>
          <w:szCs w:val="24"/>
        </w:rPr>
        <w:t>tração de amina</w:t>
      </w:r>
      <w:r w:rsidR="006E16B0">
        <w:rPr>
          <w:rFonts w:ascii="Arial" w:hAnsi="Arial" w:cs="Arial"/>
          <w:sz w:val="24"/>
          <w:szCs w:val="24"/>
        </w:rPr>
        <w:t xml:space="preserve"> </w:t>
      </w:r>
      <w:r w:rsidR="008020C1">
        <w:rPr>
          <w:rFonts w:ascii="Arial" w:hAnsi="Arial" w:cs="Arial"/>
          <w:sz w:val="24"/>
          <w:szCs w:val="24"/>
        </w:rPr>
        <w:t xml:space="preserve">no tempo zero e no tempo </w:t>
      </w:r>
      <w:r w:rsidR="00CB68E9">
        <w:rPr>
          <w:rFonts w:ascii="Arial" w:hAnsi="Arial" w:cs="Arial"/>
          <w:sz w:val="24"/>
          <w:szCs w:val="24"/>
        </w:rPr>
        <w:t>final utilizando</w:t>
      </w:r>
      <w:r w:rsidR="008020C1">
        <w:rPr>
          <w:rFonts w:ascii="Arial" w:hAnsi="Arial" w:cs="Arial"/>
          <w:sz w:val="24"/>
          <w:szCs w:val="24"/>
        </w:rPr>
        <w:t xml:space="preserve"> </w:t>
      </w:r>
      <w:r w:rsidR="00CB68E9">
        <w:rPr>
          <w:rFonts w:ascii="Arial" w:hAnsi="Arial" w:cs="Arial"/>
          <w:sz w:val="24"/>
          <w:szCs w:val="24"/>
        </w:rPr>
        <w:t xml:space="preserve">os </w:t>
      </w:r>
      <w:r w:rsidR="008020C1">
        <w:rPr>
          <w:rFonts w:ascii="Arial" w:hAnsi="Arial" w:cs="Arial"/>
          <w:sz w:val="24"/>
          <w:szCs w:val="24"/>
        </w:rPr>
        <w:t xml:space="preserve">métodos </w:t>
      </w:r>
      <w:r w:rsidR="006E16B0">
        <w:rPr>
          <w:rFonts w:ascii="Arial" w:hAnsi="Arial" w:cs="Arial"/>
          <w:sz w:val="24"/>
          <w:szCs w:val="24"/>
        </w:rPr>
        <w:t>d</w:t>
      </w:r>
      <w:r w:rsidR="008020C1">
        <w:rPr>
          <w:rFonts w:ascii="Arial" w:hAnsi="Arial" w:cs="Arial"/>
          <w:sz w:val="24"/>
          <w:szCs w:val="24"/>
        </w:rPr>
        <w:t>a</w:t>
      </w:r>
      <w:r w:rsidR="006E16B0">
        <w:rPr>
          <w:rFonts w:ascii="Arial" w:hAnsi="Arial" w:cs="Arial"/>
          <w:sz w:val="24"/>
          <w:szCs w:val="24"/>
        </w:rPr>
        <w:t xml:space="preserve"> Demanda Química de Oxigênio (DQO) e de extração por clorofórmio </w:t>
      </w:r>
      <w:r w:rsidR="002648A5">
        <w:rPr>
          <w:rFonts w:ascii="Arial" w:hAnsi="Arial" w:cs="Arial"/>
          <w:sz w:val="24"/>
          <w:szCs w:val="24"/>
        </w:rPr>
        <w:t xml:space="preserve">seguido de </w:t>
      </w:r>
      <w:r w:rsidR="006E16B0">
        <w:rPr>
          <w:rFonts w:ascii="Arial" w:hAnsi="Arial" w:cs="Arial"/>
          <w:sz w:val="24"/>
          <w:szCs w:val="24"/>
        </w:rPr>
        <w:t xml:space="preserve">análise colorimétrica com indicador verde de bromocresol conforme </w:t>
      </w:r>
      <w:r w:rsidR="006E16B0" w:rsidRPr="004155AD">
        <w:rPr>
          <w:rFonts w:ascii="Arial" w:hAnsi="Arial" w:cs="Arial"/>
          <w:sz w:val="24"/>
          <w:szCs w:val="24"/>
        </w:rPr>
        <w:t>o próximo item apresentará</w:t>
      </w:r>
      <w:r w:rsidR="008020C1" w:rsidRPr="004155AD">
        <w:rPr>
          <w:rFonts w:ascii="Arial" w:hAnsi="Arial" w:cs="Arial"/>
          <w:sz w:val="24"/>
          <w:szCs w:val="24"/>
        </w:rPr>
        <w:t>.</w:t>
      </w:r>
    </w:p>
    <w:p w14:paraId="495E9B7C" w14:textId="77777777" w:rsidR="008020C1" w:rsidRPr="004155AD" w:rsidRDefault="008020C1" w:rsidP="00010B4B">
      <w:pPr>
        <w:pStyle w:val="Ttulo2"/>
        <w:spacing w:line="360" w:lineRule="auto"/>
        <w:rPr>
          <w:szCs w:val="24"/>
        </w:rPr>
      </w:pPr>
    </w:p>
    <w:p w14:paraId="365459C7" w14:textId="2AD639F0" w:rsidR="0074142D" w:rsidRPr="0093355C" w:rsidRDefault="00FD62CE" w:rsidP="0093355C">
      <w:pPr>
        <w:pStyle w:val="Ttulo2"/>
      </w:pPr>
      <w:bookmarkStart w:id="41" w:name="_Toc20425355"/>
      <w:r w:rsidRPr="0093355C">
        <w:rPr>
          <w:rStyle w:val="Ttulo2Char"/>
        </w:rPr>
        <w:t xml:space="preserve">4.2. </w:t>
      </w:r>
      <w:r w:rsidR="0074142D" w:rsidRPr="0093355C">
        <w:rPr>
          <w:rStyle w:val="Ttulo2Char"/>
        </w:rPr>
        <w:t xml:space="preserve">ANÁLISE QUANTITATIVA DA </w:t>
      </w:r>
      <w:r w:rsidR="002438A8">
        <w:rPr>
          <w:rStyle w:val="Ttulo2Char"/>
        </w:rPr>
        <w:t xml:space="preserve">CONCENTRAÇÃO DE </w:t>
      </w:r>
      <w:r w:rsidR="0074142D" w:rsidRPr="0093355C">
        <w:rPr>
          <w:rStyle w:val="Ttulo2Char"/>
        </w:rPr>
        <w:t>ETERAMINA</w:t>
      </w:r>
      <w:bookmarkEnd w:id="41"/>
      <w:r w:rsidR="00623DB7" w:rsidRPr="0093355C">
        <w:t xml:space="preserve"> </w:t>
      </w:r>
    </w:p>
    <w:p w14:paraId="5D0505A0" w14:textId="77777777" w:rsidR="00FD62CE" w:rsidRPr="00FD62CE" w:rsidRDefault="00FD62CE" w:rsidP="00623DB7">
      <w:pPr>
        <w:spacing w:after="0" w:line="360" w:lineRule="auto"/>
        <w:rPr>
          <w:rFonts w:ascii="Arial" w:hAnsi="Arial" w:cs="Arial"/>
          <w:b/>
          <w:caps/>
          <w:sz w:val="24"/>
          <w:szCs w:val="24"/>
        </w:rPr>
      </w:pPr>
    </w:p>
    <w:p w14:paraId="24B5BF44" w14:textId="77777777" w:rsidR="009C79BB" w:rsidRPr="0093355C" w:rsidRDefault="00FD62CE" w:rsidP="0093355C">
      <w:pPr>
        <w:pStyle w:val="Ttulo3"/>
      </w:pPr>
      <w:bookmarkStart w:id="42" w:name="_Toc20425356"/>
      <w:r w:rsidRPr="0093355C">
        <w:t xml:space="preserve">4.2.1 </w:t>
      </w:r>
      <w:r w:rsidR="009C79BB" w:rsidRPr="0093355C">
        <w:t>Análise Colorimétrica por Verde de Bromocresol</w:t>
      </w:r>
      <w:bookmarkEnd w:id="42"/>
    </w:p>
    <w:p w14:paraId="6B775C02" w14:textId="77777777" w:rsidR="0074142D" w:rsidRPr="00623DB7" w:rsidRDefault="0074142D" w:rsidP="00623DB7">
      <w:pPr>
        <w:spacing w:after="0" w:line="360" w:lineRule="auto"/>
        <w:rPr>
          <w:rFonts w:ascii="Arial" w:hAnsi="Arial" w:cs="Arial"/>
          <w:caps/>
          <w:sz w:val="24"/>
          <w:szCs w:val="24"/>
        </w:rPr>
      </w:pPr>
    </w:p>
    <w:p w14:paraId="5D119D6E" w14:textId="76215442" w:rsidR="005C31BC" w:rsidRPr="005C31BC" w:rsidRDefault="009C79BB" w:rsidP="009C79BB">
      <w:pPr>
        <w:spacing w:after="0" w:line="360" w:lineRule="auto"/>
        <w:jc w:val="both"/>
        <w:rPr>
          <w:rFonts w:ascii="Arial" w:hAnsi="Arial" w:cs="Arial"/>
          <w:sz w:val="24"/>
          <w:szCs w:val="24"/>
        </w:rPr>
      </w:pPr>
      <w:r w:rsidRPr="00680FAD">
        <w:rPr>
          <w:rFonts w:ascii="Arial" w:hAnsi="Arial" w:cs="Arial"/>
          <w:sz w:val="24"/>
          <w:szCs w:val="24"/>
        </w:rPr>
        <w:t>Foi preparada uma solução de indicador de verde de bromocresol com solução tampão</w:t>
      </w:r>
      <w:r>
        <w:rPr>
          <w:rFonts w:ascii="Arial" w:hAnsi="Arial" w:cs="Arial"/>
          <w:sz w:val="24"/>
          <w:szCs w:val="24"/>
        </w:rPr>
        <w:t xml:space="preserve"> de biftalato de potássio e NaOH 0,1M a pH 5, conforme </w:t>
      </w:r>
      <w:r>
        <w:rPr>
          <w:rFonts w:ascii="Arial" w:hAnsi="Arial" w:cs="Arial"/>
          <w:sz w:val="24"/>
          <w:szCs w:val="24"/>
        </w:rPr>
        <w:fldChar w:fldCharType="begin" w:fldLock="1"/>
      </w:r>
      <w:r w:rsidR="008038F4">
        <w:rPr>
          <w:rFonts w:ascii="Arial" w:hAnsi="Arial" w:cs="Arial"/>
          <w:sz w:val="24"/>
          <w:szCs w:val="24"/>
        </w:rPr>
        <w:instrText>ADDIN CSL_CITATION {"citationItems":[{"id":"ITEM-1","itemData":{"author":[{"dropping-particle":"","family":"Morita","given":"Tokio","non-dropping-particle":"","parse-names":false,"suffix":""},{"dropping-particle":"","family":"Assumpção","given":"Rosely Maria Viegas","non-dropping-particle":"","parse-names":false,"suffix":""}],"edition":"2a.","id":"ITEM-1","issued":{"date-parts":[["2007"]]},"number-of-pages":"675","publisher":"Blucher","publisher-place":"São Paulo","title":"Manual de Soluções Reagentes e Solventes","type":"book"},"uris":["http://www.mendeley.com/documents/?uuid=b48ff594-327f-4b9b-976e-ef9840bb3746"]}],"mendeley":{"formattedCitation":"(MORITA; ASSUMPÇÃO, 2007)","manualFormatting":"MORITA &amp; ASSUMPÇÃO (2007)","plainTextFormattedCitation":"(MORITA; ASSUMPÇÃO, 2007)","previouslyFormattedCitation":"(MORITA; ASSUMPÇÃO, 2007)"},"properties":{"noteIndex":0},"schema":"https://github.com/citation-style-language/schema/raw/master/csl-citation.json"}</w:instrText>
      </w:r>
      <w:r>
        <w:rPr>
          <w:rFonts w:ascii="Arial" w:hAnsi="Arial" w:cs="Arial"/>
          <w:sz w:val="24"/>
          <w:szCs w:val="24"/>
        </w:rPr>
        <w:fldChar w:fldCharType="separate"/>
      </w:r>
      <w:r>
        <w:rPr>
          <w:rFonts w:ascii="Arial" w:hAnsi="Arial" w:cs="Arial"/>
          <w:noProof/>
          <w:sz w:val="24"/>
          <w:szCs w:val="24"/>
        </w:rPr>
        <w:t>MORITA &amp; ASSUMPÇÃO (</w:t>
      </w:r>
      <w:r w:rsidRPr="0023479D">
        <w:rPr>
          <w:rFonts w:ascii="Arial" w:hAnsi="Arial" w:cs="Arial"/>
          <w:noProof/>
          <w:sz w:val="24"/>
          <w:szCs w:val="24"/>
        </w:rPr>
        <w:t>2007)</w:t>
      </w:r>
      <w:r>
        <w:rPr>
          <w:rFonts w:ascii="Arial" w:hAnsi="Arial" w:cs="Arial"/>
          <w:sz w:val="24"/>
          <w:szCs w:val="24"/>
        </w:rPr>
        <w:fldChar w:fldCharType="end"/>
      </w:r>
      <w:r>
        <w:rPr>
          <w:rFonts w:ascii="Arial" w:hAnsi="Arial" w:cs="Arial"/>
          <w:sz w:val="24"/>
          <w:szCs w:val="24"/>
        </w:rPr>
        <w:t xml:space="preserve">. Para </w:t>
      </w:r>
      <w:r w:rsidR="002438A8">
        <w:rPr>
          <w:rFonts w:ascii="Arial" w:hAnsi="Arial" w:cs="Arial"/>
          <w:sz w:val="24"/>
          <w:szCs w:val="24"/>
        </w:rPr>
        <w:t xml:space="preserve">a </w:t>
      </w:r>
      <w:r>
        <w:rPr>
          <w:rFonts w:ascii="Arial" w:hAnsi="Arial" w:cs="Arial"/>
          <w:sz w:val="24"/>
          <w:szCs w:val="24"/>
        </w:rPr>
        <w:t xml:space="preserve">determinação das concentrações de eteramina nas amostras foi utilizado o método proposto por </w:t>
      </w:r>
      <w:r>
        <w:rPr>
          <w:rFonts w:ascii="Arial" w:hAnsi="Arial" w:cs="Arial"/>
          <w:sz w:val="24"/>
          <w:szCs w:val="24"/>
        </w:rPr>
        <w:fldChar w:fldCharType="begin" w:fldLock="1"/>
      </w:r>
      <w:r>
        <w:rPr>
          <w:rFonts w:ascii="Arial" w:hAnsi="Arial" w:cs="Arial"/>
          <w:sz w:val="24"/>
          <w:szCs w:val="24"/>
        </w:rPr>
        <w:instrText>ADDIN CSL_CITATION {"citationItems":[{"id":"ITEM-1","itemData":{"DOI":"10.1134/S1061934809040121","author":[{"dropping-particle":"","family":"Araujo","given":"D. M.","non-dropping-particle":"","parse-names":false,"suffix":""},{"dropping-particle":"","family":"Yoshida","given":"M. I.","non-dropping-particle":"","parse-names":false,"suffix":""},{"dropping-particle":"","family":"Carvalho","given":"C. F.","non-dropping-particle":"","parse-names":false,"suffix":""}],"container-title":"Journal of Analytical Chemistry","id":"ITEM-1","issue":"4","issued":{"date-parts":[["2009"]]},"page":"390-392","title":"Colorimetric Determination of Ether Amine Greases Utilized In The Flotation of Iron Ore","type":"article-journal","volume":"64"},"uris":["http://www.mendeley.com/documents/?uuid=972646ff-3047-4557-840b-08fdfdb1c63b"]}],"mendeley":{"formattedCitation":"(ARAUJO; YOSHIDA; CARVALHO, 2009)","manualFormatting":"ARAUJO; YOSHIDA; CARVALHO (2009)","plainTextFormattedCitation":"(ARAUJO; YOSHIDA; CARVALHO, 2009)","previouslyFormattedCitation":"(ARAUJO; YOSHIDA; CARVALHO, 2009)"},"properties":{"noteIndex":0},"schema":"https://github.com/citation-style-language/schema/raw/master/csl-citation.json"}</w:instrText>
      </w:r>
      <w:r>
        <w:rPr>
          <w:rFonts w:ascii="Arial" w:hAnsi="Arial" w:cs="Arial"/>
          <w:sz w:val="24"/>
          <w:szCs w:val="24"/>
        </w:rPr>
        <w:fldChar w:fldCharType="separate"/>
      </w:r>
      <w:r>
        <w:rPr>
          <w:rFonts w:ascii="Arial" w:hAnsi="Arial" w:cs="Arial"/>
          <w:noProof/>
          <w:sz w:val="24"/>
          <w:szCs w:val="24"/>
        </w:rPr>
        <w:t>ARAUJO; YOSHIDA; CARVALHO</w:t>
      </w:r>
      <w:r w:rsidRPr="00680FAD">
        <w:rPr>
          <w:rFonts w:ascii="Arial" w:hAnsi="Arial" w:cs="Arial"/>
          <w:noProof/>
          <w:sz w:val="24"/>
          <w:szCs w:val="24"/>
        </w:rPr>
        <w:t xml:space="preserve"> </w:t>
      </w:r>
      <w:r>
        <w:rPr>
          <w:rFonts w:ascii="Arial" w:hAnsi="Arial" w:cs="Arial"/>
          <w:noProof/>
          <w:sz w:val="24"/>
          <w:szCs w:val="24"/>
        </w:rPr>
        <w:lastRenderedPageBreak/>
        <w:t>(</w:t>
      </w:r>
      <w:r w:rsidRPr="00680FAD">
        <w:rPr>
          <w:rFonts w:ascii="Arial" w:hAnsi="Arial" w:cs="Arial"/>
          <w:noProof/>
          <w:sz w:val="24"/>
          <w:szCs w:val="24"/>
        </w:rPr>
        <w:t>2009)</w:t>
      </w:r>
      <w:r>
        <w:rPr>
          <w:rFonts w:ascii="Arial" w:hAnsi="Arial" w:cs="Arial"/>
          <w:sz w:val="24"/>
          <w:szCs w:val="24"/>
        </w:rPr>
        <w:fldChar w:fldCharType="end"/>
      </w:r>
      <w:r w:rsidR="003F509A">
        <w:rPr>
          <w:rFonts w:ascii="Arial" w:hAnsi="Arial" w:cs="Arial"/>
          <w:sz w:val="24"/>
          <w:szCs w:val="24"/>
        </w:rPr>
        <w:t>,</w:t>
      </w:r>
      <w:r>
        <w:rPr>
          <w:rFonts w:ascii="Arial" w:hAnsi="Arial" w:cs="Arial"/>
          <w:sz w:val="24"/>
          <w:szCs w:val="24"/>
        </w:rPr>
        <w:t xml:space="preserve"> que utilizou 25 mL de clorofórmio</w:t>
      </w:r>
      <w:r w:rsidR="00C46D18">
        <w:rPr>
          <w:rFonts w:ascii="Arial" w:hAnsi="Arial" w:cs="Arial"/>
          <w:sz w:val="24"/>
          <w:szCs w:val="24"/>
        </w:rPr>
        <w:t xml:space="preserve"> PA ACS</w:t>
      </w:r>
      <w:r>
        <w:rPr>
          <w:rFonts w:ascii="Arial" w:hAnsi="Arial" w:cs="Arial"/>
          <w:sz w:val="24"/>
          <w:szCs w:val="24"/>
        </w:rPr>
        <w:t>, 10</w:t>
      </w:r>
      <w:r w:rsidR="00E241E6">
        <w:rPr>
          <w:rFonts w:ascii="Arial" w:hAnsi="Arial" w:cs="Arial"/>
          <w:sz w:val="24"/>
          <w:szCs w:val="24"/>
        </w:rPr>
        <w:t xml:space="preserve"> </w:t>
      </w:r>
      <w:r>
        <w:rPr>
          <w:rFonts w:ascii="Arial" w:hAnsi="Arial" w:cs="Arial"/>
          <w:sz w:val="24"/>
          <w:szCs w:val="24"/>
        </w:rPr>
        <w:t>mL da solução indicadora de verde de bromocresol preparada anteriormente e 10 mL da amostra em um funil de separação. Após agitação a solução ficou em repouso por 5</w:t>
      </w:r>
      <w:r w:rsidR="00E241E6">
        <w:rPr>
          <w:rFonts w:ascii="Arial" w:hAnsi="Arial" w:cs="Arial"/>
          <w:sz w:val="24"/>
          <w:szCs w:val="24"/>
        </w:rPr>
        <w:t xml:space="preserve"> </w:t>
      </w:r>
      <w:r>
        <w:rPr>
          <w:rFonts w:ascii="Arial" w:hAnsi="Arial" w:cs="Arial"/>
          <w:sz w:val="24"/>
          <w:szCs w:val="24"/>
        </w:rPr>
        <w:t>min para separação das fases</w:t>
      </w:r>
      <w:r w:rsidR="002438A8">
        <w:rPr>
          <w:rFonts w:ascii="Arial" w:hAnsi="Arial" w:cs="Arial"/>
          <w:sz w:val="24"/>
          <w:szCs w:val="24"/>
        </w:rPr>
        <w:t xml:space="preserve"> realizada em funil de separação de 125 m</w:t>
      </w:r>
      <w:r w:rsidR="00E241E6">
        <w:rPr>
          <w:rFonts w:ascii="Arial" w:hAnsi="Arial" w:cs="Arial"/>
          <w:sz w:val="24"/>
          <w:szCs w:val="24"/>
        </w:rPr>
        <w:t>L</w:t>
      </w:r>
      <w:r>
        <w:rPr>
          <w:rFonts w:ascii="Arial" w:hAnsi="Arial" w:cs="Arial"/>
          <w:sz w:val="24"/>
          <w:szCs w:val="24"/>
        </w:rPr>
        <w:t xml:space="preserve"> e a absorvância da fração mais densa foi lida </w:t>
      </w:r>
      <w:r w:rsidR="002438A8">
        <w:rPr>
          <w:rFonts w:ascii="Arial" w:hAnsi="Arial" w:cs="Arial"/>
          <w:sz w:val="24"/>
          <w:szCs w:val="24"/>
        </w:rPr>
        <w:t xml:space="preserve">em </w:t>
      </w:r>
      <w:r w:rsidR="003C76AC">
        <w:rPr>
          <w:rFonts w:ascii="Arial" w:hAnsi="Arial" w:cs="Arial"/>
          <w:sz w:val="24"/>
          <w:szCs w:val="24"/>
        </w:rPr>
        <w:t>Espectrofotômetro</w:t>
      </w:r>
      <w:r>
        <w:rPr>
          <w:rFonts w:ascii="Arial" w:hAnsi="Arial" w:cs="Arial"/>
          <w:sz w:val="24"/>
          <w:szCs w:val="24"/>
        </w:rPr>
        <w:t xml:space="preserve"> Hach DR2800 na faixa de UV-Vis </w:t>
      </w:r>
      <w:r w:rsidR="002438A8">
        <w:rPr>
          <w:rFonts w:ascii="Arial" w:hAnsi="Arial" w:cs="Arial"/>
          <w:sz w:val="24"/>
          <w:szCs w:val="24"/>
        </w:rPr>
        <w:t xml:space="preserve">a </w:t>
      </w:r>
      <w:r>
        <w:rPr>
          <w:rFonts w:ascii="Arial" w:hAnsi="Arial" w:cs="Arial"/>
          <w:sz w:val="24"/>
          <w:szCs w:val="24"/>
        </w:rPr>
        <w:t>409</w:t>
      </w:r>
      <w:r w:rsidR="00E241E6">
        <w:rPr>
          <w:rFonts w:ascii="Arial" w:hAnsi="Arial" w:cs="Arial"/>
          <w:sz w:val="24"/>
          <w:szCs w:val="24"/>
        </w:rPr>
        <w:t xml:space="preserve"> </w:t>
      </w:r>
      <w:r>
        <w:rPr>
          <w:rFonts w:ascii="Arial" w:hAnsi="Arial" w:cs="Arial"/>
          <w:sz w:val="24"/>
          <w:szCs w:val="24"/>
        </w:rPr>
        <w:t xml:space="preserve">nm. Para </w:t>
      </w:r>
      <w:r w:rsidR="002438A8">
        <w:rPr>
          <w:rFonts w:ascii="Arial" w:hAnsi="Arial" w:cs="Arial"/>
          <w:sz w:val="24"/>
          <w:szCs w:val="24"/>
        </w:rPr>
        <w:t xml:space="preserve">a construção da </w:t>
      </w:r>
      <w:r>
        <w:rPr>
          <w:rFonts w:ascii="Arial" w:hAnsi="Arial" w:cs="Arial"/>
          <w:sz w:val="24"/>
          <w:szCs w:val="24"/>
        </w:rPr>
        <w:t>curva de calibração foram utilizadas as concentr</w:t>
      </w:r>
      <w:r w:rsidR="000968C4">
        <w:rPr>
          <w:rFonts w:ascii="Arial" w:hAnsi="Arial" w:cs="Arial"/>
          <w:sz w:val="24"/>
          <w:szCs w:val="24"/>
        </w:rPr>
        <w:t>ações de eteramina de 0, 15,</w:t>
      </w:r>
      <w:r>
        <w:rPr>
          <w:rFonts w:ascii="Arial" w:hAnsi="Arial" w:cs="Arial"/>
          <w:sz w:val="24"/>
          <w:szCs w:val="24"/>
        </w:rPr>
        <w:t xml:space="preserve"> 45, 60, e 75 mg/L preparadas a partir de uma solução padrão </w:t>
      </w:r>
      <w:r w:rsidR="002438A8">
        <w:rPr>
          <w:rFonts w:ascii="Arial" w:hAnsi="Arial" w:cs="Arial"/>
          <w:sz w:val="24"/>
          <w:szCs w:val="24"/>
        </w:rPr>
        <w:t xml:space="preserve">de </w:t>
      </w:r>
      <w:r>
        <w:rPr>
          <w:rFonts w:ascii="Arial" w:hAnsi="Arial" w:cs="Arial"/>
          <w:sz w:val="24"/>
          <w:szCs w:val="24"/>
        </w:rPr>
        <w:t>2g/L</w:t>
      </w:r>
      <w:r w:rsidR="002438A8">
        <w:rPr>
          <w:rFonts w:ascii="Arial" w:hAnsi="Arial" w:cs="Arial"/>
          <w:sz w:val="24"/>
          <w:szCs w:val="24"/>
        </w:rPr>
        <w:t xml:space="preserve">, </w:t>
      </w:r>
      <w:r w:rsidR="005C31BC">
        <w:rPr>
          <w:rFonts w:ascii="Arial" w:hAnsi="Arial" w:cs="Arial"/>
          <w:sz w:val="24"/>
          <w:szCs w:val="24"/>
        </w:rPr>
        <w:t>conforme</w:t>
      </w:r>
      <w:r w:rsidR="002438A8">
        <w:rPr>
          <w:rFonts w:ascii="Arial" w:hAnsi="Arial" w:cs="Arial"/>
          <w:sz w:val="24"/>
          <w:szCs w:val="24"/>
        </w:rPr>
        <w:t xml:space="preserve"> apresentado na</w:t>
      </w:r>
      <w:r w:rsidR="00D345C3">
        <w:rPr>
          <w:rFonts w:ascii="Arial" w:hAnsi="Arial" w:cs="Arial"/>
          <w:sz w:val="24"/>
          <w:szCs w:val="24"/>
        </w:rPr>
        <w:t xml:space="preserve"> </w:t>
      </w:r>
      <w:r w:rsidR="003F509A">
        <w:rPr>
          <w:rFonts w:ascii="Arial" w:hAnsi="Arial" w:cs="Arial"/>
          <w:sz w:val="24"/>
          <w:szCs w:val="24"/>
        </w:rPr>
        <w:t>Figura 7</w:t>
      </w:r>
      <w:r>
        <w:rPr>
          <w:rFonts w:ascii="Arial" w:hAnsi="Arial" w:cs="Arial"/>
          <w:sz w:val="24"/>
          <w:szCs w:val="24"/>
        </w:rPr>
        <w:t>.</w:t>
      </w:r>
      <w:r w:rsidR="005C31BC">
        <w:rPr>
          <w:rFonts w:ascii="Arial" w:hAnsi="Arial" w:cs="Arial"/>
          <w:sz w:val="24"/>
          <w:szCs w:val="24"/>
        </w:rPr>
        <w:t xml:space="preserve"> </w:t>
      </w:r>
      <w:r w:rsidR="002438A8">
        <w:rPr>
          <w:rFonts w:ascii="Arial" w:hAnsi="Arial" w:cs="Arial"/>
          <w:sz w:val="24"/>
          <w:szCs w:val="24"/>
        </w:rPr>
        <w:t xml:space="preserve">Utilizou-se o </w:t>
      </w:r>
      <w:r w:rsidR="005C31BC">
        <w:rPr>
          <w:rFonts w:ascii="Arial" w:hAnsi="Arial" w:cs="Arial"/>
          <w:sz w:val="24"/>
          <w:szCs w:val="24"/>
        </w:rPr>
        <w:t>software Origin</w:t>
      </w:r>
      <w:r w:rsidR="00EE487C">
        <w:rPr>
          <w:rFonts w:ascii="Arial" w:hAnsi="Arial" w:cs="Arial"/>
          <w:sz w:val="24"/>
          <w:szCs w:val="24"/>
        </w:rPr>
        <w:t>Lab</w:t>
      </w:r>
      <w:r w:rsidR="000968C4">
        <w:rPr>
          <w:rFonts w:ascii="Arial" w:hAnsi="Arial" w:cs="Arial"/>
          <w:sz w:val="24"/>
          <w:szCs w:val="24"/>
        </w:rPr>
        <w:t>®</w:t>
      </w:r>
      <w:r w:rsidR="00EE487C">
        <w:rPr>
          <w:rFonts w:ascii="Arial" w:hAnsi="Arial" w:cs="Arial"/>
          <w:sz w:val="24"/>
          <w:szCs w:val="24"/>
        </w:rPr>
        <w:t xml:space="preserve"> 2018</w:t>
      </w:r>
      <w:r w:rsidR="005C31BC">
        <w:rPr>
          <w:rFonts w:ascii="Arial" w:hAnsi="Arial" w:cs="Arial"/>
          <w:sz w:val="24"/>
          <w:szCs w:val="24"/>
        </w:rPr>
        <w:t xml:space="preserve"> </w:t>
      </w:r>
      <w:r w:rsidR="002438A8">
        <w:rPr>
          <w:rFonts w:ascii="Arial" w:hAnsi="Arial" w:cs="Arial"/>
          <w:sz w:val="24"/>
          <w:szCs w:val="24"/>
        </w:rPr>
        <w:t>para obtenção da curva de calibração, com</w:t>
      </w:r>
      <w:r w:rsidR="005C31BC">
        <w:rPr>
          <w:rFonts w:ascii="Arial" w:hAnsi="Arial" w:cs="Arial"/>
          <w:sz w:val="24"/>
          <w:szCs w:val="24"/>
        </w:rPr>
        <w:t xml:space="preserve"> coeficiente de linearidade de R</w:t>
      </w:r>
      <w:r w:rsidR="005C31BC" w:rsidRPr="005C31BC">
        <w:rPr>
          <w:rFonts w:ascii="Arial" w:hAnsi="Arial" w:cs="Arial"/>
          <w:sz w:val="24"/>
          <w:szCs w:val="24"/>
          <w:vertAlign w:val="superscript"/>
        </w:rPr>
        <w:t>2</w:t>
      </w:r>
      <w:r w:rsidR="005C31BC">
        <w:rPr>
          <w:rFonts w:ascii="Arial" w:hAnsi="Arial" w:cs="Arial"/>
          <w:sz w:val="24"/>
          <w:szCs w:val="24"/>
        </w:rPr>
        <w:t>=0,996.</w:t>
      </w:r>
    </w:p>
    <w:p w14:paraId="07D16399" w14:textId="77777777" w:rsidR="005C31BC" w:rsidRDefault="00EC3D64" w:rsidP="005C31BC">
      <w:pPr>
        <w:keepNext/>
        <w:spacing w:after="0" w:line="360" w:lineRule="auto"/>
        <w:jc w:val="center"/>
      </w:pPr>
      <w:r>
        <w:rPr>
          <w:noProof/>
        </w:rPr>
        <w:drawing>
          <wp:inline distT="0" distB="0" distL="0" distR="0" wp14:anchorId="6D6D4802" wp14:editId="7F5DE027">
            <wp:extent cx="3974726" cy="3292483"/>
            <wp:effectExtent l="0" t="0" r="6985" b="3175"/>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3988432" cy="3303836"/>
                    </a:xfrm>
                    <a:prstGeom prst="rect">
                      <a:avLst/>
                    </a:prstGeom>
                  </pic:spPr>
                </pic:pic>
              </a:graphicData>
            </a:graphic>
          </wp:inline>
        </w:drawing>
      </w:r>
    </w:p>
    <w:p w14:paraId="06E6A7DF" w14:textId="1F17C27C" w:rsidR="005C31BC" w:rsidRDefault="005C31BC" w:rsidP="005C31BC">
      <w:pPr>
        <w:pStyle w:val="Legenda"/>
        <w:jc w:val="both"/>
        <w:rPr>
          <w:rFonts w:ascii="Arial" w:hAnsi="Arial" w:cs="Arial"/>
        </w:rPr>
      </w:pPr>
      <w:bookmarkStart w:id="43" w:name="_Ref6582327"/>
      <w:bookmarkStart w:id="44" w:name="_Ref6582306"/>
      <w:bookmarkStart w:id="45" w:name="_Toc15214326"/>
      <w:r w:rsidRPr="00623DB7">
        <w:rPr>
          <w:rFonts w:ascii="Arial" w:hAnsi="Arial" w:cs="Arial"/>
          <w:b/>
        </w:rPr>
        <w:t xml:space="preserve">Figura </w:t>
      </w:r>
      <w:r w:rsidR="00462E10">
        <w:rPr>
          <w:rFonts w:ascii="Arial" w:hAnsi="Arial" w:cs="Arial"/>
          <w:b/>
        </w:rPr>
        <w:fldChar w:fldCharType="begin"/>
      </w:r>
      <w:r w:rsidR="00462E10">
        <w:rPr>
          <w:rFonts w:ascii="Arial" w:hAnsi="Arial" w:cs="Arial"/>
          <w:b/>
        </w:rPr>
        <w:instrText xml:space="preserve"> SEQ Figura \* ARABIC </w:instrText>
      </w:r>
      <w:r w:rsidR="00462E10">
        <w:rPr>
          <w:rFonts w:ascii="Arial" w:hAnsi="Arial" w:cs="Arial"/>
          <w:b/>
        </w:rPr>
        <w:fldChar w:fldCharType="separate"/>
      </w:r>
      <w:r w:rsidR="00BD63E7">
        <w:rPr>
          <w:rFonts w:ascii="Arial" w:hAnsi="Arial" w:cs="Arial"/>
          <w:b/>
          <w:noProof/>
        </w:rPr>
        <w:t>7</w:t>
      </w:r>
      <w:r w:rsidR="00462E10">
        <w:rPr>
          <w:rFonts w:ascii="Arial" w:hAnsi="Arial" w:cs="Arial"/>
          <w:b/>
        </w:rPr>
        <w:fldChar w:fldCharType="end"/>
      </w:r>
      <w:bookmarkEnd w:id="43"/>
      <w:r w:rsidR="00623DB7">
        <w:rPr>
          <w:rFonts w:ascii="Arial" w:hAnsi="Arial" w:cs="Arial"/>
          <w:b/>
        </w:rPr>
        <w:t xml:space="preserve"> - </w:t>
      </w:r>
      <w:r w:rsidRPr="00623DB7">
        <w:rPr>
          <w:rFonts w:ascii="Arial" w:hAnsi="Arial" w:cs="Arial"/>
        </w:rPr>
        <w:t xml:space="preserve">Curva de calibração </w:t>
      </w:r>
      <w:r w:rsidR="002438A8">
        <w:rPr>
          <w:rFonts w:ascii="Arial" w:hAnsi="Arial" w:cs="Arial"/>
        </w:rPr>
        <w:t>para determinação de eteramina utilizando método colorimétrico com</w:t>
      </w:r>
      <w:r w:rsidRPr="00623DB7">
        <w:rPr>
          <w:rFonts w:ascii="Arial" w:hAnsi="Arial" w:cs="Arial"/>
        </w:rPr>
        <w:t xml:space="preserve"> indicador verde de bromocresol.</w:t>
      </w:r>
      <w:bookmarkEnd w:id="44"/>
      <w:bookmarkEnd w:id="45"/>
    </w:p>
    <w:p w14:paraId="59C2CDD5" w14:textId="77777777" w:rsidR="000C4CAB" w:rsidRDefault="000C4CAB" w:rsidP="000C4CAB">
      <w:pPr>
        <w:rPr>
          <w:lang w:val="it-IT"/>
        </w:rPr>
      </w:pPr>
    </w:p>
    <w:p w14:paraId="215F4A95" w14:textId="23B042FC" w:rsidR="000C4CAB" w:rsidRDefault="000C4CAB" w:rsidP="000C4CAB">
      <w:pPr>
        <w:spacing w:line="360" w:lineRule="auto"/>
        <w:jc w:val="both"/>
        <w:rPr>
          <w:rFonts w:ascii="Arial" w:hAnsi="Arial" w:cs="Arial"/>
          <w:sz w:val="24"/>
          <w:szCs w:val="24"/>
          <w:lang w:val="it-IT"/>
        </w:rPr>
      </w:pPr>
      <w:r>
        <w:rPr>
          <w:rFonts w:ascii="Arial" w:hAnsi="Arial" w:cs="Arial"/>
          <w:sz w:val="24"/>
          <w:szCs w:val="24"/>
          <w:lang w:val="it-IT"/>
        </w:rPr>
        <w:t>A curva de calibração foi utilizada com o Clorofórmio da Marca Synth</w:t>
      </w:r>
      <w:r w:rsidR="003F509A">
        <w:rPr>
          <w:rFonts w:ascii="Arial" w:hAnsi="Arial" w:cs="Arial"/>
          <w:sz w:val="24"/>
          <w:szCs w:val="24"/>
          <w:lang w:val="it-IT"/>
        </w:rPr>
        <w:t>.</w:t>
      </w:r>
      <w:r>
        <w:rPr>
          <w:rFonts w:ascii="Arial" w:hAnsi="Arial" w:cs="Arial"/>
          <w:sz w:val="24"/>
          <w:szCs w:val="24"/>
          <w:lang w:val="it-IT"/>
        </w:rPr>
        <w:t xml:space="preserve"> </w:t>
      </w:r>
      <w:r w:rsidR="003F509A">
        <w:rPr>
          <w:rFonts w:ascii="Arial" w:hAnsi="Arial" w:cs="Arial"/>
          <w:sz w:val="24"/>
          <w:szCs w:val="24"/>
          <w:lang w:val="it-IT"/>
        </w:rPr>
        <w:t>O</w:t>
      </w:r>
      <w:r>
        <w:rPr>
          <w:rFonts w:ascii="Arial" w:hAnsi="Arial" w:cs="Arial"/>
          <w:sz w:val="24"/>
          <w:szCs w:val="24"/>
          <w:lang w:val="it-IT"/>
        </w:rPr>
        <w:t xml:space="preserve"> mesmo apresentou o desempenho </w:t>
      </w:r>
      <w:r w:rsidR="004C5009">
        <w:rPr>
          <w:rFonts w:ascii="Arial" w:hAnsi="Arial" w:cs="Arial"/>
          <w:sz w:val="24"/>
          <w:szCs w:val="24"/>
          <w:lang w:val="it-IT"/>
        </w:rPr>
        <w:t xml:space="preserve">adequado </w:t>
      </w:r>
      <w:r>
        <w:rPr>
          <w:rFonts w:ascii="Arial" w:hAnsi="Arial" w:cs="Arial"/>
          <w:sz w:val="24"/>
          <w:szCs w:val="24"/>
          <w:lang w:val="it-IT"/>
        </w:rPr>
        <w:t>nas análises de extração em comparação com as marcas Químicas Moderna e Neon</w:t>
      </w:r>
      <w:r w:rsidR="004C5009">
        <w:rPr>
          <w:rFonts w:ascii="Arial" w:hAnsi="Arial" w:cs="Arial"/>
          <w:sz w:val="24"/>
          <w:szCs w:val="24"/>
          <w:lang w:val="it-IT"/>
        </w:rPr>
        <w:t>, que afetaram a confiabilidade das análises</w:t>
      </w:r>
      <w:r>
        <w:rPr>
          <w:rFonts w:ascii="Arial" w:hAnsi="Arial" w:cs="Arial"/>
          <w:sz w:val="24"/>
          <w:szCs w:val="24"/>
          <w:lang w:val="it-IT"/>
        </w:rPr>
        <w:t>.</w:t>
      </w:r>
    </w:p>
    <w:p w14:paraId="71B5FECD" w14:textId="77777777" w:rsidR="0047357A" w:rsidRPr="0047357A" w:rsidRDefault="000C4CAB" w:rsidP="000C4CAB">
      <w:pPr>
        <w:jc w:val="center"/>
        <w:rPr>
          <w:lang w:val="it-IT"/>
        </w:rPr>
      </w:pPr>
      <w:r>
        <w:rPr>
          <w:noProof/>
        </w:rPr>
        <w:drawing>
          <wp:inline distT="0" distB="0" distL="0" distR="0" wp14:anchorId="38FAC384" wp14:editId="53EB0E09">
            <wp:extent cx="1726771" cy="1751591"/>
            <wp:effectExtent l="57150" t="57150" r="64135" b="58420"/>
            <wp:docPr id="29" name="Imagem 29" descr="C:\Users\Karla\iCloudDrive\Pessoal\IMG_14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rla\iCloudDrive\Pessoal\IMG_1449.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6126" t="8519" r="29009" b="3798"/>
                    <a:stretch/>
                  </pic:blipFill>
                  <pic:spPr bwMode="auto">
                    <a:xfrm>
                      <a:off x="0" y="0"/>
                      <a:ext cx="1736321" cy="1761278"/>
                    </a:xfrm>
                    <a:prstGeom prst="rect">
                      <a:avLst/>
                    </a:prstGeom>
                    <a:noFill/>
                    <a:ln>
                      <a:noFill/>
                    </a:ln>
                    <a:scene3d>
                      <a:camera prst="orthographicFront"/>
                      <a:lightRig rig="threePt" dir="t"/>
                    </a:scene3d>
                    <a:sp3d contourW="19050"/>
                    <a:extLst>
                      <a:ext uri="{53640926-AAD7-44D8-BBD7-CCE9431645EC}">
                        <a14:shadowObscured xmlns:a14="http://schemas.microsoft.com/office/drawing/2010/main"/>
                      </a:ext>
                    </a:extLst>
                  </pic:spPr>
                </pic:pic>
              </a:graphicData>
            </a:graphic>
          </wp:inline>
        </w:drawing>
      </w:r>
    </w:p>
    <w:p w14:paraId="6DFCE426" w14:textId="615AFCFD" w:rsidR="0047357A" w:rsidRDefault="00051BD9" w:rsidP="00051BD9">
      <w:pPr>
        <w:pStyle w:val="Legenda"/>
        <w:jc w:val="both"/>
        <w:rPr>
          <w:rFonts w:ascii="Arial" w:hAnsi="Arial" w:cs="Arial"/>
        </w:rPr>
      </w:pPr>
      <w:bookmarkStart w:id="46" w:name="_Toc15214327"/>
      <w:r w:rsidRPr="00051BD9">
        <w:rPr>
          <w:rFonts w:ascii="Arial" w:hAnsi="Arial" w:cs="Arial"/>
          <w:b/>
        </w:rPr>
        <w:lastRenderedPageBreak/>
        <w:t xml:space="preserve">Figura </w:t>
      </w:r>
      <w:r w:rsidR="00462E10">
        <w:rPr>
          <w:rFonts w:ascii="Arial" w:hAnsi="Arial" w:cs="Arial"/>
          <w:b/>
        </w:rPr>
        <w:fldChar w:fldCharType="begin"/>
      </w:r>
      <w:r w:rsidR="00462E10">
        <w:rPr>
          <w:rFonts w:ascii="Arial" w:hAnsi="Arial" w:cs="Arial"/>
          <w:b/>
        </w:rPr>
        <w:instrText xml:space="preserve"> SEQ Figura \* ARABIC </w:instrText>
      </w:r>
      <w:r w:rsidR="00462E10">
        <w:rPr>
          <w:rFonts w:ascii="Arial" w:hAnsi="Arial" w:cs="Arial"/>
          <w:b/>
        </w:rPr>
        <w:fldChar w:fldCharType="separate"/>
      </w:r>
      <w:r w:rsidR="00BD63E7">
        <w:rPr>
          <w:rFonts w:ascii="Arial" w:hAnsi="Arial" w:cs="Arial"/>
          <w:b/>
          <w:noProof/>
        </w:rPr>
        <w:t>8</w:t>
      </w:r>
      <w:r w:rsidR="00462E10">
        <w:rPr>
          <w:rFonts w:ascii="Arial" w:hAnsi="Arial" w:cs="Arial"/>
          <w:b/>
        </w:rPr>
        <w:fldChar w:fldCharType="end"/>
      </w:r>
      <w:r w:rsidRPr="00051BD9">
        <w:rPr>
          <w:rFonts w:ascii="Arial" w:hAnsi="Arial" w:cs="Arial"/>
          <w:b/>
        </w:rPr>
        <w:t xml:space="preserve"> -</w:t>
      </w:r>
      <w:r w:rsidRPr="00051BD9">
        <w:rPr>
          <w:rFonts w:ascii="Arial" w:hAnsi="Arial" w:cs="Arial"/>
        </w:rPr>
        <w:t xml:space="preserve"> Processo de extração com indicador de verde de bromocresol. A fase amarela indica a presença da amina.</w:t>
      </w:r>
      <w:bookmarkEnd w:id="46"/>
    </w:p>
    <w:p w14:paraId="2B4F2F50" w14:textId="77777777" w:rsidR="00C23BD5" w:rsidRPr="00C23BD5" w:rsidRDefault="00C23BD5" w:rsidP="00C23BD5">
      <w:pPr>
        <w:rPr>
          <w:lang w:val="it-IT"/>
        </w:rPr>
      </w:pPr>
    </w:p>
    <w:p w14:paraId="6035AE5B" w14:textId="59E1DBC6" w:rsidR="0074142D" w:rsidRPr="00196F6C" w:rsidRDefault="009C79BB" w:rsidP="00C23BD5">
      <w:pPr>
        <w:pStyle w:val="Ttulo3"/>
      </w:pPr>
      <w:r w:rsidRPr="00196F6C">
        <w:t xml:space="preserve"> </w:t>
      </w:r>
      <w:bookmarkStart w:id="47" w:name="_Toc20425357"/>
      <w:r w:rsidR="00FD62CE" w:rsidRPr="00196F6C">
        <w:t xml:space="preserve">4.2.2 </w:t>
      </w:r>
      <w:r w:rsidR="004C5009" w:rsidRPr="00196F6C">
        <w:t xml:space="preserve">Determinação </w:t>
      </w:r>
      <w:r w:rsidR="00FD62CE" w:rsidRPr="00196F6C">
        <w:t>da Demanda Química de Oxigênio</w:t>
      </w:r>
      <w:r w:rsidR="0074142D" w:rsidRPr="00196F6C">
        <w:t xml:space="preserve"> (DQO)</w:t>
      </w:r>
      <w:bookmarkEnd w:id="47"/>
    </w:p>
    <w:p w14:paraId="2B999ED8" w14:textId="77777777" w:rsidR="00C707BA" w:rsidRDefault="00C707BA" w:rsidP="0074142D">
      <w:pPr>
        <w:spacing w:after="0" w:line="360" w:lineRule="auto"/>
        <w:jc w:val="both"/>
        <w:rPr>
          <w:noProof/>
        </w:rPr>
      </w:pPr>
    </w:p>
    <w:p w14:paraId="61A0BE67" w14:textId="2766ADB8" w:rsidR="0074142D" w:rsidRDefault="000968C4" w:rsidP="0074142D">
      <w:pPr>
        <w:spacing w:after="0" w:line="360" w:lineRule="auto"/>
        <w:jc w:val="both"/>
        <w:rPr>
          <w:rFonts w:ascii="Arial" w:hAnsi="Arial" w:cs="Arial"/>
          <w:sz w:val="24"/>
          <w:szCs w:val="24"/>
        </w:rPr>
      </w:pPr>
      <w:r>
        <w:rPr>
          <w:rFonts w:ascii="Arial" w:hAnsi="Arial" w:cs="Arial"/>
          <w:sz w:val="24"/>
          <w:szCs w:val="24"/>
        </w:rPr>
        <w:t xml:space="preserve">Para a análise da Demanda Química de Oxigênio foi utilizado o método </w:t>
      </w:r>
      <w:r w:rsidR="00E241E6">
        <w:rPr>
          <w:rFonts w:ascii="Arial" w:hAnsi="Arial" w:cs="Arial"/>
          <w:sz w:val="24"/>
          <w:szCs w:val="24"/>
        </w:rPr>
        <w:t xml:space="preserve">5220D </w:t>
      </w:r>
      <w:r w:rsidR="004C5009">
        <w:rPr>
          <w:rFonts w:ascii="Arial" w:hAnsi="Arial" w:cs="Arial"/>
          <w:sz w:val="24"/>
          <w:szCs w:val="24"/>
        </w:rPr>
        <w:t>apresentado pelo</w:t>
      </w:r>
      <w:r w:rsidR="008038F4">
        <w:rPr>
          <w:rFonts w:ascii="Arial" w:hAnsi="Arial" w:cs="Arial"/>
          <w:sz w:val="24"/>
          <w:szCs w:val="24"/>
        </w:rPr>
        <w:fldChar w:fldCharType="begin" w:fldLock="1"/>
      </w:r>
      <w:r w:rsidR="0085318C">
        <w:rPr>
          <w:rFonts w:ascii="Arial" w:hAnsi="Arial" w:cs="Arial"/>
          <w:sz w:val="24"/>
          <w:szCs w:val="24"/>
        </w:rPr>
        <w:instrText>ADDIN CSL_CITATION {"citationItems":[{"id":"ITEM-1","itemData":{"author":[{"dropping-particle":"","family":"Association;","given":"American Public Health","non-dropping-particle":"","parse-names":false,"suffix":""},{"dropping-particle":"","family":"Association;","given":"American Water Works","non-dropping-particle":"","parse-names":false,"suffix":""},{"dropping-particle":"","family":"Federation","given":"Water Environment","non-dropping-particle":"","parse-names":false,"suffix":""}],"edition":"22nd","editor":[{"dropping-particle":"","family":"Rice","given":"E. W;","non-dropping-particle":"","parse-names":false,"suffix":""},{"dropping-particle":"","family":"Baird","given":"R. B;","non-dropping-particle":"","parse-names":false,"suffix":""},{"dropping-particle":"","family":"Eaton","given":"A. D;","non-dropping-particle":"","parse-names":false,"suffix":""},{"dropping-particle":"","family":"Clesceri","given":"L. S.","non-dropping-particle":"","parse-names":false,"suffix":""}],"id":"ITEM-1","issued":{"date-parts":[["2012"]]},"publisher":"American Public Health Association","title":"Standard Methods for the Examination of Water and Wastewater","type":"book"},"uris":["http://www.mendeley.com/documents/?uuid=21202aa1-7184-423e-beb2-57d81b0931bc"]}],"mendeley":{"formattedCitation":"(ASSOCIATION; ASSOCIATION;; FEDERATION, 2012)","manualFormatting":" Standard Methods for the Examination of Water and Wastewater (2012)","plainTextFormattedCitation":"(ASSOCIATION; ASSOCIATION;; FEDERATION, 2012)","previouslyFormattedCitation":"(ASSOCIATION; ASSOCIATION;; FEDERATION, 2012)"},"properties":{"noteIndex":0},"schema":"https://github.com/citation-style-language/schema/raw/master/csl-citation.json"}</w:instrText>
      </w:r>
      <w:r w:rsidR="008038F4">
        <w:rPr>
          <w:rFonts w:ascii="Arial" w:hAnsi="Arial" w:cs="Arial"/>
          <w:sz w:val="24"/>
          <w:szCs w:val="24"/>
        </w:rPr>
        <w:fldChar w:fldCharType="separate"/>
      </w:r>
      <w:r w:rsidR="008038F4" w:rsidRPr="008038F4">
        <w:rPr>
          <w:rFonts w:ascii="Arial" w:hAnsi="Arial" w:cs="Arial"/>
          <w:i/>
          <w:noProof/>
          <w:sz w:val="24"/>
          <w:szCs w:val="24"/>
        </w:rPr>
        <w:t xml:space="preserve"> </w:t>
      </w:r>
      <w:r w:rsidR="008038F4" w:rsidRPr="000968C4">
        <w:rPr>
          <w:rFonts w:ascii="Arial" w:hAnsi="Arial" w:cs="Arial"/>
          <w:i/>
          <w:noProof/>
          <w:sz w:val="24"/>
          <w:szCs w:val="24"/>
        </w:rPr>
        <w:t>Standard Methods for the Examination of Water and Wastewater</w:t>
      </w:r>
      <w:r w:rsidR="008038F4" w:rsidRPr="008038F4">
        <w:rPr>
          <w:rFonts w:ascii="Arial" w:hAnsi="Arial" w:cs="Arial"/>
          <w:noProof/>
          <w:sz w:val="24"/>
          <w:szCs w:val="24"/>
        </w:rPr>
        <w:t xml:space="preserve"> </w:t>
      </w:r>
      <w:r w:rsidR="008038F4">
        <w:rPr>
          <w:rFonts w:ascii="Arial" w:hAnsi="Arial" w:cs="Arial"/>
          <w:noProof/>
          <w:sz w:val="24"/>
          <w:szCs w:val="24"/>
        </w:rPr>
        <w:t>(</w:t>
      </w:r>
      <w:r w:rsidR="008038F4" w:rsidRPr="008038F4">
        <w:rPr>
          <w:rFonts w:ascii="Arial" w:hAnsi="Arial" w:cs="Arial"/>
          <w:noProof/>
          <w:sz w:val="24"/>
          <w:szCs w:val="24"/>
        </w:rPr>
        <w:t>2012)</w:t>
      </w:r>
      <w:r w:rsidR="008038F4">
        <w:rPr>
          <w:rFonts w:ascii="Arial" w:hAnsi="Arial" w:cs="Arial"/>
          <w:sz w:val="24"/>
          <w:szCs w:val="24"/>
        </w:rPr>
        <w:fldChar w:fldCharType="end"/>
      </w:r>
      <w:r w:rsidR="00687032">
        <w:rPr>
          <w:rFonts w:ascii="Arial" w:hAnsi="Arial" w:cs="Arial"/>
          <w:sz w:val="24"/>
          <w:szCs w:val="24"/>
        </w:rPr>
        <w:t>,</w:t>
      </w:r>
      <w:r w:rsidR="008038F4">
        <w:rPr>
          <w:rFonts w:ascii="Arial" w:hAnsi="Arial" w:cs="Arial"/>
          <w:sz w:val="24"/>
          <w:szCs w:val="24"/>
        </w:rPr>
        <w:t xml:space="preserve"> no qual uma solução digestora de dicromato de potássio</w:t>
      </w:r>
      <w:r w:rsidR="004C5009">
        <w:rPr>
          <w:rFonts w:ascii="Arial" w:hAnsi="Arial" w:cs="Arial"/>
          <w:sz w:val="24"/>
          <w:szCs w:val="24"/>
        </w:rPr>
        <w:t xml:space="preserve"> </w:t>
      </w:r>
      <w:r w:rsidR="004C5009" w:rsidRPr="00C707BA">
        <w:rPr>
          <w:rFonts w:ascii="Arial" w:hAnsi="Arial" w:cs="Arial"/>
          <w:sz w:val="24"/>
          <w:szCs w:val="24"/>
        </w:rPr>
        <w:t xml:space="preserve">a </w:t>
      </w:r>
      <w:r w:rsidR="008A4F68" w:rsidRPr="00C707BA">
        <w:rPr>
          <w:rFonts w:ascii="Arial" w:hAnsi="Arial" w:cs="Arial"/>
          <w:sz w:val="24"/>
          <w:szCs w:val="24"/>
        </w:rPr>
        <w:t xml:space="preserve">0,04 </w:t>
      </w:r>
      <w:r w:rsidR="00687032">
        <w:rPr>
          <w:rFonts w:ascii="Arial" w:hAnsi="Arial" w:cs="Arial"/>
          <w:sz w:val="24"/>
          <w:szCs w:val="24"/>
        </w:rPr>
        <w:t>mol/L</w:t>
      </w:r>
      <w:r w:rsidR="008038F4">
        <w:rPr>
          <w:rFonts w:ascii="Arial" w:hAnsi="Arial" w:cs="Arial"/>
          <w:sz w:val="24"/>
          <w:szCs w:val="24"/>
        </w:rPr>
        <w:t xml:space="preserve"> </w:t>
      </w:r>
      <w:r w:rsidR="00645F33">
        <w:rPr>
          <w:rFonts w:ascii="Arial" w:hAnsi="Arial" w:cs="Arial"/>
          <w:sz w:val="24"/>
          <w:szCs w:val="24"/>
        </w:rPr>
        <w:t xml:space="preserve">(alta DQO, &gt; </w:t>
      </w:r>
      <w:r w:rsidR="00A31595">
        <w:rPr>
          <w:rFonts w:ascii="Arial" w:hAnsi="Arial" w:cs="Arial"/>
          <w:sz w:val="24"/>
          <w:szCs w:val="24"/>
        </w:rPr>
        <w:t>90</w:t>
      </w:r>
      <w:r w:rsidR="00645F33">
        <w:rPr>
          <w:rFonts w:ascii="Arial" w:hAnsi="Arial" w:cs="Arial"/>
          <w:sz w:val="24"/>
          <w:szCs w:val="24"/>
        </w:rPr>
        <w:t xml:space="preserve"> mg/L) ou 0,004 mol/L  (baixa DQO, &lt;</w:t>
      </w:r>
      <w:r w:rsidR="00A31595">
        <w:rPr>
          <w:rFonts w:ascii="Arial" w:hAnsi="Arial" w:cs="Arial"/>
          <w:sz w:val="24"/>
          <w:szCs w:val="24"/>
        </w:rPr>
        <w:t>90</w:t>
      </w:r>
      <w:r w:rsidR="00645F33">
        <w:rPr>
          <w:rFonts w:ascii="Arial" w:hAnsi="Arial" w:cs="Arial"/>
          <w:sz w:val="24"/>
          <w:szCs w:val="24"/>
        </w:rPr>
        <w:t xml:space="preserve"> mg/L) </w:t>
      </w:r>
      <w:r w:rsidR="008038F4">
        <w:rPr>
          <w:rFonts w:ascii="Arial" w:hAnsi="Arial" w:cs="Arial"/>
          <w:sz w:val="24"/>
          <w:szCs w:val="24"/>
        </w:rPr>
        <w:t xml:space="preserve">é utilizada para oxidar a matéria orgânica </w:t>
      </w:r>
      <w:r w:rsidR="008A4F68">
        <w:rPr>
          <w:rFonts w:ascii="Arial" w:hAnsi="Arial" w:cs="Arial"/>
          <w:sz w:val="24"/>
          <w:szCs w:val="24"/>
        </w:rPr>
        <w:t xml:space="preserve">, </w:t>
      </w:r>
      <w:r w:rsidR="008038F4">
        <w:rPr>
          <w:rFonts w:ascii="Arial" w:hAnsi="Arial" w:cs="Arial"/>
          <w:sz w:val="24"/>
          <w:szCs w:val="24"/>
        </w:rPr>
        <w:t>presente na amostra</w:t>
      </w:r>
      <w:r w:rsidR="00C0407B">
        <w:rPr>
          <w:rFonts w:ascii="Arial" w:hAnsi="Arial" w:cs="Arial"/>
          <w:sz w:val="24"/>
          <w:szCs w:val="24"/>
        </w:rPr>
        <w:t>. Utiliza-se também</w:t>
      </w:r>
      <w:r w:rsidR="008038F4">
        <w:rPr>
          <w:rFonts w:ascii="Arial" w:hAnsi="Arial" w:cs="Arial"/>
          <w:sz w:val="24"/>
          <w:szCs w:val="24"/>
        </w:rPr>
        <w:t xml:space="preserve">solução </w:t>
      </w:r>
      <w:r w:rsidR="008A4F68">
        <w:rPr>
          <w:rFonts w:ascii="Arial" w:hAnsi="Arial" w:cs="Arial"/>
          <w:sz w:val="24"/>
          <w:szCs w:val="24"/>
        </w:rPr>
        <w:t xml:space="preserve">catalisadora de </w:t>
      </w:r>
      <w:r w:rsidR="003F509A">
        <w:rPr>
          <w:rFonts w:ascii="Arial" w:hAnsi="Arial" w:cs="Arial"/>
          <w:sz w:val="24"/>
          <w:szCs w:val="24"/>
        </w:rPr>
        <w:t>Nitrato</w:t>
      </w:r>
      <w:r w:rsidR="008A4F68">
        <w:rPr>
          <w:rFonts w:ascii="Arial" w:hAnsi="Arial" w:cs="Arial"/>
          <w:sz w:val="24"/>
          <w:szCs w:val="24"/>
        </w:rPr>
        <w:t xml:space="preserve"> de Prata 0,03 M </w:t>
      </w:r>
      <w:r w:rsidR="00C0407B">
        <w:rPr>
          <w:rFonts w:ascii="Arial" w:hAnsi="Arial" w:cs="Arial"/>
          <w:sz w:val="24"/>
          <w:szCs w:val="24"/>
        </w:rPr>
        <w:t>preparada com</w:t>
      </w:r>
      <w:r w:rsidR="008A4F68">
        <w:rPr>
          <w:rFonts w:ascii="Arial" w:hAnsi="Arial" w:cs="Arial"/>
          <w:sz w:val="24"/>
          <w:szCs w:val="24"/>
        </w:rPr>
        <w:t>ácido sulfúrico concentrado</w:t>
      </w:r>
      <w:r w:rsidR="008038F4">
        <w:rPr>
          <w:rFonts w:ascii="Arial" w:hAnsi="Arial" w:cs="Arial"/>
          <w:sz w:val="24"/>
          <w:szCs w:val="24"/>
        </w:rPr>
        <w:t>. Foram utilizados 2,5 mL da amostra para 1,5 mL da solução digestora e mais 3,5 mL da solução de nitrato de prata</w:t>
      </w:r>
      <w:r w:rsidR="00C0407B">
        <w:rPr>
          <w:rFonts w:ascii="Arial" w:hAnsi="Arial" w:cs="Arial"/>
          <w:sz w:val="24"/>
          <w:szCs w:val="24"/>
        </w:rPr>
        <w:t xml:space="preserve"> em ácido sulfúrico</w:t>
      </w:r>
      <w:r w:rsidR="008038F4">
        <w:rPr>
          <w:rFonts w:ascii="Arial" w:hAnsi="Arial" w:cs="Arial"/>
          <w:sz w:val="24"/>
          <w:szCs w:val="24"/>
        </w:rPr>
        <w:t>. Após 2 horas a 150°C</w:t>
      </w:r>
      <w:r w:rsidR="003822E3">
        <w:rPr>
          <w:rFonts w:ascii="Arial" w:hAnsi="Arial" w:cs="Arial"/>
          <w:sz w:val="24"/>
          <w:szCs w:val="24"/>
        </w:rPr>
        <w:t>,</w:t>
      </w:r>
      <w:r w:rsidR="008038F4">
        <w:rPr>
          <w:rFonts w:ascii="Arial" w:hAnsi="Arial" w:cs="Arial"/>
          <w:sz w:val="24"/>
          <w:szCs w:val="24"/>
        </w:rPr>
        <w:t xml:space="preserve"> </w:t>
      </w:r>
      <w:r w:rsidR="00C0407B">
        <w:rPr>
          <w:rFonts w:ascii="Arial" w:hAnsi="Arial" w:cs="Arial"/>
          <w:sz w:val="24"/>
          <w:szCs w:val="24"/>
        </w:rPr>
        <w:t>a absorbância d</w:t>
      </w:r>
      <w:r w:rsidR="008038F4">
        <w:rPr>
          <w:rFonts w:ascii="Arial" w:hAnsi="Arial" w:cs="Arial"/>
          <w:sz w:val="24"/>
          <w:szCs w:val="24"/>
        </w:rPr>
        <w:t>as amostras fo</w:t>
      </w:r>
      <w:r w:rsidR="00C0407B">
        <w:rPr>
          <w:rFonts w:ascii="Arial" w:hAnsi="Arial" w:cs="Arial"/>
          <w:sz w:val="24"/>
          <w:szCs w:val="24"/>
        </w:rPr>
        <w:t>i</w:t>
      </w:r>
      <w:r w:rsidR="008038F4">
        <w:rPr>
          <w:rFonts w:ascii="Arial" w:hAnsi="Arial" w:cs="Arial"/>
          <w:sz w:val="24"/>
          <w:szCs w:val="24"/>
        </w:rPr>
        <w:t xml:space="preserve"> lida no </w:t>
      </w:r>
      <w:r w:rsidR="003C76AC">
        <w:rPr>
          <w:rFonts w:ascii="Arial" w:hAnsi="Arial" w:cs="Arial"/>
          <w:sz w:val="24"/>
          <w:szCs w:val="24"/>
        </w:rPr>
        <w:t>Espectrofotômetro</w:t>
      </w:r>
      <w:r w:rsidR="008038F4">
        <w:rPr>
          <w:rFonts w:ascii="Arial" w:hAnsi="Arial" w:cs="Arial"/>
          <w:sz w:val="24"/>
          <w:szCs w:val="24"/>
        </w:rPr>
        <w:t xml:space="preserve"> Hach DR2800 na faixa de UV-Vis </w:t>
      </w:r>
      <w:r w:rsidR="006963C8">
        <w:rPr>
          <w:rFonts w:ascii="Arial" w:hAnsi="Arial" w:cs="Arial"/>
          <w:sz w:val="24"/>
          <w:szCs w:val="24"/>
        </w:rPr>
        <w:t xml:space="preserve">em </w:t>
      </w:r>
      <w:r w:rsidR="008038F4">
        <w:rPr>
          <w:rFonts w:ascii="Arial" w:hAnsi="Arial" w:cs="Arial"/>
          <w:sz w:val="24"/>
          <w:szCs w:val="24"/>
        </w:rPr>
        <w:t>420</w:t>
      </w:r>
      <w:r w:rsidR="005D7639">
        <w:rPr>
          <w:rFonts w:ascii="Arial" w:hAnsi="Arial" w:cs="Arial"/>
          <w:sz w:val="24"/>
          <w:szCs w:val="24"/>
        </w:rPr>
        <w:t xml:space="preserve"> </w:t>
      </w:r>
      <w:r w:rsidR="008038F4">
        <w:rPr>
          <w:rFonts w:ascii="Arial" w:hAnsi="Arial" w:cs="Arial"/>
          <w:sz w:val="24"/>
          <w:szCs w:val="24"/>
        </w:rPr>
        <w:t>nm</w:t>
      </w:r>
      <w:r w:rsidR="005D7639">
        <w:rPr>
          <w:rFonts w:ascii="Arial" w:hAnsi="Arial" w:cs="Arial"/>
          <w:sz w:val="24"/>
          <w:szCs w:val="24"/>
        </w:rPr>
        <w:t xml:space="preserve"> para a faixa de baixa</w:t>
      </w:r>
      <w:r w:rsidR="006963C8">
        <w:rPr>
          <w:rFonts w:ascii="Arial" w:hAnsi="Arial" w:cs="Arial"/>
          <w:sz w:val="24"/>
          <w:szCs w:val="24"/>
        </w:rPr>
        <w:t xml:space="preserve"> DQO</w:t>
      </w:r>
      <w:r w:rsidR="005D7639">
        <w:rPr>
          <w:rFonts w:ascii="Arial" w:hAnsi="Arial" w:cs="Arial"/>
          <w:sz w:val="24"/>
          <w:szCs w:val="24"/>
        </w:rPr>
        <w:t xml:space="preserve"> e a 600 </w:t>
      </w:r>
      <w:r w:rsidR="001D78C8">
        <w:rPr>
          <w:rFonts w:ascii="Arial" w:hAnsi="Arial" w:cs="Arial"/>
          <w:sz w:val="24"/>
          <w:szCs w:val="24"/>
        </w:rPr>
        <w:t>nm para a faixa de alta</w:t>
      </w:r>
      <w:r w:rsidR="006963C8">
        <w:rPr>
          <w:rFonts w:ascii="Arial" w:hAnsi="Arial" w:cs="Arial"/>
          <w:sz w:val="24"/>
          <w:szCs w:val="24"/>
        </w:rPr>
        <w:t xml:space="preserve"> DQO</w:t>
      </w:r>
      <w:r w:rsidR="008038F4">
        <w:rPr>
          <w:rFonts w:ascii="Arial" w:hAnsi="Arial" w:cs="Arial"/>
          <w:sz w:val="24"/>
          <w:szCs w:val="24"/>
        </w:rPr>
        <w:t>. O valor obtido foi comparado com a</w:t>
      </w:r>
      <w:r w:rsidR="001D78C8">
        <w:rPr>
          <w:rFonts w:ascii="Arial" w:hAnsi="Arial" w:cs="Arial"/>
          <w:sz w:val="24"/>
          <w:szCs w:val="24"/>
        </w:rPr>
        <w:t>s</w:t>
      </w:r>
      <w:r w:rsidR="008038F4">
        <w:rPr>
          <w:rFonts w:ascii="Arial" w:hAnsi="Arial" w:cs="Arial"/>
          <w:sz w:val="24"/>
          <w:szCs w:val="24"/>
        </w:rPr>
        <w:t xml:space="preserve"> curva</w:t>
      </w:r>
      <w:r w:rsidR="001D78C8">
        <w:rPr>
          <w:rFonts w:ascii="Arial" w:hAnsi="Arial" w:cs="Arial"/>
          <w:sz w:val="24"/>
          <w:szCs w:val="24"/>
        </w:rPr>
        <w:t>s</w:t>
      </w:r>
      <w:r w:rsidR="008038F4">
        <w:rPr>
          <w:rFonts w:ascii="Arial" w:hAnsi="Arial" w:cs="Arial"/>
          <w:sz w:val="24"/>
          <w:szCs w:val="24"/>
        </w:rPr>
        <w:t xml:space="preserve"> padrão traçada</w:t>
      </w:r>
      <w:r w:rsidR="001D78C8">
        <w:rPr>
          <w:rFonts w:ascii="Arial" w:hAnsi="Arial" w:cs="Arial"/>
          <w:sz w:val="24"/>
          <w:szCs w:val="24"/>
        </w:rPr>
        <w:t>s</w:t>
      </w:r>
      <w:r w:rsidR="008038F4">
        <w:rPr>
          <w:rFonts w:ascii="Arial" w:hAnsi="Arial" w:cs="Arial"/>
          <w:sz w:val="24"/>
          <w:szCs w:val="24"/>
        </w:rPr>
        <w:t xml:space="preserve"> anteriormente conforme</w:t>
      </w:r>
      <w:r w:rsidR="000E06AE">
        <w:rPr>
          <w:rFonts w:ascii="Arial" w:hAnsi="Arial" w:cs="Arial"/>
          <w:sz w:val="24"/>
          <w:szCs w:val="24"/>
        </w:rPr>
        <w:t xml:space="preserve"> </w:t>
      </w:r>
      <w:r w:rsidR="00263697">
        <w:rPr>
          <w:rFonts w:ascii="Arial" w:hAnsi="Arial" w:cs="Arial"/>
          <w:sz w:val="24"/>
          <w:szCs w:val="24"/>
        </w:rPr>
        <w:t>Figura 9</w:t>
      </w:r>
      <w:r w:rsidR="008038F4">
        <w:rPr>
          <w:rFonts w:ascii="Arial" w:hAnsi="Arial" w:cs="Arial"/>
          <w:sz w:val="24"/>
          <w:szCs w:val="24"/>
        </w:rPr>
        <w:t>. A</w:t>
      </w:r>
      <w:r w:rsidR="000C310C">
        <w:rPr>
          <w:rFonts w:ascii="Arial" w:hAnsi="Arial" w:cs="Arial"/>
          <w:sz w:val="24"/>
          <w:szCs w:val="24"/>
        </w:rPr>
        <w:t>s</w:t>
      </w:r>
      <w:r w:rsidR="008038F4">
        <w:rPr>
          <w:rFonts w:ascii="Arial" w:hAnsi="Arial" w:cs="Arial"/>
          <w:sz w:val="24"/>
          <w:szCs w:val="24"/>
        </w:rPr>
        <w:t xml:space="preserve"> curva</w:t>
      </w:r>
      <w:r w:rsidR="000C310C">
        <w:rPr>
          <w:rFonts w:ascii="Arial" w:hAnsi="Arial" w:cs="Arial"/>
          <w:sz w:val="24"/>
          <w:szCs w:val="24"/>
        </w:rPr>
        <w:t>s</w:t>
      </w:r>
      <w:r w:rsidR="008038F4">
        <w:rPr>
          <w:rFonts w:ascii="Arial" w:hAnsi="Arial" w:cs="Arial"/>
          <w:sz w:val="24"/>
          <w:szCs w:val="24"/>
        </w:rPr>
        <w:t xml:space="preserve"> padrão fo</w:t>
      </w:r>
      <w:r w:rsidR="000C310C">
        <w:rPr>
          <w:rFonts w:ascii="Arial" w:hAnsi="Arial" w:cs="Arial"/>
          <w:sz w:val="24"/>
          <w:szCs w:val="24"/>
        </w:rPr>
        <w:t>ram</w:t>
      </w:r>
      <w:r w:rsidR="008038F4">
        <w:rPr>
          <w:rFonts w:ascii="Arial" w:hAnsi="Arial" w:cs="Arial"/>
          <w:sz w:val="24"/>
          <w:szCs w:val="24"/>
        </w:rPr>
        <w:t xml:space="preserve"> obtida</w:t>
      </w:r>
      <w:r w:rsidR="006963C8">
        <w:rPr>
          <w:rFonts w:ascii="Arial" w:hAnsi="Arial" w:cs="Arial"/>
          <w:sz w:val="24"/>
          <w:szCs w:val="24"/>
        </w:rPr>
        <w:t>s</w:t>
      </w:r>
      <w:r w:rsidR="008038F4">
        <w:rPr>
          <w:rFonts w:ascii="Arial" w:hAnsi="Arial" w:cs="Arial"/>
          <w:sz w:val="24"/>
          <w:szCs w:val="24"/>
        </w:rPr>
        <w:t xml:space="preserve"> a partir de uma solução de b</w:t>
      </w:r>
      <w:r w:rsidR="006963C8">
        <w:rPr>
          <w:rFonts w:ascii="Arial" w:hAnsi="Arial" w:cs="Arial"/>
          <w:sz w:val="24"/>
          <w:szCs w:val="24"/>
        </w:rPr>
        <w:t>i</w:t>
      </w:r>
      <w:r w:rsidR="008038F4">
        <w:rPr>
          <w:rFonts w:ascii="Arial" w:hAnsi="Arial" w:cs="Arial"/>
          <w:sz w:val="24"/>
          <w:szCs w:val="24"/>
        </w:rPr>
        <w:t xml:space="preserve">ftalato de potássio </w:t>
      </w:r>
      <w:r w:rsidR="000C310C">
        <w:rPr>
          <w:rFonts w:ascii="Arial" w:hAnsi="Arial" w:cs="Arial"/>
          <w:sz w:val="24"/>
          <w:szCs w:val="24"/>
        </w:rPr>
        <w:t>com concentrações variando de 100 a 1000 mgO</w:t>
      </w:r>
      <w:r w:rsidR="000C310C" w:rsidRPr="000C310C">
        <w:rPr>
          <w:rFonts w:ascii="Arial" w:hAnsi="Arial" w:cs="Arial"/>
          <w:sz w:val="24"/>
          <w:szCs w:val="24"/>
          <w:vertAlign w:val="subscript"/>
        </w:rPr>
        <w:t>2</w:t>
      </w:r>
      <w:r w:rsidR="000C310C">
        <w:rPr>
          <w:rFonts w:ascii="Arial" w:hAnsi="Arial" w:cs="Arial"/>
          <w:sz w:val="24"/>
          <w:szCs w:val="24"/>
        </w:rPr>
        <w:t>.L</w:t>
      </w:r>
      <w:r w:rsidR="000C310C" w:rsidRPr="000C310C">
        <w:rPr>
          <w:rFonts w:ascii="Arial" w:hAnsi="Arial" w:cs="Arial"/>
          <w:sz w:val="24"/>
          <w:szCs w:val="24"/>
          <w:vertAlign w:val="superscript"/>
        </w:rPr>
        <w:t>-1</w:t>
      </w:r>
      <w:r w:rsidR="000C310C">
        <w:rPr>
          <w:rFonts w:ascii="Arial" w:hAnsi="Arial" w:cs="Arial"/>
          <w:sz w:val="24"/>
          <w:szCs w:val="24"/>
        </w:rPr>
        <w:t xml:space="preserve"> para faixa de alta concentração e de 0 a 90 mgO</w:t>
      </w:r>
      <w:r w:rsidR="000C310C" w:rsidRPr="000C310C">
        <w:rPr>
          <w:rFonts w:ascii="Arial" w:hAnsi="Arial" w:cs="Arial"/>
          <w:sz w:val="24"/>
          <w:szCs w:val="24"/>
          <w:vertAlign w:val="subscript"/>
        </w:rPr>
        <w:t>2</w:t>
      </w:r>
      <w:r w:rsidR="000C310C">
        <w:rPr>
          <w:rFonts w:ascii="Arial" w:hAnsi="Arial" w:cs="Arial"/>
          <w:sz w:val="24"/>
          <w:szCs w:val="24"/>
        </w:rPr>
        <w:t>.L</w:t>
      </w:r>
      <w:r w:rsidR="000C310C" w:rsidRPr="000C310C">
        <w:rPr>
          <w:rFonts w:ascii="Arial" w:hAnsi="Arial" w:cs="Arial"/>
          <w:sz w:val="24"/>
          <w:szCs w:val="24"/>
          <w:vertAlign w:val="superscript"/>
        </w:rPr>
        <w:t>-1</w:t>
      </w:r>
      <w:r w:rsidR="000C310C">
        <w:rPr>
          <w:rFonts w:ascii="Arial" w:hAnsi="Arial" w:cs="Arial"/>
          <w:sz w:val="24"/>
          <w:szCs w:val="24"/>
        </w:rPr>
        <w:t xml:space="preserve"> para faixa de baixa concentração</w:t>
      </w:r>
      <w:r w:rsidR="006963C8">
        <w:rPr>
          <w:rFonts w:ascii="Arial" w:hAnsi="Arial" w:cs="Arial"/>
          <w:sz w:val="24"/>
          <w:szCs w:val="24"/>
        </w:rPr>
        <w:t>. A curva de calibração foi obtida por regressão linear utilizando-se o</w:t>
      </w:r>
      <w:r w:rsidR="0074142D">
        <w:rPr>
          <w:rFonts w:ascii="Arial" w:hAnsi="Arial" w:cs="Arial"/>
          <w:sz w:val="24"/>
          <w:szCs w:val="24"/>
        </w:rPr>
        <w:t xml:space="preserve"> software Origin®</w:t>
      </w:r>
      <w:r w:rsidR="006963C8">
        <w:rPr>
          <w:rFonts w:ascii="Arial" w:hAnsi="Arial" w:cs="Arial"/>
          <w:sz w:val="24"/>
          <w:szCs w:val="24"/>
        </w:rPr>
        <w:t xml:space="preserve"> e</w:t>
      </w:r>
      <w:r w:rsidR="0074142D">
        <w:rPr>
          <w:rFonts w:ascii="Arial" w:hAnsi="Arial" w:cs="Arial"/>
          <w:sz w:val="24"/>
          <w:szCs w:val="24"/>
        </w:rPr>
        <w:t xml:space="preserve"> o</w:t>
      </w:r>
      <w:r w:rsidR="00A93DBD">
        <w:rPr>
          <w:rFonts w:ascii="Arial" w:hAnsi="Arial" w:cs="Arial"/>
          <w:sz w:val="24"/>
          <w:szCs w:val="24"/>
        </w:rPr>
        <w:t>s</w:t>
      </w:r>
      <w:r w:rsidR="0074142D">
        <w:rPr>
          <w:rFonts w:ascii="Arial" w:hAnsi="Arial" w:cs="Arial"/>
          <w:sz w:val="24"/>
          <w:szCs w:val="24"/>
        </w:rPr>
        <w:t xml:space="preserve"> coeficiente</w:t>
      </w:r>
      <w:r w:rsidR="00A93DBD">
        <w:rPr>
          <w:rFonts w:ascii="Arial" w:hAnsi="Arial" w:cs="Arial"/>
          <w:sz w:val="24"/>
          <w:szCs w:val="24"/>
        </w:rPr>
        <w:t>s</w:t>
      </w:r>
      <w:r w:rsidR="0074142D">
        <w:rPr>
          <w:rFonts w:ascii="Arial" w:hAnsi="Arial" w:cs="Arial"/>
          <w:sz w:val="24"/>
          <w:szCs w:val="24"/>
        </w:rPr>
        <w:t xml:space="preserve"> de linearidade fo</w:t>
      </w:r>
      <w:r w:rsidR="00A93DBD">
        <w:rPr>
          <w:rFonts w:ascii="Arial" w:hAnsi="Arial" w:cs="Arial"/>
          <w:sz w:val="24"/>
          <w:szCs w:val="24"/>
        </w:rPr>
        <w:t>ram</w:t>
      </w:r>
      <w:r w:rsidR="0074142D">
        <w:rPr>
          <w:rFonts w:ascii="Arial" w:hAnsi="Arial" w:cs="Arial"/>
          <w:sz w:val="24"/>
          <w:szCs w:val="24"/>
        </w:rPr>
        <w:t xml:space="preserve"> de R</w:t>
      </w:r>
      <w:r w:rsidR="0074142D" w:rsidRPr="005C31BC">
        <w:rPr>
          <w:rFonts w:ascii="Arial" w:hAnsi="Arial" w:cs="Arial"/>
          <w:sz w:val="24"/>
          <w:szCs w:val="24"/>
          <w:vertAlign w:val="superscript"/>
        </w:rPr>
        <w:t>2</w:t>
      </w:r>
      <w:r w:rsidR="0074142D">
        <w:rPr>
          <w:rFonts w:ascii="Arial" w:hAnsi="Arial" w:cs="Arial"/>
          <w:sz w:val="24"/>
          <w:szCs w:val="24"/>
        </w:rPr>
        <w:t>=0,99</w:t>
      </w:r>
      <w:r w:rsidR="00A93DBD">
        <w:rPr>
          <w:rFonts w:ascii="Arial" w:hAnsi="Arial" w:cs="Arial"/>
          <w:sz w:val="24"/>
          <w:szCs w:val="24"/>
        </w:rPr>
        <w:t>5 e R</w:t>
      </w:r>
      <w:r w:rsidR="00A93DBD" w:rsidRPr="005C31BC">
        <w:rPr>
          <w:rFonts w:ascii="Arial" w:hAnsi="Arial" w:cs="Arial"/>
          <w:sz w:val="24"/>
          <w:szCs w:val="24"/>
          <w:vertAlign w:val="superscript"/>
        </w:rPr>
        <w:t>2</w:t>
      </w:r>
      <w:r w:rsidR="00A93DBD">
        <w:rPr>
          <w:rFonts w:ascii="Arial" w:hAnsi="Arial" w:cs="Arial"/>
          <w:sz w:val="24"/>
          <w:szCs w:val="24"/>
        </w:rPr>
        <w:t>=0,999</w:t>
      </w:r>
      <w:r w:rsidR="006963C8">
        <w:rPr>
          <w:rFonts w:ascii="Arial" w:hAnsi="Arial" w:cs="Arial"/>
          <w:sz w:val="24"/>
          <w:szCs w:val="24"/>
        </w:rPr>
        <w:t>, respectivamente para as curvas em faixa de baixa e alta DQO.</w:t>
      </w:r>
    </w:p>
    <w:p w14:paraId="00C30B35" w14:textId="1FD1E3C0" w:rsidR="00196F6C" w:rsidRDefault="00196F6C" w:rsidP="0074142D">
      <w:pPr>
        <w:spacing w:after="0" w:line="360" w:lineRule="auto"/>
        <w:jc w:val="both"/>
        <w:rPr>
          <w:rFonts w:ascii="Arial" w:hAnsi="Arial" w:cs="Arial"/>
          <w:sz w:val="24"/>
          <w:szCs w:val="24"/>
        </w:rPr>
      </w:pPr>
    </w:p>
    <w:p w14:paraId="521B0FFF" w14:textId="77777777" w:rsidR="00196F6C" w:rsidRDefault="00196F6C" w:rsidP="0074142D">
      <w:pPr>
        <w:spacing w:after="0" w:line="360" w:lineRule="auto"/>
        <w:jc w:val="both"/>
        <w:rPr>
          <w:rFonts w:ascii="Arial" w:hAnsi="Arial" w:cs="Arial"/>
          <w:sz w:val="24"/>
          <w:szCs w:val="24"/>
        </w:rPr>
      </w:pPr>
    </w:p>
    <w:p w14:paraId="6EB569DB" w14:textId="36432DD2" w:rsidR="001B239A" w:rsidRPr="00992911" w:rsidRDefault="00C707BA" w:rsidP="008038F4">
      <w:pPr>
        <w:spacing w:after="0" w:line="360" w:lineRule="auto"/>
        <w:jc w:val="both"/>
        <w:rPr>
          <w:rFonts w:ascii="Arial" w:hAnsi="Arial" w:cs="Arial"/>
          <w:sz w:val="24"/>
          <w:szCs w:val="24"/>
        </w:rPr>
      </w:pPr>
      <w:r>
        <w:rPr>
          <w:rFonts w:ascii="Arial" w:hAnsi="Arial" w:cs="Arial"/>
          <w:noProof/>
          <w:sz w:val="24"/>
          <w:szCs w:val="24"/>
        </w:rPr>
        <mc:AlternateContent>
          <mc:Choice Requires="wpg">
            <w:drawing>
              <wp:anchor distT="0" distB="0" distL="114300" distR="114300" simplePos="0" relativeHeight="251614208" behindDoc="0" locked="0" layoutInCell="1" allowOverlap="1" wp14:anchorId="29E89AC8" wp14:editId="14899A5A">
                <wp:simplePos x="0" y="0"/>
                <wp:positionH relativeFrom="column">
                  <wp:posOffset>-1962</wp:posOffset>
                </wp:positionH>
                <wp:positionV relativeFrom="paragraph">
                  <wp:posOffset>10558</wp:posOffset>
                </wp:positionV>
                <wp:extent cx="5534167" cy="2497540"/>
                <wp:effectExtent l="0" t="0" r="9525" b="0"/>
                <wp:wrapNone/>
                <wp:docPr id="58" name="Grupo 58"/>
                <wp:cNvGraphicFramePr/>
                <a:graphic xmlns:a="http://schemas.openxmlformats.org/drawingml/2006/main">
                  <a:graphicData uri="http://schemas.microsoft.com/office/word/2010/wordprocessingGroup">
                    <wpg:wgp>
                      <wpg:cNvGrpSpPr/>
                      <wpg:grpSpPr>
                        <a:xfrm>
                          <a:off x="0" y="0"/>
                          <a:ext cx="5534167" cy="2497540"/>
                          <a:chOff x="0" y="0"/>
                          <a:chExt cx="5534167" cy="2497540"/>
                        </a:xfrm>
                      </wpg:grpSpPr>
                      <pic:pic xmlns:pic="http://schemas.openxmlformats.org/drawingml/2006/picture">
                        <pic:nvPicPr>
                          <pic:cNvPr id="13" name="Imagem 13"/>
                          <pic:cNvPicPr>
                            <a:picLocks noChangeAspect="1"/>
                          </pic:cNvPicPr>
                        </pic:nvPicPr>
                        <pic:blipFill rotWithShape="1">
                          <a:blip r:embed="rId28">
                            <a:extLst>
                              <a:ext uri="{28A0092B-C50C-407E-A947-70E740481C1C}">
                                <a14:useLocalDpi xmlns:a14="http://schemas.microsoft.com/office/drawing/2010/main" val="0"/>
                              </a:ext>
                            </a:extLst>
                          </a:blip>
                          <a:srcRect l="3865" r="4348" b="2142"/>
                          <a:stretch/>
                        </pic:blipFill>
                        <pic:spPr bwMode="auto">
                          <a:xfrm>
                            <a:off x="0" y="13648"/>
                            <a:ext cx="2593075" cy="2402006"/>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9" name="Imagem 9"/>
                          <pic:cNvPicPr>
                            <a:picLocks noChangeAspect="1"/>
                          </pic:cNvPicPr>
                        </pic:nvPicPr>
                        <pic:blipFill rotWithShape="1">
                          <a:blip r:embed="rId29">
                            <a:extLst>
                              <a:ext uri="{28A0092B-C50C-407E-A947-70E740481C1C}">
                                <a14:useLocalDpi xmlns:a14="http://schemas.microsoft.com/office/drawing/2010/main" val="0"/>
                              </a:ext>
                            </a:extLst>
                          </a:blip>
                          <a:srcRect l="4078" r="12815"/>
                          <a:stretch/>
                        </pic:blipFill>
                        <pic:spPr bwMode="auto">
                          <a:xfrm>
                            <a:off x="2613546" y="0"/>
                            <a:ext cx="2920621" cy="2497540"/>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6C16C165" id="Grupo 58" o:spid="_x0000_s1026" style="position:absolute;margin-left:-.15pt;margin-top:.85pt;width:435.75pt;height:196.65pt;z-index:251614208" coordsize="55341,249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">
                <v:shape id="Imagem 13" o:spid="_x0000_s1027" type="#_x0000_t75" style="position:absolute;top:136;width:25930;height:24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">
                  <v:imagedata r:id="rId30" o:title="" cropbottom="1404f" cropleft="2533f" cropright="2850f"/>
                  <v:path arrowok="t"/>
                </v:shape>
                <v:shape id="Imagem 9" o:spid="_x0000_s1028" type="#_x0000_t75" style="position:absolute;left:26135;width:29206;height:24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">
                  <v:imagedata r:id="rId31" o:title="" cropleft="2673f" cropright="8398f"/>
                  <v:path arrowok="t"/>
                </v:shape>
              </v:group>
            </w:pict>
          </mc:Fallback>
        </mc:AlternateContent>
      </w:r>
      <w:r w:rsidRPr="00C707BA">
        <w:rPr>
          <w:rFonts w:ascii="Arial" w:hAnsi="Arial" w:cs="Arial"/>
          <w:noProof/>
          <w:sz w:val="24"/>
          <w:szCs w:val="24"/>
        </w:rPr>
        <mc:AlternateContent>
          <mc:Choice Requires="wps">
            <w:drawing>
              <wp:anchor distT="0" distB="0" distL="114300" distR="114300" simplePos="0" relativeHeight="251628544" behindDoc="0" locked="0" layoutInCell="1" allowOverlap="1" wp14:anchorId="3778259C" wp14:editId="7DF31A26">
                <wp:simplePos x="0" y="0"/>
                <wp:positionH relativeFrom="column">
                  <wp:posOffset>5233670</wp:posOffset>
                </wp:positionH>
                <wp:positionV relativeFrom="paragraph">
                  <wp:posOffset>103505</wp:posOffset>
                </wp:positionV>
                <wp:extent cx="259080" cy="266065"/>
                <wp:effectExtent l="0" t="0" r="26670" b="19685"/>
                <wp:wrapNone/>
                <wp:docPr id="5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 cy="266065"/>
                        </a:xfrm>
                        <a:prstGeom prst="rect">
                          <a:avLst/>
                        </a:prstGeom>
                        <a:noFill/>
                        <a:ln w="9525">
                          <a:solidFill>
                            <a:schemeClr val="tx1"/>
                          </a:solidFill>
                          <a:miter lim="800000"/>
                          <a:headEnd/>
                          <a:tailEnd/>
                        </a:ln>
                      </wps:spPr>
                      <wps:txbx>
                        <w:txbxContent>
                          <w:p w14:paraId="34FC00D4" w14:textId="219CDD26" w:rsidR="006B4B52" w:rsidRDefault="006B4B52" w:rsidP="00C707BA">
                            <w:r w:rsidRPr="00C707BA">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78259C" id="_x0000_t202" coordsize="21600,21600" o:spt="202" path="m,l,21600r21600,l21600,xe">
                <v:stroke joinstyle="miter"/>
                <v:path gradientshapeok="t" o:connecttype="rect"/>
              </v:shapetype>
              <v:shape id="Caixa de Texto 2" o:spid="_x0000_s1027" type="#_x0000_t202" style="position:absolute;left:0;text-align:left;margin-left:412.1pt;margin-top:8.15pt;width:20.4pt;height:20.9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" filled="f" strokecolor="black [3213]">
                <v:textbox>
                  <w:txbxContent>
                    <w:p w14:paraId="34FC00D4" w14:textId="219CDD26" w:rsidR="006B4B52" w:rsidRDefault="006B4B52" w:rsidP="00C707BA">
                      <w:r w:rsidRPr="00C707BA">
                        <w:t>b</w:t>
                      </w:r>
                    </w:p>
                  </w:txbxContent>
                </v:textbox>
              </v:shape>
            </w:pict>
          </mc:Fallback>
        </mc:AlternateContent>
      </w:r>
      <w:r w:rsidRPr="00C707BA">
        <w:rPr>
          <w:rFonts w:ascii="Arial" w:hAnsi="Arial" w:cs="Arial"/>
          <w:noProof/>
          <w:sz w:val="24"/>
          <w:szCs w:val="24"/>
        </w:rPr>
        <mc:AlternateContent>
          <mc:Choice Requires="wps">
            <w:drawing>
              <wp:anchor distT="0" distB="0" distL="114300" distR="114300" simplePos="0" relativeHeight="251621376" behindDoc="0" locked="0" layoutInCell="1" allowOverlap="1" wp14:anchorId="60FEEC64" wp14:editId="723F317E">
                <wp:simplePos x="0" y="0"/>
                <wp:positionH relativeFrom="column">
                  <wp:posOffset>2352400</wp:posOffset>
                </wp:positionH>
                <wp:positionV relativeFrom="paragraph">
                  <wp:posOffset>102074</wp:posOffset>
                </wp:positionV>
                <wp:extent cx="259308" cy="266131"/>
                <wp:effectExtent l="0" t="0" r="26670" b="19685"/>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308" cy="266131"/>
                        </a:xfrm>
                        <a:prstGeom prst="rect">
                          <a:avLst/>
                        </a:prstGeom>
                        <a:noFill/>
                        <a:ln w="9525">
                          <a:solidFill>
                            <a:schemeClr val="tx1"/>
                          </a:solidFill>
                          <a:miter lim="800000"/>
                          <a:headEnd/>
                          <a:tailEnd/>
                        </a:ln>
                      </wps:spPr>
                      <wps:txbx>
                        <w:txbxContent>
                          <w:p w14:paraId="673B454E" w14:textId="40084168" w:rsidR="006B4B52" w:rsidRPr="00C707BA" w:rsidRDefault="006B4B52">
                            <w:r w:rsidRPr="00C707BA">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FEEC64" id="_x0000_s1028" type="#_x0000_t202" style="position:absolute;left:0;text-align:left;margin-left:185.25pt;margin-top:8.05pt;width:20.4pt;height:20.9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" filled="f" strokecolor="black [3213]">
                <v:textbox>
                  <w:txbxContent>
                    <w:p w14:paraId="673B454E" w14:textId="40084168" w:rsidR="006B4B52" w:rsidRPr="00C707BA" w:rsidRDefault="006B4B52">
                      <w:r w:rsidRPr="00C707BA">
                        <w:t>a</w:t>
                      </w:r>
                    </w:p>
                  </w:txbxContent>
                </v:textbox>
              </v:shape>
            </w:pict>
          </mc:Fallback>
        </mc:AlternateContent>
      </w:r>
    </w:p>
    <w:p w14:paraId="40AADABD" w14:textId="0733E4C5" w:rsidR="006A3469" w:rsidRPr="00992911" w:rsidRDefault="006A3469" w:rsidP="00A21EF5">
      <w:pPr>
        <w:pStyle w:val="NormalWeb"/>
        <w:shd w:val="clear" w:color="auto" w:fill="FFFFFF"/>
        <w:spacing w:before="0" w:beforeAutospacing="0" w:after="0" w:afterAutospacing="0" w:line="360" w:lineRule="auto"/>
        <w:jc w:val="both"/>
        <w:rPr>
          <w:rFonts w:ascii="Arial" w:hAnsi="Arial" w:cs="Arial"/>
          <w:color w:val="000000"/>
        </w:rPr>
      </w:pPr>
    </w:p>
    <w:p w14:paraId="759658F4" w14:textId="03F7BCAF" w:rsidR="0074142D" w:rsidRDefault="0074142D" w:rsidP="0074142D">
      <w:pPr>
        <w:keepNext/>
        <w:spacing w:after="0" w:line="360" w:lineRule="auto"/>
        <w:jc w:val="center"/>
      </w:pPr>
    </w:p>
    <w:p w14:paraId="2890885D" w14:textId="77777777" w:rsidR="00C707BA" w:rsidRDefault="00C707BA" w:rsidP="0074142D">
      <w:pPr>
        <w:keepNext/>
        <w:spacing w:after="0" w:line="360" w:lineRule="auto"/>
        <w:jc w:val="center"/>
      </w:pPr>
    </w:p>
    <w:p w14:paraId="4BCC1AC5" w14:textId="77777777" w:rsidR="00C707BA" w:rsidRDefault="00C707BA" w:rsidP="0074142D">
      <w:pPr>
        <w:keepNext/>
        <w:spacing w:after="0" w:line="360" w:lineRule="auto"/>
        <w:jc w:val="center"/>
      </w:pPr>
    </w:p>
    <w:p w14:paraId="702BE03D" w14:textId="77777777" w:rsidR="00C707BA" w:rsidRDefault="00C707BA" w:rsidP="0074142D">
      <w:pPr>
        <w:keepNext/>
        <w:spacing w:after="0" w:line="360" w:lineRule="auto"/>
        <w:jc w:val="center"/>
      </w:pPr>
    </w:p>
    <w:p w14:paraId="16C1AFAB" w14:textId="77777777" w:rsidR="00C707BA" w:rsidRDefault="00C707BA" w:rsidP="00C707BA">
      <w:pPr>
        <w:keepNext/>
        <w:spacing w:after="0" w:line="360" w:lineRule="auto"/>
      </w:pPr>
    </w:p>
    <w:p w14:paraId="1F7CF1C3" w14:textId="77777777" w:rsidR="00C707BA" w:rsidRDefault="00C707BA" w:rsidP="0074142D">
      <w:pPr>
        <w:keepNext/>
        <w:spacing w:after="0" w:line="360" w:lineRule="auto"/>
        <w:jc w:val="center"/>
      </w:pPr>
    </w:p>
    <w:p w14:paraId="23DF6FBE" w14:textId="435434FA" w:rsidR="0074142D" w:rsidRDefault="0074142D" w:rsidP="0074142D">
      <w:pPr>
        <w:pStyle w:val="Legenda"/>
        <w:jc w:val="both"/>
        <w:rPr>
          <w:rFonts w:ascii="Arial" w:hAnsi="Arial" w:cs="Arial"/>
        </w:rPr>
      </w:pPr>
      <w:bookmarkStart w:id="48" w:name="_Ref11939753"/>
      <w:bookmarkStart w:id="49" w:name="_Ref6771440"/>
      <w:bookmarkStart w:id="50" w:name="_Toc12703552"/>
      <w:bookmarkStart w:id="51" w:name="_Toc15214328"/>
      <w:r w:rsidRPr="0074142D">
        <w:rPr>
          <w:rFonts w:ascii="Arial" w:hAnsi="Arial" w:cs="Arial"/>
          <w:b/>
        </w:rPr>
        <w:t xml:space="preserve">Figura </w:t>
      </w:r>
      <w:r w:rsidR="00462E10">
        <w:rPr>
          <w:rFonts w:ascii="Arial" w:hAnsi="Arial" w:cs="Arial"/>
          <w:b/>
        </w:rPr>
        <w:fldChar w:fldCharType="begin"/>
      </w:r>
      <w:r w:rsidR="00462E10">
        <w:rPr>
          <w:rFonts w:ascii="Arial" w:hAnsi="Arial" w:cs="Arial"/>
          <w:b/>
        </w:rPr>
        <w:instrText xml:space="preserve"> SEQ Figura \* ARABIC </w:instrText>
      </w:r>
      <w:r w:rsidR="00462E10">
        <w:rPr>
          <w:rFonts w:ascii="Arial" w:hAnsi="Arial" w:cs="Arial"/>
          <w:b/>
        </w:rPr>
        <w:fldChar w:fldCharType="separate"/>
      </w:r>
      <w:r w:rsidR="00BD63E7">
        <w:rPr>
          <w:rFonts w:ascii="Arial" w:hAnsi="Arial" w:cs="Arial"/>
          <w:b/>
          <w:noProof/>
        </w:rPr>
        <w:t>9</w:t>
      </w:r>
      <w:r w:rsidR="00462E10">
        <w:rPr>
          <w:rFonts w:ascii="Arial" w:hAnsi="Arial" w:cs="Arial"/>
          <w:b/>
        </w:rPr>
        <w:fldChar w:fldCharType="end"/>
      </w:r>
      <w:bookmarkEnd w:id="48"/>
      <w:r w:rsidRPr="0074142D">
        <w:rPr>
          <w:rFonts w:ascii="Arial" w:hAnsi="Arial" w:cs="Arial"/>
          <w:b/>
        </w:rPr>
        <w:t xml:space="preserve"> -</w:t>
      </w:r>
      <w:r w:rsidRPr="0074142D">
        <w:rPr>
          <w:rFonts w:ascii="Arial" w:hAnsi="Arial" w:cs="Arial"/>
        </w:rPr>
        <w:t xml:space="preserve"> Curva de calibração para DQO da faixa de baixa.</w:t>
      </w:r>
      <w:bookmarkEnd w:id="49"/>
      <w:bookmarkEnd w:id="50"/>
      <w:bookmarkEnd w:id="51"/>
    </w:p>
    <w:p w14:paraId="4DCEA377" w14:textId="43F1C6F2" w:rsidR="00A93DBD" w:rsidRDefault="00A93DBD" w:rsidP="00A93DBD">
      <w:pPr>
        <w:keepNext/>
        <w:jc w:val="center"/>
      </w:pPr>
    </w:p>
    <w:p w14:paraId="7FFC24D0" w14:textId="2FB2996E" w:rsidR="000E06AE" w:rsidRDefault="000E06AE" w:rsidP="00AF48CB">
      <w:pPr>
        <w:rPr>
          <w:rFonts w:ascii="Arial" w:hAnsi="Arial" w:cs="Arial"/>
          <w:sz w:val="20"/>
          <w:szCs w:val="20"/>
        </w:rPr>
      </w:pPr>
      <w:r w:rsidRPr="000E06AE">
        <w:rPr>
          <w:rFonts w:ascii="Arial" w:hAnsi="Arial" w:cs="Arial"/>
          <w:b/>
          <w:sz w:val="20"/>
          <w:szCs w:val="20"/>
        </w:rPr>
        <w:t>Figura 9</w:t>
      </w:r>
      <w:r w:rsidRPr="000E06AE">
        <w:rPr>
          <w:rFonts w:ascii="Arial" w:hAnsi="Arial" w:cs="Arial"/>
          <w:sz w:val="20"/>
          <w:szCs w:val="20"/>
        </w:rPr>
        <w:t>: Curvas padrão de DQO para (a) faixa de baixa e (b) alta concentração.</w:t>
      </w:r>
    </w:p>
    <w:p w14:paraId="2A6E8CF6" w14:textId="73417BE8" w:rsidR="000E06AE" w:rsidRDefault="000E06AE" w:rsidP="00AF48CB">
      <w:pPr>
        <w:rPr>
          <w:sz w:val="20"/>
          <w:szCs w:val="20"/>
          <w:lang w:val="it-IT"/>
        </w:rPr>
      </w:pPr>
    </w:p>
    <w:p w14:paraId="6D9695BC" w14:textId="77777777" w:rsidR="00C23BD5" w:rsidRDefault="00C23BD5" w:rsidP="00AF48CB">
      <w:pPr>
        <w:rPr>
          <w:sz w:val="20"/>
          <w:szCs w:val="20"/>
          <w:lang w:val="it-IT"/>
        </w:rPr>
      </w:pPr>
    </w:p>
    <w:p w14:paraId="58CAB751" w14:textId="77777777" w:rsidR="00083EDB" w:rsidRPr="00AF48CB" w:rsidRDefault="00083EDB" w:rsidP="000C4CAB">
      <w:pPr>
        <w:pStyle w:val="Ttulo2"/>
        <w:numPr>
          <w:ilvl w:val="1"/>
          <w:numId w:val="29"/>
        </w:numPr>
      </w:pPr>
      <w:bookmarkStart w:id="52" w:name="_Toc20425358"/>
      <w:r w:rsidRPr="00AF48CB">
        <w:t>PREPARO DAS SOLUÇÕES PARA ANÁLISE</w:t>
      </w:r>
      <w:bookmarkEnd w:id="52"/>
    </w:p>
    <w:p w14:paraId="73E771AB" w14:textId="77777777" w:rsidR="00083EDB" w:rsidRDefault="00083EDB" w:rsidP="0064053A">
      <w:pPr>
        <w:spacing w:line="360" w:lineRule="auto"/>
        <w:jc w:val="both"/>
      </w:pPr>
    </w:p>
    <w:p w14:paraId="1100A5C2" w14:textId="6FCE1D52" w:rsidR="00FD62CE" w:rsidRDefault="00FD62CE" w:rsidP="0093355C">
      <w:pPr>
        <w:pStyle w:val="Ttulo3"/>
      </w:pPr>
      <w:bookmarkStart w:id="53" w:name="_Toc20425359"/>
      <w:r w:rsidRPr="00C707BA">
        <w:t>4.4.1 Amido</w:t>
      </w:r>
      <w:bookmarkEnd w:id="53"/>
    </w:p>
    <w:p w14:paraId="132439E7" w14:textId="77777777" w:rsidR="00C707BA" w:rsidRPr="00C707BA" w:rsidRDefault="00C707BA" w:rsidP="00C707BA">
      <w:pPr>
        <w:rPr>
          <w:lang w:val="it-IT"/>
        </w:rPr>
      </w:pPr>
    </w:p>
    <w:p w14:paraId="789461E2" w14:textId="24DE1C35" w:rsidR="00C707BA" w:rsidRDefault="00C707BA" w:rsidP="00C707BA">
      <w:pPr>
        <w:spacing w:line="360" w:lineRule="auto"/>
        <w:jc w:val="both"/>
        <w:rPr>
          <w:rFonts w:ascii="Arial" w:hAnsi="Arial" w:cs="Arial"/>
          <w:sz w:val="24"/>
          <w:szCs w:val="24"/>
        </w:rPr>
      </w:pPr>
      <w:r>
        <w:rPr>
          <w:rFonts w:ascii="Arial" w:hAnsi="Arial" w:cs="Arial"/>
          <w:sz w:val="24"/>
          <w:szCs w:val="24"/>
        </w:rPr>
        <w:t>Para preparação da solução de amido</w:t>
      </w:r>
      <w:r w:rsidR="003822E3">
        <w:rPr>
          <w:rFonts w:ascii="Arial" w:hAnsi="Arial" w:cs="Arial"/>
          <w:sz w:val="24"/>
          <w:szCs w:val="24"/>
        </w:rPr>
        <w:t>,</w:t>
      </w:r>
      <w:r>
        <w:rPr>
          <w:rFonts w:ascii="Arial" w:hAnsi="Arial" w:cs="Arial"/>
          <w:sz w:val="24"/>
          <w:szCs w:val="24"/>
        </w:rPr>
        <w:t xml:space="preserve"> foi realizada a gelatinização </w:t>
      </w:r>
      <w:r w:rsidR="00A31595">
        <w:rPr>
          <w:rFonts w:ascii="Arial" w:hAnsi="Arial" w:cs="Arial"/>
          <w:sz w:val="24"/>
          <w:szCs w:val="24"/>
        </w:rPr>
        <w:t xml:space="preserve">de amido de milho </w:t>
      </w:r>
      <w:r>
        <w:rPr>
          <w:rFonts w:ascii="Arial" w:hAnsi="Arial" w:cs="Arial"/>
          <w:sz w:val="24"/>
          <w:szCs w:val="24"/>
        </w:rPr>
        <w:t xml:space="preserve">com uso de </w:t>
      </w:r>
      <w:r w:rsidR="00A31595">
        <w:rPr>
          <w:rFonts w:ascii="Arial" w:hAnsi="Arial" w:cs="Arial"/>
          <w:sz w:val="24"/>
          <w:szCs w:val="24"/>
        </w:rPr>
        <w:t xml:space="preserve">solução de </w:t>
      </w:r>
      <w:r>
        <w:rPr>
          <w:rFonts w:ascii="Arial" w:hAnsi="Arial" w:cs="Arial"/>
          <w:sz w:val="24"/>
          <w:szCs w:val="24"/>
        </w:rPr>
        <w:t>NaO</w:t>
      </w:r>
      <w:r w:rsidR="00687032">
        <w:rPr>
          <w:rFonts w:ascii="Arial" w:hAnsi="Arial" w:cs="Arial"/>
          <w:sz w:val="24"/>
          <w:szCs w:val="24"/>
        </w:rPr>
        <w:t>H. Inicialmente 10</w:t>
      </w:r>
      <w:r w:rsidR="003822E3">
        <w:rPr>
          <w:rFonts w:ascii="Arial" w:hAnsi="Arial" w:cs="Arial"/>
          <w:sz w:val="24"/>
          <w:szCs w:val="24"/>
        </w:rPr>
        <w:t xml:space="preserve"> </w:t>
      </w:r>
      <w:r w:rsidR="00687032">
        <w:rPr>
          <w:rFonts w:ascii="Arial" w:hAnsi="Arial" w:cs="Arial"/>
          <w:sz w:val="24"/>
          <w:szCs w:val="24"/>
        </w:rPr>
        <w:t>g do amido foram</w:t>
      </w:r>
      <w:r>
        <w:rPr>
          <w:rFonts w:ascii="Arial" w:hAnsi="Arial" w:cs="Arial"/>
          <w:sz w:val="24"/>
          <w:szCs w:val="24"/>
        </w:rPr>
        <w:t xml:space="preserve"> </w:t>
      </w:r>
      <w:r w:rsidR="00A31595">
        <w:rPr>
          <w:rFonts w:ascii="Arial" w:hAnsi="Arial" w:cs="Arial"/>
          <w:sz w:val="24"/>
          <w:szCs w:val="24"/>
        </w:rPr>
        <w:t xml:space="preserve">suspensos </w:t>
      </w:r>
      <w:r>
        <w:rPr>
          <w:rFonts w:ascii="Arial" w:hAnsi="Arial" w:cs="Arial"/>
          <w:sz w:val="24"/>
          <w:szCs w:val="24"/>
        </w:rPr>
        <w:t>em água, adicion</w:t>
      </w:r>
      <w:r w:rsidR="00687032">
        <w:rPr>
          <w:rFonts w:ascii="Arial" w:hAnsi="Arial" w:cs="Arial"/>
          <w:sz w:val="24"/>
          <w:szCs w:val="24"/>
        </w:rPr>
        <w:t>aram</w:t>
      </w:r>
      <w:r>
        <w:rPr>
          <w:rFonts w:ascii="Arial" w:hAnsi="Arial" w:cs="Arial"/>
          <w:sz w:val="24"/>
          <w:szCs w:val="24"/>
        </w:rPr>
        <w:t>-se 27 mL de hidróxido de sódio a 10% p/v</w:t>
      </w:r>
      <w:r w:rsidR="00687032">
        <w:rPr>
          <w:rFonts w:ascii="Arial" w:hAnsi="Arial" w:cs="Arial"/>
          <w:sz w:val="24"/>
          <w:szCs w:val="24"/>
        </w:rPr>
        <w:t>,</w:t>
      </w:r>
      <w:r>
        <w:rPr>
          <w:rFonts w:ascii="Arial" w:hAnsi="Arial" w:cs="Arial"/>
          <w:sz w:val="24"/>
          <w:szCs w:val="24"/>
        </w:rPr>
        <w:t xml:space="preserve"> mantendo a </w:t>
      </w:r>
      <w:r w:rsidR="00A31595">
        <w:rPr>
          <w:rFonts w:ascii="Arial" w:hAnsi="Arial" w:cs="Arial"/>
          <w:sz w:val="24"/>
          <w:szCs w:val="24"/>
        </w:rPr>
        <w:t xml:space="preserve">mistura </w:t>
      </w:r>
      <w:r>
        <w:rPr>
          <w:rFonts w:ascii="Arial" w:hAnsi="Arial" w:cs="Arial"/>
          <w:sz w:val="24"/>
          <w:szCs w:val="24"/>
        </w:rPr>
        <w:t>sob agitação por 5 minutos</w:t>
      </w:r>
      <w:r w:rsidR="00A31595">
        <w:rPr>
          <w:rFonts w:ascii="Arial" w:hAnsi="Arial" w:cs="Arial"/>
          <w:sz w:val="24"/>
          <w:szCs w:val="24"/>
        </w:rPr>
        <w:t>, até a solubilização do amido, indicada pela formação de um gel tansparente</w:t>
      </w:r>
      <w:r>
        <w:rPr>
          <w:rFonts w:ascii="Arial" w:hAnsi="Arial" w:cs="Arial"/>
          <w:sz w:val="24"/>
          <w:szCs w:val="24"/>
        </w:rPr>
        <w:t xml:space="preserve"> e </w:t>
      </w:r>
      <w:r w:rsidR="00A31595">
        <w:rPr>
          <w:rFonts w:ascii="Arial" w:hAnsi="Arial" w:cs="Arial"/>
          <w:sz w:val="24"/>
          <w:szCs w:val="24"/>
        </w:rPr>
        <w:t xml:space="preserve">completou-se </w:t>
      </w:r>
      <w:r>
        <w:rPr>
          <w:rFonts w:ascii="Arial" w:hAnsi="Arial" w:cs="Arial"/>
          <w:sz w:val="24"/>
          <w:szCs w:val="24"/>
        </w:rPr>
        <w:t>o volume para 500 mL.</w:t>
      </w:r>
    </w:p>
    <w:p w14:paraId="60E3C809" w14:textId="77777777" w:rsidR="00FD62CE" w:rsidRDefault="00FD62CE" w:rsidP="00FD62CE">
      <w:pPr>
        <w:spacing w:line="360" w:lineRule="auto"/>
        <w:jc w:val="both"/>
        <w:rPr>
          <w:rFonts w:ascii="Arial" w:hAnsi="Arial" w:cs="Arial"/>
          <w:sz w:val="24"/>
          <w:szCs w:val="24"/>
        </w:rPr>
      </w:pPr>
    </w:p>
    <w:p w14:paraId="1D7DE2D4" w14:textId="77777777" w:rsidR="00FD62CE" w:rsidRDefault="00FD62CE" w:rsidP="0093355C">
      <w:pPr>
        <w:pStyle w:val="Ttulo3"/>
      </w:pPr>
      <w:bookmarkStart w:id="54" w:name="_Toc20425360"/>
      <w:r>
        <w:t>4.4.2 Efluente de Flotação</w:t>
      </w:r>
      <w:bookmarkEnd w:id="54"/>
    </w:p>
    <w:p w14:paraId="0173A587" w14:textId="77777777" w:rsidR="00FD62CE" w:rsidRPr="00FD62CE" w:rsidRDefault="00FD62CE" w:rsidP="00FD62CE">
      <w:pPr>
        <w:rPr>
          <w:lang w:val="it-IT"/>
        </w:rPr>
      </w:pPr>
    </w:p>
    <w:p w14:paraId="0440C319" w14:textId="690B81C0" w:rsidR="00AF48CB" w:rsidRPr="00AF48CB" w:rsidRDefault="003C76AC" w:rsidP="00610B29">
      <w:pPr>
        <w:spacing w:line="360" w:lineRule="auto"/>
        <w:jc w:val="both"/>
      </w:pPr>
      <w:r>
        <w:rPr>
          <w:rFonts w:ascii="Arial" w:hAnsi="Arial" w:cs="Arial"/>
          <w:sz w:val="24"/>
          <w:szCs w:val="24"/>
        </w:rPr>
        <w:t xml:space="preserve">O efluente de flotação foi preparado utilizando um minério itabirítico típico cominuído entre </w:t>
      </w:r>
      <w:r w:rsidRPr="002B4A55">
        <w:rPr>
          <w:rFonts w:ascii="Arial" w:hAnsi="Arial" w:cs="Arial"/>
          <w:sz w:val="24"/>
          <w:szCs w:val="24"/>
        </w:rPr>
        <w:t>45 e 120</w:t>
      </w:r>
      <w:r>
        <w:rPr>
          <w:rFonts w:ascii="Arial" w:hAnsi="Arial" w:cs="Arial"/>
          <w:sz w:val="24"/>
          <w:szCs w:val="24"/>
        </w:rPr>
        <w:t xml:space="preserve"> µm</w:t>
      </w:r>
      <w:r w:rsidR="00A31595">
        <w:rPr>
          <w:rFonts w:ascii="Arial" w:hAnsi="Arial" w:cs="Arial"/>
          <w:sz w:val="24"/>
          <w:szCs w:val="24"/>
        </w:rPr>
        <w:t>.F</w:t>
      </w:r>
      <w:r>
        <w:rPr>
          <w:rFonts w:ascii="Arial" w:hAnsi="Arial" w:cs="Arial"/>
          <w:sz w:val="24"/>
          <w:szCs w:val="24"/>
        </w:rPr>
        <w:t xml:space="preserve">oi calculada a proporção de amina e amido considerando-se uma </w:t>
      </w:r>
      <w:r w:rsidR="00A31595">
        <w:rPr>
          <w:rFonts w:ascii="Arial" w:hAnsi="Arial" w:cs="Arial"/>
          <w:sz w:val="24"/>
          <w:szCs w:val="24"/>
        </w:rPr>
        <w:t xml:space="preserve">dosagem </w:t>
      </w:r>
      <w:r>
        <w:rPr>
          <w:rFonts w:ascii="Arial" w:hAnsi="Arial" w:cs="Arial"/>
          <w:sz w:val="24"/>
          <w:szCs w:val="24"/>
        </w:rPr>
        <w:t>de 120</w:t>
      </w:r>
      <w:r w:rsidR="003822E3">
        <w:rPr>
          <w:rFonts w:ascii="Arial" w:hAnsi="Arial" w:cs="Arial"/>
          <w:sz w:val="24"/>
          <w:szCs w:val="24"/>
        </w:rPr>
        <w:t xml:space="preserve"> </w:t>
      </w:r>
      <w:r>
        <w:rPr>
          <w:rFonts w:ascii="Arial" w:hAnsi="Arial" w:cs="Arial"/>
          <w:sz w:val="24"/>
          <w:szCs w:val="24"/>
        </w:rPr>
        <w:t>g</w:t>
      </w:r>
      <w:r w:rsidR="00196F6C">
        <w:rPr>
          <w:rFonts w:ascii="Arial" w:hAnsi="Arial" w:cs="Arial"/>
          <w:sz w:val="24"/>
          <w:szCs w:val="24"/>
        </w:rPr>
        <w:t>/t</w:t>
      </w:r>
      <w:r w:rsidR="00A31595">
        <w:rPr>
          <w:rFonts w:ascii="Arial" w:hAnsi="Arial" w:cs="Arial"/>
          <w:sz w:val="24"/>
          <w:szCs w:val="24"/>
        </w:rPr>
        <w:t xml:space="preserve"> minério</w:t>
      </w:r>
      <w:r w:rsidR="00687032">
        <w:rPr>
          <w:rFonts w:ascii="Arial" w:hAnsi="Arial" w:cs="Arial"/>
          <w:sz w:val="24"/>
          <w:szCs w:val="24"/>
        </w:rPr>
        <w:t xml:space="preserve"> para a</w:t>
      </w:r>
      <w:r>
        <w:rPr>
          <w:rFonts w:ascii="Arial" w:hAnsi="Arial" w:cs="Arial"/>
          <w:sz w:val="24"/>
          <w:szCs w:val="24"/>
        </w:rPr>
        <w:t xml:space="preserve"> eteramina e 500</w:t>
      </w:r>
      <w:r w:rsidR="003822E3">
        <w:rPr>
          <w:rFonts w:ascii="Arial" w:hAnsi="Arial" w:cs="Arial"/>
          <w:sz w:val="24"/>
          <w:szCs w:val="24"/>
        </w:rPr>
        <w:t xml:space="preserve"> </w:t>
      </w:r>
      <w:r>
        <w:rPr>
          <w:rFonts w:ascii="Arial" w:hAnsi="Arial" w:cs="Arial"/>
          <w:sz w:val="24"/>
          <w:szCs w:val="24"/>
        </w:rPr>
        <w:t>g</w:t>
      </w:r>
      <w:r w:rsidR="00196F6C">
        <w:rPr>
          <w:rFonts w:ascii="Arial" w:hAnsi="Arial" w:cs="Arial"/>
          <w:sz w:val="24"/>
          <w:szCs w:val="24"/>
        </w:rPr>
        <w:t>/t</w:t>
      </w:r>
      <w:r w:rsidR="00A31595">
        <w:rPr>
          <w:rFonts w:ascii="Arial" w:hAnsi="Arial" w:cs="Arial"/>
          <w:sz w:val="24"/>
          <w:szCs w:val="24"/>
        </w:rPr>
        <w:t xml:space="preserve"> minério</w:t>
      </w:r>
      <w:r w:rsidR="00687032">
        <w:rPr>
          <w:rFonts w:ascii="Arial" w:hAnsi="Arial" w:cs="Arial"/>
          <w:sz w:val="24"/>
          <w:szCs w:val="24"/>
        </w:rPr>
        <w:t xml:space="preserve"> para o</w:t>
      </w:r>
      <w:r>
        <w:rPr>
          <w:rFonts w:ascii="Arial" w:hAnsi="Arial" w:cs="Arial"/>
          <w:sz w:val="24"/>
          <w:szCs w:val="24"/>
        </w:rPr>
        <w:t xml:space="preserve"> amido</w:t>
      </w:r>
      <w:r w:rsidR="00A31595">
        <w:rPr>
          <w:rFonts w:ascii="Arial" w:hAnsi="Arial" w:cs="Arial"/>
          <w:sz w:val="24"/>
          <w:szCs w:val="24"/>
        </w:rPr>
        <w:t xml:space="preserve"> em uma </w:t>
      </w:r>
      <w:r>
        <w:rPr>
          <w:rFonts w:ascii="Arial" w:hAnsi="Arial" w:cs="Arial"/>
          <w:sz w:val="24"/>
          <w:szCs w:val="24"/>
        </w:rPr>
        <w:t>polpa com 40% de sólidos para alimentação do sistema.</w:t>
      </w:r>
      <w:r w:rsidR="0064053A">
        <w:rPr>
          <w:rFonts w:ascii="Arial" w:hAnsi="Arial" w:cs="Arial"/>
          <w:sz w:val="24"/>
          <w:szCs w:val="24"/>
        </w:rPr>
        <w:t xml:space="preserve"> O equipamento utilizado foi uma célula de flotação de bancada da marca Denver</w:t>
      </w:r>
      <w:r w:rsidR="00A31595">
        <w:rPr>
          <w:rFonts w:ascii="Arial" w:hAnsi="Arial" w:cs="Arial"/>
          <w:sz w:val="24"/>
          <w:szCs w:val="24"/>
        </w:rPr>
        <w:t xml:space="preserve"> operando em</w:t>
      </w:r>
      <w:r w:rsidR="0064053A">
        <w:rPr>
          <w:rFonts w:ascii="Arial" w:hAnsi="Arial" w:cs="Arial"/>
          <w:sz w:val="24"/>
          <w:szCs w:val="24"/>
        </w:rPr>
        <w:t xml:space="preserve"> rotação de 900</w:t>
      </w:r>
      <w:r w:rsidR="003822E3">
        <w:rPr>
          <w:rFonts w:ascii="Arial" w:hAnsi="Arial" w:cs="Arial"/>
          <w:sz w:val="24"/>
          <w:szCs w:val="24"/>
        </w:rPr>
        <w:t xml:space="preserve"> </w:t>
      </w:r>
      <w:r w:rsidR="0064053A">
        <w:rPr>
          <w:rFonts w:ascii="Arial" w:hAnsi="Arial" w:cs="Arial"/>
          <w:sz w:val="24"/>
          <w:szCs w:val="24"/>
        </w:rPr>
        <w:t>rpm</w:t>
      </w:r>
      <w:r w:rsidR="00A31595">
        <w:rPr>
          <w:rFonts w:ascii="Arial" w:hAnsi="Arial" w:cs="Arial"/>
          <w:sz w:val="24"/>
          <w:szCs w:val="24"/>
        </w:rPr>
        <w:t>.</w:t>
      </w:r>
      <w:r w:rsidR="006963C8">
        <w:rPr>
          <w:rFonts w:ascii="Arial" w:hAnsi="Arial" w:cs="Arial"/>
          <w:sz w:val="24"/>
          <w:szCs w:val="24"/>
        </w:rPr>
        <w:t>O tempo de condicionamento com amido foi de</w:t>
      </w:r>
      <w:r w:rsidR="0064053A">
        <w:rPr>
          <w:rFonts w:ascii="Arial" w:hAnsi="Arial" w:cs="Arial"/>
          <w:sz w:val="24"/>
          <w:szCs w:val="24"/>
        </w:rPr>
        <w:t xml:space="preserve"> 5</w:t>
      </w:r>
      <w:r w:rsidR="003822E3">
        <w:rPr>
          <w:rFonts w:ascii="Arial" w:hAnsi="Arial" w:cs="Arial"/>
          <w:sz w:val="24"/>
          <w:szCs w:val="24"/>
        </w:rPr>
        <w:t xml:space="preserve"> </w:t>
      </w:r>
      <w:r w:rsidR="0064053A">
        <w:rPr>
          <w:rFonts w:ascii="Arial" w:hAnsi="Arial" w:cs="Arial"/>
          <w:sz w:val="24"/>
          <w:szCs w:val="24"/>
        </w:rPr>
        <w:t>min</w:t>
      </w:r>
      <w:r w:rsidR="00A31595">
        <w:rPr>
          <w:rFonts w:ascii="Arial" w:hAnsi="Arial" w:cs="Arial"/>
          <w:sz w:val="24"/>
          <w:szCs w:val="24"/>
        </w:rPr>
        <w:t xml:space="preserve"> e p</w:t>
      </w:r>
      <w:r>
        <w:rPr>
          <w:rFonts w:ascii="Arial" w:hAnsi="Arial" w:cs="Arial"/>
          <w:sz w:val="24"/>
          <w:szCs w:val="24"/>
        </w:rPr>
        <w:t xml:space="preserve">osteriormente o pH </w:t>
      </w:r>
      <w:r w:rsidR="00A31595">
        <w:rPr>
          <w:rFonts w:ascii="Arial" w:hAnsi="Arial" w:cs="Arial"/>
          <w:sz w:val="24"/>
          <w:szCs w:val="24"/>
        </w:rPr>
        <w:t xml:space="preserve">foi </w:t>
      </w:r>
      <w:r>
        <w:rPr>
          <w:rFonts w:ascii="Arial" w:hAnsi="Arial" w:cs="Arial"/>
          <w:sz w:val="24"/>
          <w:szCs w:val="24"/>
        </w:rPr>
        <w:t>ajustado para 11,0</w:t>
      </w:r>
      <w:r w:rsidR="00A31595">
        <w:rPr>
          <w:rFonts w:ascii="Arial" w:hAnsi="Arial" w:cs="Arial"/>
          <w:sz w:val="24"/>
          <w:szCs w:val="24"/>
        </w:rPr>
        <w:t>. A</w:t>
      </w:r>
      <w:r>
        <w:rPr>
          <w:rFonts w:ascii="Arial" w:hAnsi="Arial" w:cs="Arial"/>
          <w:sz w:val="24"/>
          <w:szCs w:val="24"/>
        </w:rPr>
        <w:t xml:space="preserve">dicionou-se a amina, e </w:t>
      </w:r>
      <w:r w:rsidR="00A31595">
        <w:rPr>
          <w:rFonts w:ascii="Arial" w:hAnsi="Arial" w:cs="Arial"/>
          <w:sz w:val="24"/>
          <w:szCs w:val="24"/>
        </w:rPr>
        <w:t xml:space="preserve">após </w:t>
      </w:r>
      <w:r>
        <w:rPr>
          <w:rFonts w:ascii="Arial" w:hAnsi="Arial" w:cs="Arial"/>
          <w:sz w:val="24"/>
          <w:szCs w:val="24"/>
        </w:rPr>
        <w:t xml:space="preserve">o tempo de condicionamento de 5 min, procedeu-se </w:t>
      </w:r>
      <w:r w:rsidR="00687032">
        <w:rPr>
          <w:rFonts w:ascii="Arial" w:hAnsi="Arial" w:cs="Arial"/>
          <w:sz w:val="24"/>
          <w:szCs w:val="24"/>
        </w:rPr>
        <w:t>à</w:t>
      </w:r>
      <w:r>
        <w:rPr>
          <w:rFonts w:ascii="Arial" w:hAnsi="Arial" w:cs="Arial"/>
          <w:sz w:val="24"/>
          <w:szCs w:val="24"/>
        </w:rPr>
        <w:t xml:space="preserve"> flotação.</w:t>
      </w:r>
      <w:r w:rsidR="0064053A">
        <w:rPr>
          <w:rFonts w:ascii="Arial" w:hAnsi="Arial" w:cs="Arial"/>
          <w:sz w:val="24"/>
          <w:szCs w:val="24"/>
        </w:rPr>
        <w:t xml:space="preserve"> </w:t>
      </w:r>
      <w:r w:rsidR="00687032">
        <w:rPr>
          <w:rFonts w:ascii="Arial" w:hAnsi="Arial" w:cs="Arial"/>
          <w:sz w:val="24"/>
          <w:szCs w:val="24"/>
        </w:rPr>
        <w:t>A seguir,</w:t>
      </w:r>
      <w:r w:rsidR="0064053A">
        <w:rPr>
          <w:rFonts w:ascii="Arial" w:hAnsi="Arial" w:cs="Arial"/>
          <w:sz w:val="24"/>
          <w:szCs w:val="24"/>
        </w:rPr>
        <w:t xml:space="preserve"> o efluente </w:t>
      </w:r>
      <w:r w:rsidR="006963C8">
        <w:rPr>
          <w:rFonts w:ascii="Arial" w:hAnsi="Arial" w:cs="Arial"/>
          <w:sz w:val="24"/>
          <w:szCs w:val="24"/>
        </w:rPr>
        <w:t xml:space="preserve">foi </w:t>
      </w:r>
      <w:r w:rsidR="00687032">
        <w:rPr>
          <w:rFonts w:ascii="Arial" w:hAnsi="Arial" w:cs="Arial"/>
          <w:sz w:val="24"/>
          <w:szCs w:val="24"/>
        </w:rPr>
        <w:t xml:space="preserve">obtido a partir </w:t>
      </w:r>
      <w:r w:rsidR="00A31595">
        <w:rPr>
          <w:rFonts w:ascii="Arial" w:hAnsi="Arial" w:cs="Arial"/>
          <w:sz w:val="24"/>
          <w:szCs w:val="24"/>
        </w:rPr>
        <w:t xml:space="preserve">da filtração </w:t>
      </w:r>
      <w:r w:rsidR="006963C8">
        <w:rPr>
          <w:rFonts w:ascii="Arial" w:hAnsi="Arial" w:cs="Arial"/>
          <w:sz w:val="24"/>
          <w:szCs w:val="24"/>
        </w:rPr>
        <w:t>do afundado</w:t>
      </w:r>
      <w:r w:rsidR="00687032">
        <w:rPr>
          <w:rFonts w:ascii="Arial" w:hAnsi="Arial" w:cs="Arial"/>
          <w:sz w:val="24"/>
          <w:szCs w:val="24"/>
        </w:rPr>
        <w:t xml:space="preserve"> </w:t>
      </w:r>
      <w:r w:rsidR="00A31595">
        <w:rPr>
          <w:rFonts w:ascii="Arial" w:hAnsi="Arial" w:cs="Arial"/>
          <w:sz w:val="24"/>
          <w:szCs w:val="24"/>
        </w:rPr>
        <w:t>que foi submetido “à</w:t>
      </w:r>
      <w:r w:rsidR="00687032">
        <w:rPr>
          <w:rFonts w:ascii="Arial" w:hAnsi="Arial" w:cs="Arial"/>
          <w:sz w:val="24"/>
          <w:szCs w:val="24"/>
        </w:rPr>
        <w:t>s análises</w:t>
      </w:r>
      <w:r w:rsidR="00A31595">
        <w:rPr>
          <w:rFonts w:ascii="Arial" w:hAnsi="Arial" w:cs="Arial"/>
          <w:sz w:val="24"/>
          <w:szCs w:val="24"/>
        </w:rPr>
        <w:t xml:space="preserve"> químicas</w:t>
      </w:r>
      <w:r w:rsidR="0064053A">
        <w:rPr>
          <w:rFonts w:ascii="Arial" w:hAnsi="Arial" w:cs="Arial"/>
          <w:sz w:val="24"/>
          <w:szCs w:val="24"/>
        </w:rPr>
        <w:t>.</w:t>
      </w:r>
    </w:p>
    <w:p w14:paraId="17DD10C7" w14:textId="77777777" w:rsidR="00AF48CB" w:rsidRDefault="00AF48CB">
      <w:pPr>
        <w:rPr>
          <w:rFonts w:ascii="Arial" w:eastAsiaTheme="majorEastAsia" w:hAnsi="Arial" w:cstheme="majorBidi"/>
          <w:bCs/>
          <w:sz w:val="24"/>
          <w:szCs w:val="26"/>
        </w:rPr>
      </w:pPr>
      <w:r>
        <w:br w:type="page"/>
      </w:r>
    </w:p>
    <w:p w14:paraId="2653A77F" w14:textId="7819BD16" w:rsidR="00FD62CE" w:rsidRDefault="00196F6C" w:rsidP="00AF48CB">
      <w:pPr>
        <w:pStyle w:val="Ttulo2"/>
        <w:numPr>
          <w:ilvl w:val="1"/>
          <w:numId w:val="29"/>
        </w:numPr>
      </w:pPr>
      <w:r>
        <w:lastRenderedPageBreak/>
        <w:t xml:space="preserve"> </w:t>
      </w:r>
      <w:bookmarkStart w:id="55" w:name="_Toc20425361"/>
      <w:r w:rsidR="00FD62CE">
        <w:t>CARACTERIZAÇÃO</w:t>
      </w:r>
      <w:r w:rsidR="004155AD">
        <w:t xml:space="preserve"> DOS SÓLIDOS</w:t>
      </w:r>
      <w:bookmarkEnd w:id="55"/>
    </w:p>
    <w:p w14:paraId="2E095238" w14:textId="77777777" w:rsidR="00AF48CB" w:rsidRDefault="00AF48CB" w:rsidP="00AF48CB">
      <w:pPr>
        <w:pStyle w:val="PargrafodaLista"/>
        <w:ind w:left="360"/>
      </w:pPr>
    </w:p>
    <w:p w14:paraId="1877ABFA" w14:textId="514FD324" w:rsidR="00A31595" w:rsidRPr="00C34DC5" w:rsidRDefault="00A31595" w:rsidP="00512CF8">
      <w:pPr>
        <w:spacing w:line="360" w:lineRule="auto"/>
        <w:jc w:val="both"/>
        <w:rPr>
          <w:rFonts w:ascii="Arial" w:hAnsi="Arial" w:cs="Arial"/>
          <w:sz w:val="24"/>
          <w:szCs w:val="24"/>
        </w:rPr>
      </w:pPr>
      <w:r w:rsidRPr="00C34DC5">
        <w:rPr>
          <w:rFonts w:ascii="Arial" w:hAnsi="Arial" w:cs="Arial"/>
          <w:sz w:val="24"/>
          <w:szCs w:val="24"/>
        </w:rPr>
        <w:t>A bucha vegetal utilizada nos ensaios foi submetida à observação em lupa estereoscópica, identificação de grupos de superfície e medidas de densidade relativa e densidade aparente.</w:t>
      </w:r>
    </w:p>
    <w:p w14:paraId="7E63E637" w14:textId="77777777" w:rsidR="00A31595" w:rsidRPr="00C34DC5" w:rsidRDefault="00A31595" w:rsidP="00512CF8">
      <w:pPr>
        <w:spacing w:line="360" w:lineRule="auto"/>
        <w:jc w:val="both"/>
        <w:rPr>
          <w:rFonts w:ascii="Arial" w:hAnsi="Arial" w:cs="Arial"/>
          <w:sz w:val="24"/>
          <w:szCs w:val="24"/>
        </w:rPr>
      </w:pPr>
    </w:p>
    <w:p w14:paraId="0A5904E8" w14:textId="559C0FAB" w:rsidR="000A740B" w:rsidRPr="002B4A55" w:rsidRDefault="00D153B1" w:rsidP="00DD0CAD">
      <w:pPr>
        <w:keepNext/>
        <w:spacing w:after="0" w:line="360" w:lineRule="auto"/>
        <w:jc w:val="both"/>
        <w:rPr>
          <w:rFonts w:ascii="Arial" w:hAnsi="Arial" w:cs="Arial"/>
          <w:sz w:val="24"/>
          <w:szCs w:val="24"/>
        </w:rPr>
      </w:pPr>
      <w:r w:rsidRPr="002B4A55">
        <w:rPr>
          <w:rFonts w:ascii="Arial" w:hAnsi="Arial" w:cs="Arial"/>
          <w:sz w:val="24"/>
          <w:szCs w:val="24"/>
        </w:rPr>
        <w:t>Imagens das superfícies da bucha vegetal</w:t>
      </w:r>
      <w:r w:rsidR="00A31595">
        <w:rPr>
          <w:rFonts w:ascii="Arial" w:hAnsi="Arial" w:cs="Arial"/>
          <w:sz w:val="24"/>
          <w:szCs w:val="24"/>
        </w:rPr>
        <w:t xml:space="preserve"> antes e após ensaios de adsorção</w:t>
      </w:r>
      <w:r w:rsidRPr="002B4A55">
        <w:rPr>
          <w:rFonts w:ascii="Arial" w:hAnsi="Arial" w:cs="Arial"/>
          <w:sz w:val="24"/>
          <w:szCs w:val="24"/>
        </w:rPr>
        <w:t xml:space="preserve"> foram obtidas em lupa estereoscópica marca Olympus, modelo </w:t>
      </w:r>
      <w:r w:rsidR="002B4A55">
        <w:rPr>
          <w:rFonts w:ascii="Arial" w:hAnsi="Arial" w:cs="Arial"/>
          <w:sz w:val="24"/>
          <w:szCs w:val="24"/>
        </w:rPr>
        <w:t>Binocular Yakun</w:t>
      </w:r>
      <w:r w:rsidRPr="002B4A55">
        <w:rPr>
          <w:rFonts w:ascii="Arial" w:hAnsi="Arial" w:cs="Arial"/>
          <w:sz w:val="24"/>
          <w:szCs w:val="24"/>
        </w:rPr>
        <w:t>.</w:t>
      </w:r>
    </w:p>
    <w:p w14:paraId="3275290C" w14:textId="77777777" w:rsidR="00991FEC" w:rsidRDefault="00991FEC" w:rsidP="00991FEC">
      <w:pPr>
        <w:spacing w:line="360" w:lineRule="auto"/>
        <w:jc w:val="both"/>
        <w:rPr>
          <w:rFonts w:ascii="Arial" w:hAnsi="Arial" w:cs="Arial"/>
          <w:color w:val="000000"/>
          <w:sz w:val="24"/>
          <w:szCs w:val="24"/>
          <w:shd w:val="clear" w:color="auto" w:fill="FFFFFF"/>
        </w:rPr>
      </w:pPr>
    </w:p>
    <w:p w14:paraId="6B651073" w14:textId="703C179D" w:rsidR="00A47293" w:rsidRPr="00991FEC" w:rsidRDefault="00A47293" w:rsidP="00991FEC">
      <w:pPr>
        <w:spacing w:line="360" w:lineRule="auto"/>
        <w:jc w:val="both"/>
        <w:rPr>
          <w:rFonts w:ascii="Arial" w:hAnsi="Arial" w:cs="Arial"/>
          <w:color w:val="000000"/>
          <w:sz w:val="24"/>
          <w:szCs w:val="24"/>
          <w:shd w:val="clear" w:color="auto" w:fill="FFFFFF"/>
        </w:rPr>
      </w:pPr>
      <w:r w:rsidRPr="00A47293">
        <w:rPr>
          <w:rFonts w:ascii="Arial" w:hAnsi="Arial" w:cs="Arial"/>
          <w:color w:val="000000"/>
          <w:sz w:val="24"/>
          <w:szCs w:val="24"/>
          <w:shd w:val="clear" w:color="auto" w:fill="FFFFFF"/>
        </w:rPr>
        <w:t xml:space="preserve">Para caracterização da bucha </w:t>
      </w:r>
      <w:r w:rsidRPr="00991FEC">
        <w:rPr>
          <w:rFonts w:ascii="Arial" w:hAnsi="Arial" w:cs="Arial"/>
          <w:i/>
          <w:color w:val="000000"/>
          <w:sz w:val="24"/>
          <w:szCs w:val="24"/>
          <w:shd w:val="clear" w:color="auto" w:fill="FFFFFF"/>
        </w:rPr>
        <w:t>in natura</w:t>
      </w:r>
      <w:r w:rsidRPr="00A47293">
        <w:rPr>
          <w:rFonts w:ascii="Arial" w:hAnsi="Arial" w:cs="Arial"/>
          <w:color w:val="000000"/>
          <w:sz w:val="24"/>
          <w:szCs w:val="24"/>
          <w:shd w:val="clear" w:color="auto" w:fill="FFFFFF"/>
        </w:rPr>
        <w:t xml:space="preserve"> e </w:t>
      </w:r>
      <w:r w:rsidR="00991FEC">
        <w:rPr>
          <w:rFonts w:ascii="Arial" w:hAnsi="Arial" w:cs="Arial"/>
          <w:color w:val="000000"/>
          <w:sz w:val="24"/>
          <w:szCs w:val="24"/>
          <w:shd w:val="clear" w:color="auto" w:fill="FFFFFF"/>
        </w:rPr>
        <w:t>após adsorção,</w:t>
      </w:r>
      <w:r w:rsidRPr="00A47293">
        <w:rPr>
          <w:rFonts w:ascii="Arial" w:hAnsi="Arial" w:cs="Arial"/>
          <w:color w:val="000000"/>
          <w:sz w:val="24"/>
          <w:szCs w:val="24"/>
          <w:shd w:val="clear" w:color="auto" w:fill="FFFFFF"/>
        </w:rPr>
        <w:t xml:space="preserve"> pela espectrofotometria </w:t>
      </w:r>
      <w:r w:rsidR="00AD74D9">
        <w:rPr>
          <w:rFonts w:ascii="Arial" w:hAnsi="Arial" w:cs="Arial"/>
          <w:color w:val="000000"/>
          <w:sz w:val="24"/>
          <w:szCs w:val="24"/>
          <w:shd w:val="clear" w:color="auto" w:fill="FFFFFF"/>
        </w:rPr>
        <w:t>no</w:t>
      </w:r>
      <w:r w:rsidR="00AD74D9" w:rsidRPr="00A47293">
        <w:rPr>
          <w:rFonts w:ascii="Arial" w:hAnsi="Arial" w:cs="Arial"/>
          <w:color w:val="000000"/>
          <w:sz w:val="24"/>
          <w:szCs w:val="24"/>
          <w:shd w:val="clear" w:color="auto" w:fill="FFFFFF"/>
        </w:rPr>
        <w:t xml:space="preserve"> </w:t>
      </w:r>
      <w:r w:rsidRPr="00A47293">
        <w:rPr>
          <w:rFonts w:ascii="Arial" w:hAnsi="Arial" w:cs="Arial"/>
          <w:color w:val="000000"/>
          <w:sz w:val="24"/>
          <w:szCs w:val="24"/>
          <w:shd w:val="clear" w:color="auto" w:fill="FFFFFF"/>
        </w:rPr>
        <w:t>Infravermelho</w:t>
      </w:r>
      <w:r>
        <w:rPr>
          <w:rFonts w:ascii="Arial" w:hAnsi="Arial" w:cs="Arial"/>
          <w:color w:val="000000"/>
          <w:sz w:val="24"/>
          <w:szCs w:val="24"/>
          <w:shd w:val="clear" w:color="auto" w:fill="FFFFFF"/>
        </w:rPr>
        <w:t xml:space="preserve"> o material foi cominuído em moinho de panelas para redução da granulometria até cerca de 0,45mm. </w:t>
      </w:r>
      <w:r w:rsidR="00991FEC">
        <w:rPr>
          <w:rFonts w:ascii="Arial" w:hAnsi="Arial" w:cs="Arial"/>
          <w:color w:val="000000"/>
          <w:sz w:val="24"/>
          <w:szCs w:val="24"/>
          <w:shd w:val="clear" w:color="auto" w:fill="FFFFFF"/>
        </w:rPr>
        <w:t xml:space="preserve">Então, foi realizada a análise no equipamento </w:t>
      </w:r>
      <w:r w:rsidRPr="00991FEC">
        <w:rPr>
          <w:rFonts w:ascii="Arial" w:hAnsi="Arial" w:cs="Arial"/>
          <w:color w:val="000000"/>
          <w:sz w:val="24"/>
          <w:szCs w:val="24"/>
          <w:shd w:val="clear" w:color="auto" w:fill="FFFFFF"/>
        </w:rPr>
        <w:t>Shimadzu IRAffinity-1 com detector DLAGTGS. As leituras foram feitas com resolução de 4 cm</w:t>
      </w:r>
      <w:r w:rsidRPr="00991FEC">
        <w:rPr>
          <w:rFonts w:ascii="Arial" w:hAnsi="Arial" w:cs="Arial"/>
          <w:color w:val="000000"/>
          <w:sz w:val="24"/>
          <w:szCs w:val="24"/>
          <w:shd w:val="clear" w:color="auto" w:fill="FFFFFF"/>
          <w:vertAlign w:val="superscript"/>
        </w:rPr>
        <w:t>-1</w:t>
      </w:r>
      <w:r w:rsidRPr="00991FEC">
        <w:rPr>
          <w:rFonts w:ascii="Arial" w:hAnsi="Arial" w:cs="Arial"/>
          <w:color w:val="000000"/>
          <w:sz w:val="24"/>
          <w:szCs w:val="24"/>
          <w:shd w:val="clear" w:color="auto" w:fill="FFFFFF"/>
        </w:rPr>
        <w:t>, utilizando o acessório ATR com cristal de ZnSe. </w:t>
      </w:r>
    </w:p>
    <w:p w14:paraId="16550984" w14:textId="77777777" w:rsidR="00A47293" w:rsidRPr="00991FEC" w:rsidRDefault="00A47293" w:rsidP="00A47293">
      <w:pPr>
        <w:rPr>
          <w:lang w:val="it-IT"/>
        </w:rPr>
      </w:pPr>
    </w:p>
    <w:p w14:paraId="4DB58E23" w14:textId="32C0D980" w:rsidR="00991FEC" w:rsidRDefault="00AD74D9" w:rsidP="00991FEC">
      <w:pPr>
        <w:spacing w:line="360" w:lineRule="auto"/>
        <w:jc w:val="both"/>
        <w:rPr>
          <w:rFonts w:ascii="Arial" w:hAnsi="Arial" w:cs="Arial"/>
          <w:sz w:val="24"/>
          <w:szCs w:val="24"/>
          <w:lang w:val="it-IT"/>
        </w:rPr>
      </w:pPr>
      <w:r>
        <w:rPr>
          <w:rFonts w:ascii="Arial" w:hAnsi="Arial" w:cs="Arial"/>
          <w:sz w:val="24"/>
          <w:szCs w:val="24"/>
          <w:lang w:val="it-IT"/>
        </w:rPr>
        <w:t>F</w:t>
      </w:r>
      <w:r w:rsidR="00991FEC">
        <w:rPr>
          <w:rFonts w:ascii="Arial" w:hAnsi="Arial" w:cs="Arial"/>
          <w:sz w:val="24"/>
          <w:szCs w:val="24"/>
          <w:lang w:val="it-IT"/>
        </w:rPr>
        <w:t xml:space="preserve">oram realizadas as análises de densidade </w:t>
      </w:r>
      <w:r>
        <w:rPr>
          <w:rFonts w:ascii="Arial" w:hAnsi="Arial" w:cs="Arial"/>
          <w:sz w:val="24"/>
          <w:szCs w:val="24"/>
          <w:lang w:val="it-IT"/>
        </w:rPr>
        <w:t xml:space="preserve">real </w:t>
      </w:r>
      <w:r w:rsidR="00991FEC">
        <w:rPr>
          <w:rFonts w:ascii="Arial" w:hAnsi="Arial" w:cs="Arial"/>
          <w:sz w:val="24"/>
          <w:szCs w:val="24"/>
          <w:lang w:val="it-IT"/>
        </w:rPr>
        <w:t xml:space="preserve">e </w:t>
      </w:r>
      <w:r>
        <w:rPr>
          <w:rFonts w:ascii="Arial" w:hAnsi="Arial" w:cs="Arial"/>
          <w:sz w:val="24"/>
          <w:szCs w:val="24"/>
          <w:lang w:val="it-IT"/>
        </w:rPr>
        <w:t xml:space="preserve">densidade </w:t>
      </w:r>
      <w:r w:rsidR="00991FEC">
        <w:rPr>
          <w:rFonts w:ascii="Arial" w:hAnsi="Arial" w:cs="Arial"/>
          <w:sz w:val="24"/>
          <w:szCs w:val="24"/>
          <w:lang w:val="it-IT"/>
        </w:rPr>
        <w:t>aparente da bucha vegetal in natura. Para densidade relativa foi utilizado o método do picn</w:t>
      </w:r>
      <w:r>
        <w:rPr>
          <w:rFonts w:ascii="Arial" w:hAnsi="Arial" w:cs="Arial"/>
          <w:sz w:val="24"/>
          <w:szCs w:val="24"/>
          <w:lang w:val="it-IT"/>
        </w:rPr>
        <w:t>ô</w:t>
      </w:r>
      <w:r w:rsidR="00991FEC">
        <w:rPr>
          <w:rFonts w:ascii="Arial" w:hAnsi="Arial" w:cs="Arial"/>
          <w:sz w:val="24"/>
          <w:szCs w:val="24"/>
          <w:lang w:val="it-IT"/>
        </w:rPr>
        <w:t>metro</w:t>
      </w:r>
      <w:r w:rsidR="009728B8">
        <w:rPr>
          <w:rFonts w:ascii="Arial" w:hAnsi="Arial" w:cs="Arial"/>
          <w:sz w:val="24"/>
          <w:szCs w:val="24"/>
          <w:lang w:val="it-IT"/>
        </w:rPr>
        <w:t xml:space="preserve"> </w:t>
      </w:r>
      <w:r w:rsidR="00991FEC">
        <w:rPr>
          <w:rFonts w:ascii="Arial" w:hAnsi="Arial" w:cs="Arial"/>
          <w:sz w:val="24"/>
          <w:szCs w:val="24"/>
          <w:lang w:val="it-IT"/>
        </w:rPr>
        <w:t>. O picn</w:t>
      </w:r>
      <w:r>
        <w:rPr>
          <w:rFonts w:ascii="Arial" w:hAnsi="Arial" w:cs="Arial"/>
          <w:sz w:val="24"/>
          <w:szCs w:val="24"/>
          <w:lang w:val="it-IT"/>
        </w:rPr>
        <w:t>ô</w:t>
      </w:r>
      <w:r w:rsidR="00991FEC">
        <w:rPr>
          <w:rFonts w:ascii="Arial" w:hAnsi="Arial" w:cs="Arial"/>
          <w:sz w:val="24"/>
          <w:szCs w:val="24"/>
          <w:lang w:val="it-IT"/>
        </w:rPr>
        <w:t>metro foi pesado vazio e seco, depois com água</w:t>
      </w:r>
      <w:r w:rsidR="00EF2369">
        <w:rPr>
          <w:rFonts w:ascii="Arial" w:hAnsi="Arial" w:cs="Arial"/>
          <w:sz w:val="24"/>
          <w:szCs w:val="24"/>
          <w:lang w:val="it-IT"/>
        </w:rPr>
        <w:t xml:space="preserve">, </w:t>
      </w:r>
      <w:r>
        <w:rPr>
          <w:rFonts w:ascii="Arial" w:hAnsi="Arial" w:cs="Arial"/>
          <w:sz w:val="24"/>
          <w:szCs w:val="24"/>
          <w:lang w:val="it-IT"/>
        </w:rPr>
        <w:t>e com a</w:t>
      </w:r>
      <w:r w:rsidR="00EF2369">
        <w:rPr>
          <w:rFonts w:ascii="Arial" w:hAnsi="Arial" w:cs="Arial"/>
          <w:sz w:val="24"/>
          <w:szCs w:val="24"/>
          <w:lang w:val="it-IT"/>
        </w:rPr>
        <w:t xml:space="preserve"> amostra </w:t>
      </w:r>
      <w:r>
        <w:rPr>
          <w:rFonts w:ascii="Arial" w:hAnsi="Arial" w:cs="Arial"/>
          <w:sz w:val="24"/>
          <w:szCs w:val="24"/>
          <w:lang w:val="it-IT"/>
        </w:rPr>
        <w:t>de</w:t>
      </w:r>
      <w:r w:rsidR="00991FEC">
        <w:rPr>
          <w:rFonts w:ascii="Arial" w:hAnsi="Arial" w:cs="Arial"/>
          <w:sz w:val="24"/>
          <w:szCs w:val="24"/>
          <w:lang w:val="it-IT"/>
        </w:rPr>
        <w:t xml:space="preserve"> bucha vegetal.  Através da equação </w:t>
      </w:r>
      <w:r w:rsidR="00EF2369">
        <w:rPr>
          <w:rFonts w:ascii="Arial" w:hAnsi="Arial" w:cs="Arial"/>
          <w:sz w:val="24"/>
          <w:szCs w:val="24"/>
          <w:lang w:val="it-IT"/>
        </w:rPr>
        <w:t>1</w:t>
      </w:r>
      <w:r w:rsidR="00945F45">
        <w:rPr>
          <w:rFonts w:ascii="Arial" w:hAnsi="Arial" w:cs="Arial"/>
          <w:sz w:val="24"/>
          <w:szCs w:val="24"/>
          <w:lang w:val="it-IT"/>
        </w:rPr>
        <w:t>4</w:t>
      </w:r>
      <w:r w:rsidR="00EF2369">
        <w:rPr>
          <w:rFonts w:ascii="Arial" w:hAnsi="Arial" w:cs="Arial"/>
          <w:sz w:val="24"/>
          <w:szCs w:val="24"/>
          <w:lang w:val="it-IT"/>
        </w:rPr>
        <w:t xml:space="preserve"> </w:t>
      </w:r>
      <w:r w:rsidR="00991FEC">
        <w:rPr>
          <w:rFonts w:ascii="Arial" w:hAnsi="Arial" w:cs="Arial"/>
          <w:sz w:val="24"/>
          <w:szCs w:val="24"/>
          <w:lang w:val="it-IT"/>
        </w:rPr>
        <w:t>é possível determinar a densidade relativa da bucha.</w:t>
      </w:r>
    </w:p>
    <w:p w14:paraId="43C96E87" w14:textId="38CE3C31" w:rsidR="00991FEC" w:rsidRDefault="0091673A" w:rsidP="00991FEC">
      <w:pPr>
        <w:pStyle w:val="Legenda"/>
        <w:rPr>
          <w:rFonts w:ascii="Arial" w:hAnsi="Arial" w:cs="Arial"/>
        </w:rPr>
      </w:pPr>
      <m:oMath>
        <m:sSub>
          <m:sSubPr>
            <m:ctrlPr>
              <w:rPr>
                <w:rFonts w:ascii="Cambria Math" w:eastAsiaTheme="minorEastAsia" w:hAnsi="Cambria Math" w:cs="Arial"/>
                <w:i/>
                <w:sz w:val="32"/>
                <w:szCs w:val="32"/>
              </w:rPr>
            </m:ctrlPr>
          </m:sSubPr>
          <m:e>
            <m:r>
              <w:rPr>
                <w:rFonts w:ascii="Cambria Math" w:hAnsi="Cambria Math" w:cs="Arial"/>
                <w:sz w:val="32"/>
                <w:szCs w:val="32"/>
              </w:rPr>
              <m:t>d</m:t>
            </m:r>
          </m:e>
          <m:sub>
            <m:r>
              <w:rPr>
                <w:rFonts w:ascii="Cambria Math" w:hAnsi="Cambria Math" w:cs="Arial"/>
                <w:sz w:val="32"/>
                <w:szCs w:val="32"/>
              </w:rPr>
              <m:t>s</m:t>
            </m:r>
          </m:sub>
        </m:sSub>
        <m:r>
          <w:rPr>
            <w:rFonts w:ascii="Cambria Math" w:hAnsi="Cambria Math" w:cs="Arial"/>
            <w:sz w:val="32"/>
            <w:szCs w:val="32"/>
          </w:rPr>
          <m:t>=</m:t>
        </m:r>
        <m:f>
          <m:fPr>
            <m:ctrlPr>
              <w:rPr>
                <w:rFonts w:ascii="Cambria Math" w:eastAsiaTheme="minorEastAsia" w:hAnsi="Cambria Math" w:cs="Arial"/>
                <w:i/>
                <w:sz w:val="32"/>
                <w:szCs w:val="32"/>
              </w:rPr>
            </m:ctrlPr>
          </m:fPr>
          <m:num>
            <m:d>
              <m:dPr>
                <m:ctrlPr>
                  <w:rPr>
                    <w:rFonts w:ascii="Cambria Math" w:eastAsiaTheme="minorEastAsia" w:hAnsi="Cambria Math" w:cs="Arial"/>
                    <w:i/>
                    <w:sz w:val="32"/>
                    <w:szCs w:val="32"/>
                  </w:rPr>
                </m:ctrlPr>
              </m:dPr>
              <m:e>
                <m:sSub>
                  <m:sSubPr>
                    <m:ctrlPr>
                      <w:rPr>
                        <w:rFonts w:ascii="Cambria Math" w:eastAsiaTheme="minorEastAsia"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2</m:t>
                    </m:r>
                  </m:sub>
                </m:sSub>
              </m:e>
            </m:d>
            <m:r>
              <w:rPr>
                <w:rFonts w:ascii="Cambria Math" w:hAnsi="Cambria Math" w:cs="Arial"/>
                <w:sz w:val="32"/>
                <w:szCs w:val="32"/>
              </w:rPr>
              <m:t>-</m:t>
            </m:r>
            <m:d>
              <m:dPr>
                <m:ctrlPr>
                  <w:rPr>
                    <w:rFonts w:ascii="Cambria Math" w:eastAsiaTheme="minorEastAsia" w:hAnsi="Cambria Math" w:cs="Arial"/>
                    <w:i/>
                    <w:sz w:val="32"/>
                    <w:szCs w:val="32"/>
                  </w:rPr>
                </m:ctrlPr>
              </m:dPr>
              <m:e>
                <m:sSub>
                  <m:sSubPr>
                    <m:ctrlPr>
                      <w:rPr>
                        <w:rFonts w:ascii="Cambria Math" w:eastAsiaTheme="minorEastAsia"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1</m:t>
                    </m:r>
                  </m:sub>
                </m:sSub>
              </m:e>
            </m:d>
          </m:num>
          <m:den>
            <m:d>
              <m:dPr>
                <m:ctrlPr>
                  <w:rPr>
                    <w:rFonts w:ascii="Cambria Math" w:eastAsiaTheme="minorEastAsia" w:hAnsi="Cambria Math" w:cs="Arial"/>
                    <w:i/>
                    <w:sz w:val="32"/>
                    <w:szCs w:val="32"/>
                  </w:rPr>
                </m:ctrlPr>
              </m:dPr>
              <m:e>
                <m:sSub>
                  <m:sSubPr>
                    <m:ctrlPr>
                      <w:rPr>
                        <w:rFonts w:ascii="Cambria Math" w:eastAsiaTheme="minorEastAsia"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4</m:t>
                    </m:r>
                  </m:sub>
                </m:sSub>
                <m:r>
                  <w:rPr>
                    <w:rFonts w:ascii="Cambria Math" w:hAnsi="Cambria Math" w:cs="Arial"/>
                    <w:sz w:val="32"/>
                    <w:szCs w:val="32"/>
                  </w:rPr>
                  <m:t>+</m:t>
                </m:r>
                <m:sSub>
                  <m:sSubPr>
                    <m:ctrlPr>
                      <w:rPr>
                        <w:rFonts w:ascii="Cambria Math" w:eastAsiaTheme="minorEastAsia"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2</m:t>
                    </m:r>
                  </m:sub>
                </m:sSub>
              </m:e>
            </m:d>
            <m:r>
              <w:rPr>
                <w:rFonts w:ascii="Cambria Math" w:hAnsi="Cambria Math" w:cs="Arial"/>
                <w:sz w:val="32"/>
                <w:szCs w:val="32"/>
              </w:rPr>
              <m:t>-</m:t>
            </m:r>
            <m:d>
              <m:dPr>
                <m:ctrlPr>
                  <w:rPr>
                    <w:rFonts w:ascii="Cambria Math" w:eastAsiaTheme="minorEastAsia" w:hAnsi="Cambria Math" w:cs="Arial"/>
                    <w:i/>
                    <w:sz w:val="32"/>
                    <w:szCs w:val="32"/>
                  </w:rPr>
                </m:ctrlPr>
              </m:dPr>
              <m:e>
                <m:sSub>
                  <m:sSubPr>
                    <m:ctrlPr>
                      <w:rPr>
                        <w:rFonts w:ascii="Cambria Math" w:eastAsiaTheme="minorEastAsia"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1</m:t>
                    </m:r>
                  </m:sub>
                </m:sSub>
                <m:r>
                  <w:rPr>
                    <w:rFonts w:ascii="Cambria Math" w:hAnsi="Cambria Math" w:cs="Arial"/>
                    <w:sz w:val="32"/>
                    <w:szCs w:val="32"/>
                  </w:rPr>
                  <m:t>+</m:t>
                </m:r>
                <m:sSub>
                  <m:sSubPr>
                    <m:ctrlPr>
                      <w:rPr>
                        <w:rFonts w:ascii="Cambria Math" w:eastAsiaTheme="minorEastAsia"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3</m:t>
                    </m:r>
                  </m:sub>
                </m:sSub>
              </m:e>
            </m:d>
          </m:den>
        </m:f>
      </m:oMath>
      <w:r w:rsidR="00991FEC" w:rsidRPr="00991FEC">
        <w:rPr>
          <w:rFonts w:ascii="Arial" w:hAnsi="Arial" w:cs="Arial"/>
          <w:sz w:val="32"/>
          <w:szCs w:val="32"/>
        </w:rPr>
        <w:t xml:space="preserve">                                             </w:t>
      </w:r>
      <w:r w:rsidR="00991FEC">
        <w:rPr>
          <w:rFonts w:ascii="Arial" w:hAnsi="Arial" w:cs="Arial"/>
          <w:sz w:val="32"/>
          <w:szCs w:val="32"/>
        </w:rPr>
        <w:t xml:space="preserve">                     </w:t>
      </w:r>
      <w:r w:rsidR="00991FEC" w:rsidRPr="00991FEC">
        <w:rPr>
          <w:rFonts w:ascii="Arial" w:hAnsi="Arial" w:cs="Arial"/>
        </w:rPr>
        <w:t>(</w:t>
      </w:r>
      <w:r w:rsidR="00945F45">
        <w:rPr>
          <w:rFonts w:ascii="Arial" w:hAnsi="Arial" w:cs="Arial"/>
        </w:rPr>
        <w:t>14</w:t>
      </w:r>
      <w:r w:rsidR="00991FEC" w:rsidRPr="00991FEC">
        <w:rPr>
          <w:rFonts w:ascii="Arial" w:hAnsi="Arial" w:cs="Arial"/>
        </w:rPr>
        <w:t>)</w:t>
      </w:r>
    </w:p>
    <w:p w14:paraId="0FA543A1" w14:textId="77777777" w:rsidR="00991FEC" w:rsidRDefault="00991FEC" w:rsidP="00991FEC">
      <w:pPr>
        <w:rPr>
          <w:rFonts w:ascii="Arial" w:hAnsi="Arial" w:cs="Arial"/>
          <w:sz w:val="24"/>
          <w:szCs w:val="24"/>
          <w:lang w:val="it-IT"/>
        </w:rPr>
      </w:pPr>
    </w:p>
    <w:p w14:paraId="7881CDA4" w14:textId="409E908B" w:rsidR="00991FEC" w:rsidRPr="00991FEC" w:rsidRDefault="00991FEC" w:rsidP="00991FEC">
      <w:pPr>
        <w:rPr>
          <w:rFonts w:ascii="Arial" w:hAnsi="Arial" w:cs="Arial"/>
          <w:sz w:val="24"/>
          <w:szCs w:val="24"/>
          <w:lang w:val="it-IT"/>
        </w:rPr>
      </w:pPr>
      <w:r w:rsidRPr="00991FEC">
        <w:rPr>
          <w:rFonts w:ascii="Arial" w:hAnsi="Arial" w:cs="Arial"/>
          <w:sz w:val="24"/>
          <w:szCs w:val="24"/>
          <w:lang w:val="it-IT"/>
        </w:rPr>
        <w:t>Onde:</w:t>
      </w:r>
    </w:p>
    <w:p w14:paraId="7003108B" w14:textId="738DECF5" w:rsidR="00991FEC" w:rsidRDefault="00991FEC" w:rsidP="00991FEC">
      <w:pPr>
        <w:jc w:val="both"/>
        <w:rPr>
          <w:rFonts w:ascii="Arial" w:hAnsi="Arial" w:cs="Arial"/>
          <w:sz w:val="24"/>
          <w:szCs w:val="24"/>
          <w:lang w:val="it-IT"/>
        </w:rPr>
      </w:pPr>
      <w:r w:rsidRPr="00991FEC">
        <w:rPr>
          <w:rFonts w:ascii="Arial" w:hAnsi="Arial" w:cs="Arial"/>
          <w:sz w:val="24"/>
          <w:szCs w:val="24"/>
          <w:lang w:val="it-IT"/>
        </w:rPr>
        <w:t>d</w:t>
      </w:r>
      <w:r w:rsidRPr="00991FEC">
        <w:rPr>
          <w:rFonts w:ascii="Arial" w:hAnsi="Arial" w:cs="Arial"/>
          <w:sz w:val="24"/>
          <w:szCs w:val="24"/>
          <w:vertAlign w:val="subscript"/>
          <w:lang w:val="it-IT"/>
        </w:rPr>
        <w:t>s</w:t>
      </w:r>
      <w:r w:rsidRPr="00991FEC">
        <w:rPr>
          <w:rFonts w:ascii="Arial" w:hAnsi="Arial" w:cs="Arial"/>
          <w:sz w:val="24"/>
          <w:szCs w:val="24"/>
          <w:lang w:val="it-IT"/>
        </w:rPr>
        <w:t>=densidade dos sólidos</w:t>
      </w:r>
      <w:r>
        <w:rPr>
          <w:rFonts w:ascii="Arial" w:hAnsi="Arial" w:cs="Arial"/>
          <w:sz w:val="24"/>
          <w:szCs w:val="24"/>
          <w:lang w:val="it-IT"/>
        </w:rPr>
        <w:t>;</w:t>
      </w:r>
    </w:p>
    <w:p w14:paraId="0FE5878D" w14:textId="27844730" w:rsidR="00991FEC" w:rsidRDefault="00991FEC" w:rsidP="00991FEC">
      <w:pPr>
        <w:jc w:val="both"/>
        <w:rPr>
          <w:rFonts w:ascii="Arial" w:hAnsi="Arial" w:cs="Arial"/>
          <w:sz w:val="24"/>
          <w:szCs w:val="24"/>
          <w:lang w:val="it-IT"/>
        </w:rPr>
      </w:pPr>
      <w:r>
        <w:rPr>
          <w:rFonts w:ascii="Arial" w:hAnsi="Arial" w:cs="Arial"/>
          <w:sz w:val="24"/>
          <w:szCs w:val="24"/>
          <w:lang w:val="it-IT"/>
        </w:rPr>
        <w:t>A</w:t>
      </w:r>
      <w:r w:rsidRPr="00991FEC">
        <w:rPr>
          <w:rFonts w:ascii="Arial" w:hAnsi="Arial" w:cs="Arial"/>
          <w:sz w:val="24"/>
          <w:szCs w:val="24"/>
          <w:vertAlign w:val="subscript"/>
          <w:lang w:val="it-IT"/>
        </w:rPr>
        <w:t>1</w:t>
      </w:r>
      <w:r>
        <w:rPr>
          <w:rFonts w:ascii="Arial" w:hAnsi="Arial" w:cs="Arial"/>
          <w:sz w:val="24"/>
          <w:szCs w:val="24"/>
          <w:lang w:val="it-IT"/>
        </w:rPr>
        <w:t>=massa do picnômetro;</w:t>
      </w:r>
    </w:p>
    <w:p w14:paraId="7B05C5DA" w14:textId="251C1D50" w:rsidR="00991FEC" w:rsidRDefault="00991FEC" w:rsidP="00991FEC">
      <w:pPr>
        <w:jc w:val="both"/>
        <w:rPr>
          <w:rFonts w:ascii="Arial" w:hAnsi="Arial" w:cs="Arial"/>
          <w:sz w:val="24"/>
          <w:szCs w:val="24"/>
          <w:lang w:val="it-IT"/>
        </w:rPr>
      </w:pPr>
      <w:r>
        <w:rPr>
          <w:rFonts w:ascii="Arial" w:hAnsi="Arial" w:cs="Arial"/>
          <w:sz w:val="24"/>
          <w:szCs w:val="24"/>
          <w:lang w:val="it-IT"/>
        </w:rPr>
        <w:t>A</w:t>
      </w:r>
      <w:r w:rsidRPr="00991FEC">
        <w:rPr>
          <w:rFonts w:ascii="Arial" w:hAnsi="Arial" w:cs="Arial"/>
          <w:sz w:val="24"/>
          <w:szCs w:val="24"/>
          <w:vertAlign w:val="subscript"/>
          <w:lang w:val="it-IT"/>
        </w:rPr>
        <w:t>2</w:t>
      </w:r>
      <w:r>
        <w:rPr>
          <w:rFonts w:ascii="Arial" w:hAnsi="Arial" w:cs="Arial"/>
          <w:sz w:val="24"/>
          <w:szCs w:val="24"/>
          <w:lang w:val="it-IT"/>
        </w:rPr>
        <w:t>=massa do picnômetro+amostra;</w:t>
      </w:r>
    </w:p>
    <w:p w14:paraId="4437A0AE" w14:textId="5C6E4CBC" w:rsidR="00991FEC" w:rsidRDefault="00991FEC" w:rsidP="00991FEC">
      <w:pPr>
        <w:jc w:val="both"/>
        <w:rPr>
          <w:rFonts w:ascii="Arial" w:hAnsi="Arial" w:cs="Arial"/>
          <w:sz w:val="24"/>
          <w:szCs w:val="24"/>
          <w:lang w:val="it-IT"/>
        </w:rPr>
      </w:pPr>
      <w:r>
        <w:rPr>
          <w:rFonts w:ascii="Arial" w:hAnsi="Arial" w:cs="Arial"/>
          <w:sz w:val="24"/>
          <w:szCs w:val="24"/>
          <w:lang w:val="it-IT"/>
        </w:rPr>
        <w:t>A</w:t>
      </w:r>
      <w:r w:rsidRPr="00991FEC">
        <w:rPr>
          <w:rFonts w:ascii="Arial" w:hAnsi="Arial" w:cs="Arial"/>
          <w:sz w:val="24"/>
          <w:szCs w:val="24"/>
          <w:vertAlign w:val="subscript"/>
          <w:lang w:val="it-IT"/>
        </w:rPr>
        <w:t>3</w:t>
      </w:r>
      <w:r>
        <w:rPr>
          <w:rFonts w:ascii="Arial" w:hAnsi="Arial" w:cs="Arial"/>
          <w:sz w:val="24"/>
          <w:szCs w:val="24"/>
          <w:lang w:val="it-IT"/>
        </w:rPr>
        <w:t>=massa do picnômetro+amostra+água;</w:t>
      </w:r>
    </w:p>
    <w:p w14:paraId="33F1C062" w14:textId="182FBF31" w:rsidR="00991FEC" w:rsidRDefault="00991FEC" w:rsidP="00991FEC">
      <w:pPr>
        <w:jc w:val="both"/>
        <w:rPr>
          <w:rFonts w:ascii="Arial" w:hAnsi="Arial" w:cs="Arial"/>
          <w:sz w:val="24"/>
          <w:szCs w:val="24"/>
          <w:lang w:val="it-IT"/>
        </w:rPr>
      </w:pPr>
      <w:r>
        <w:rPr>
          <w:rFonts w:ascii="Arial" w:hAnsi="Arial" w:cs="Arial"/>
          <w:sz w:val="24"/>
          <w:szCs w:val="24"/>
          <w:lang w:val="it-IT"/>
        </w:rPr>
        <w:t>A</w:t>
      </w:r>
      <w:r w:rsidRPr="00991FEC">
        <w:rPr>
          <w:rFonts w:ascii="Arial" w:hAnsi="Arial" w:cs="Arial"/>
          <w:sz w:val="24"/>
          <w:szCs w:val="24"/>
          <w:vertAlign w:val="subscript"/>
          <w:lang w:val="it-IT"/>
        </w:rPr>
        <w:t>4</w:t>
      </w:r>
      <w:r>
        <w:rPr>
          <w:rFonts w:ascii="Arial" w:hAnsi="Arial" w:cs="Arial"/>
          <w:sz w:val="24"/>
          <w:szCs w:val="24"/>
          <w:lang w:val="it-IT"/>
        </w:rPr>
        <w:t>=massa do picnômetro+água.</w:t>
      </w:r>
    </w:p>
    <w:p w14:paraId="59D05662" w14:textId="77777777" w:rsidR="00AD74D9" w:rsidRDefault="00AD74D9" w:rsidP="00EF2369">
      <w:pPr>
        <w:spacing w:line="360" w:lineRule="auto"/>
        <w:jc w:val="both"/>
        <w:rPr>
          <w:rFonts w:ascii="Arial" w:hAnsi="Arial" w:cs="Arial"/>
          <w:sz w:val="24"/>
          <w:szCs w:val="24"/>
          <w:lang w:val="it-IT"/>
        </w:rPr>
      </w:pPr>
    </w:p>
    <w:p w14:paraId="123D7176" w14:textId="7535EF88" w:rsidR="00EF2369" w:rsidRDefault="00EF2369" w:rsidP="00EF2369">
      <w:pPr>
        <w:spacing w:line="360" w:lineRule="auto"/>
        <w:jc w:val="both"/>
        <w:rPr>
          <w:rFonts w:ascii="Arial" w:hAnsi="Arial" w:cs="Arial"/>
          <w:sz w:val="24"/>
          <w:szCs w:val="24"/>
          <w:lang w:val="it-IT"/>
        </w:rPr>
      </w:pPr>
      <w:r>
        <w:rPr>
          <w:rFonts w:ascii="Arial" w:hAnsi="Arial" w:cs="Arial"/>
          <w:sz w:val="24"/>
          <w:szCs w:val="24"/>
          <w:lang w:val="it-IT"/>
        </w:rPr>
        <w:lastRenderedPageBreak/>
        <w:t>Para determinação da densidade aparente foi utilizado um</w:t>
      </w:r>
      <w:r w:rsidR="00AD74D9">
        <w:rPr>
          <w:rFonts w:ascii="Arial" w:hAnsi="Arial" w:cs="Arial"/>
          <w:sz w:val="24"/>
          <w:szCs w:val="24"/>
          <w:lang w:val="it-IT"/>
        </w:rPr>
        <w:t>a proveta</w:t>
      </w:r>
      <w:r>
        <w:rPr>
          <w:rFonts w:ascii="Arial" w:hAnsi="Arial" w:cs="Arial"/>
          <w:sz w:val="24"/>
          <w:szCs w:val="24"/>
          <w:lang w:val="it-IT"/>
        </w:rPr>
        <w:t xml:space="preserve">, e </w:t>
      </w:r>
      <w:r w:rsidR="00AD74D9">
        <w:rPr>
          <w:rFonts w:ascii="Arial" w:hAnsi="Arial" w:cs="Arial"/>
          <w:sz w:val="24"/>
          <w:szCs w:val="24"/>
          <w:lang w:val="it-IT"/>
        </w:rPr>
        <w:t xml:space="preserve">a mesma </w:t>
      </w:r>
      <w:r>
        <w:rPr>
          <w:rFonts w:ascii="Arial" w:hAnsi="Arial" w:cs="Arial"/>
          <w:sz w:val="24"/>
          <w:szCs w:val="24"/>
          <w:lang w:val="it-IT"/>
        </w:rPr>
        <w:t xml:space="preserve">foi </w:t>
      </w:r>
      <w:r w:rsidR="00AD74D9">
        <w:rPr>
          <w:rFonts w:ascii="Arial" w:hAnsi="Arial" w:cs="Arial"/>
          <w:sz w:val="24"/>
          <w:szCs w:val="24"/>
          <w:lang w:val="it-IT"/>
        </w:rPr>
        <w:t xml:space="preserve">pesada </w:t>
      </w:r>
      <w:r>
        <w:rPr>
          <w:rFonts w:ascii="Arial" w:hAnsi="Arial" w:cs="Arial"/>
          <w:sz w:val="24"/>
          <w:szCs w:val="24"/>
          <w:lang w:val="it-IT"/>
        </w:rPr>
        <w:t xml:space="preserve">com e sem a amostra de bucha in natura. A diferença de massa representou a quantidade de amostra no volume determinado e a densidade foi determinada conforme equação 14 </w:t>
      </w:r>
      <w:r w:rsidR="00531B42">
        <w:rPr>
          <w:rFonts w:ascii="Arial" w:hAnsi="Arial" w:cs="Arial"/>
          <w:sz w:val="24"/>
          <w:szCs w:val="24"/>
          <w:lang w:val="it-IT"/>
        </w:rPr>
        <w:fldChar w:fldCharType="begin" w:fldLock="1"/>
      </w:r>
      <w:r w:rsidR="00441B86">
        <w:rPr>
          <w:rFonts w:ascii="Arial" w:hAnsi="Arial" w:cs="Arial"/>
          <w:sz w:val="24"/>
          <w:szCs w:val="24"/>
          <w:lang w:val="it-IT"/>
        </w:rPr>
        <w:instrText>ADDIN CSL_CITATION {"citationItems":[{"id":"ITEM-1","itemData":{"author":[{"dropping-particle":"","family":"Sampaio, José Alves; da Silva","given":"Fernanda Arruda Nogueira Gomes","non-dropping-particle":"","parse-names":false,"suffix":""}],"chapter-number":"2","container-title":"Tratamento de Minérios: Práticas Laboratoriais","id":"ITEM-1","issued":{"date-parts":[["2006"]]},"page":"17","publisher":"CETEM/MCT","publisher-place":"Rio de Janeiro","title":"Determinação das Densidades de Sólidos e de Polpa","type":"chapter"},"uris":["http://www.mendeley.com/documents/?uuid=353767d2-d75a-4f19-b5de-bda514330736"]}],"mendeley":{"formattedCitation":"(SAMPAIO, JOSÉ ALVES; DA SILVA, 2006)","manualFormatting":"(SAMPAIO &amp; DA SILVA, 2006)","plainTextFormattedCitation":"(SAMPAIO, JOSÉ ALVES; DA SILVA, 2006)","previouslyFormattedCitation":"(SAMPAIO, JOSÉ ALVES; DA SILVA, 2006)"},"properties":{"noteIndex":0},"schema":"https://github.com/citation-style-language/schema/raw/master/csl-citation.json"}</w:instrText>
      </w:r>
      <w:r w:rsidR="00531B42">
        <w:rPr>
          <w:rFonts w:ascii="Arial" w:hAnsi="Arial" w:cs="Arial"/>
          <w:sz w:val="24"/>
          <w:szCs w:val="24"/>
          <w:lang w:val="it-IT"/>
        </w:rPr>
        <w:fldChar w:fldCharType="separate"/>
      </w:r>
      <w:r w:rsidR="00531B42">
        <w:rPr>
          <w:rFonts w:ascii="Arial" w:hAnsi="Arial" w:cs="Arial"/>
          <w:noProof/>
          <w:sz w:val="24"/>
          <w:szCs w:val="24"/>
          <w:lang w:val="it-IT"/>
        </w:rPr>
        <w:t>(SAMPAIO &amp;</w:t>
      </w:r>
      <w:r w:rsidR="00531B42" w:rsidRPr="00531B42">
        <w:rPr>
          <w:rFonts w:ascii="Arial" w:hAnsi="Arial" w:cs="Arial"/>
          <w:noProof/>
          <w:sz w:val="24"/>
          <w:szCs w:val="24"/>
          <w:lang w:val="it-IT"/>
        </w:rPr>
        <w:t xml:space="preserve"> DA SILVA, 2006)</w:t>
      </w:r>
      <w:r w:rsidR="00531B42">
        <w:rPr>
          <w:rFonts w:ascii="Arial" w:hAnsi="Arial" w:cs="Arial"/>
          <w:sz w:val="24"/>
          <w:szCs w:val="24"/>
          <w:lang w:val="it-IT"/>
        </w:rPr>
        <w:fldChar w:fldCharType="end"/>
      </w:r>
      <w:r w:rsidR="00AD74D9">
        <w:rPr>
          <w:rFonts w:ascii="Arial" w:hAnsi="Arial" w:cs="Arial"/>
          <w:sz w:val="24"/>
          <w:szCs w:val="24"/>
          <w:lang w:val="it-IT"/>
        </w:rPr>
        <w:t>,</w:t>
      </w:r>
    </w:p>
    <w:p w14:paraId="0583D228" w14:textId="3F13A281" w:rsidR="00EF2369" w:rsidRPr="00EF2369" w:rsidRDefault="0091673A" w:rsidP="00512CF8">
      <w:pPr>
        <w:pStyle w:val="Legenda"/>
        <w:rPr>
          <w:rFonts w:ascii="Arial" w:hAnsi="Arial" w:cs="Arial"/>
          <w:sz w:val="32"/>
          <w:szCs w:val="32"/>
        </w:rPr>
      </w:pPr>
      <m:oMath>
        <m:sSub>
          <m:sSubPr>
            <m:ctrlPr>
              <w:rPr>
                <w:rFonts w:ascii="Cambria Math" w:eastAsiaTheme="minorEastAsia" w:hAnsi="Cambria Math" w:cs="Arial"/>
                <w:i/>
                <w:sz w:val="32"/>
                <w:szCs w:val="32"/>
              </w:rPr>
            </m:ctrlPr>
          </m:sSubPr>
          <m:e>
            <m:r>
              <w:rPr>
                <w:rFonts w:ascii="Cambria Math" w:hAnsi="Cambria Math" w:cs="Arial"/>
                <w:sz w:val="32"/>
                <w:szCs w:val="32"/>
              </w:rPr>
              <m:t>d</m:t>
            </m:r>
          </m:e>
          <m:sub>
            <m:r>
              <w:rPr>
                <w:rFonts w:ascii="Cambria Math" w:hAnsi="Cambria Math" w:cs="Arial"/>
                <w:sz w:val="32"/>
                <w:szCs w:val="32"/>
              </w:rPr>
              <m:t>A</m:t>
            </m:r>
          </m:sub>
        </m:sSub>
        <m:r>
          <w:rPr>
            <w:rFonts w:ascii="Cambria Math" w:hAnsi="Cambria Math" w:cs="Arial"/>
            <w:sz w:val="32"/>
            <w:szCs w:val="32"/>
          </w:rPr>
          <m:t>=</m:t>
        </m:r>
        <m:f>
          <m:fPr>
            <m:ctrlPr>
              <w:rPr>
                <w:rFonts w:ascii="Cambria Math" w:eastAsiaTheme="minorEastAsia" w:hAnsi="Cambria Math" w:cs="Arial"/>
                <w:i/>
                <w:sz w:val="32"/>
                <w:szCs w:val="32"/>
              </w:rPr>
            </m:ctrlPr>
          </m:fPr>
          <m:num>
            <m:r>
              <w:rPr>
                <w:rFonts w:ascii="Cambria Math" w:hAnsi="Cambria Math" w:cs="Arial"/>
                <w:sz w:val="32"/>
                <w:szCs w:val="32"/>
              </w:rPr>
              <m:t>massa de bucha</m:t>
            </m:r>
          </m:num>
          <m:den>
            <m:r>
              <w:rPr>
                <w:rFonts w:ascii="Cambria Math" w:hAnsi="Cambria Math" w:cs="Arial"/>
                <w:sz w:val="32"/>
                <w:szCs w:val="32"/>
              </w:rPr>
              <m:t>volume da proveta</m:t>
            </m:r>
          </m:den>
        </m:f>
      </m:oMath>
      <w:r w:rsidR="00EF2369" w:rsidRPr="00EF2369">
        <w:rPr>
          <w:rFonts w:ascii="Arial" w:hAnsi="Arial" w:cs="Arial"/>
          <w:sz w:val="32"/>
          <w:szCs w:val="32"/>
        </w:rPr>
        <w:t xml:space="preserve"> </w:t>
      </w:r>
      <w:r w:rsidR="00EF2369">
        <w:rPr>
          <w:rFonts w:ascii="Arial" w:hAnsi="Arial" w:cs="Arial"/>
          <w:sz w:val="32"/>
          <w:szCs w:val="32"/>
        </w:rPr>
        <w:t xml:space="preserve">          </w:t>
      </w:r>
      <w:r w:rsidR="00512CF8">
        <w:rPr>
          <w:rFonts w:ascii="Arial" w:hAnsi="Arial" w:cs="Arial"/>
          <w:sz w:val="32"/>
          <w:szCs w:val="32"/>
        </w:rPr>
        <w:t xml:space="preserve">                                                </w:t>
      </w:r>
      <w:r w:rsidR="00512CF8" w:rsidRPr="00512CF8">
        <w:rPr>
          <w:rFonts w:ascii="Arial" w:hAnsi="Arial" w:cs="Arial"/>
        </w:rPr>
        <w:t>(</w:t>
      </w:r>
      <w:r w:rsidR="00512CF8" w:rsidRPr="00512CF8">
        <w:rPr>
          <w:rFonts w:ascii="Arial" w:hAnsi="Arial" w:cs="Arial"/>
        </w:rPr>
        <w:fldChar w:fldCharType="begin"/>
      </w:r>
      <w:r w:rsidR="00512CF8" w:rsidRPr="00512CF8">
        <w:rPr>
          <w:rFonts w:ascii="Arial" w:hAnsi="Arial" w:cs="Arial"/>
        </w:rPr>
        <w:instrText xml:space="preserve"> SEQ Equação \* ARABIC </w:instrText>
      </w:r>
      <w:r w:rsidR="00512CF8" w:rsidRPr="00512CF8">
        <w:rPr>
          <w:rFonts w:ascii="Arial" w:hAnsi="Arial" w:cs="Arial"/>
        </w:rPr>
        <w:fldChar w:fldCharType="separate"/>
      </w:r>
      <w:r w:rsidR="00512CF8" w:rsidRPr="00512CF8">
        <w:rPr>
          <w:rFonts w:ascii="Arial" w:hAnsi="Arial" w:cs="Arial"/>
        </w:rPr>
        <w:t>14</w:t>
      </w:r>
      <w:r w:rsidR="00512CF8" w:rsidRPr="00512CF8">
        <w:rPr>
          <w:rFonts w:ascii="Arial" w:hAnsi="Arial" w:cs="Arial"/>
        </w:rPr>
        <w:fldChar w:fldCharType="end"/>
      </w:r>
      <w:r w:rsidR="00512CF8" w:rsidRPr="00512CF8">
        <w:rPr>
          <w:rFonts w:ascii="Arial" w:hAnsi="Arial" w:cs="Arial"/>
        </w:rPr>
        <w:t>)</w:t>
      </w:r>
      <w:r w:rsidR="00EF2369" w:rsidRPr="00512CF8">
        <w:rPr>
          <w:rFonts w:ascii="Arial" w:hAnsi="Arial" w:cs="Arial"/>
        </w:rPr>
        <w:t xml:space="preserve">                                                                  </w:t>
      </w:r>
    </w:p>
    <w:p w14:paraId="5A367616" w14:textId="77777777" w:rsidR="00EF2369" w:rsidRDefault="00EF2369" w:rsidP="00991FEC">
      <w:pPr>
        <w:jc w:val="both"/>
        <w:rPr>
          <w:rFonts w:ascii="Arial" w:hAnsi="Arial" w:cs="Arial"/>
          <w:sz w:val="24"/>
          <w:szCs w:val="24"/>
          <w:lang w:val="it-IT"/>
        </w:rPr>
      </w:pPr>
    </w:p>
    <w:p w14:paraId="1414D1D2" w14:textId="77777777" w:rsidR="00EF2369" w:rsidRPr="00991FEC" w:rsidRDefault="00EF2369" w:rsidP="00991FEC">
      <w:pPr>
        <w:jc w:val="both"/>
        <w:rPr>
          <w:rFonts w:ascii="Arial" w:hAnsi="Arial" w:cs="Arial"/>
          <w:sz w:val="24"/>
          <w:szCs w:val="24"/>
          <w:lang w:val="it-IT"/>
        </w:rPr>
      </w:pPr>
    </w:p>
    <w:p w14:paraId="7251491F" w14:textId="5BBEC1D5" w:rsidR="00AE7BEE" w:rsidRDefault="000A446D" w:rsidP="0029678F">
      <w:pPr>
        <w:pStyle w:val="Ttulo1"/>
        <w:numPr>
          <w:ilvl w:val="0"/>
          <w:numId w:val="43"/>
        </w:numPr>
        <w:rPr>
          <w:rStyle w:val="TtulodoLivro"/>
          <w:b/>
        </w:rPr>
      </w:pPr>
      <w:bookmarkStart w:id="56" w:name="_Toc420088762"/>
      <w:bookmarkStart w:id="57" w:name="_Toc20425362"/>
      <w:r w:rsidRPr="009137C6">
        <w:rPr>
          <w:rStyle w:val="TtulodoLivro"/>
          <w:b/>
        </w:rPr>
        <w:t>RESULTADOS E DISCUSSÃO</w:t>
      </w:r>
      <w:bookmarkEnd w:id="56"/>
      <w:bookmarkEnd w:id="57"/>
    </w:p>
    <w:p w14:paraId="658FC87C" w14:textId="77777777" w:rsidR="0029678F" w:rsidRPr="0029678F" w:rsidRDefault="0029678F" w:rsidP="0029678F">
      <w:pPr>
        <w:pStyle w:val="PargrafodaLista"/>
      </w:pPr>
    </w:p>
    <w:p w14:paraId="4783EE05" w14:textId="77777777" w:rsidR="00010B4B" w:rsidRPr="00010B4B" w:rsidRDefault="00010B4B" w:rsidP="00010B4B">
      <w:pPr>
        <w:pStyle w:val="Ttulo2"/>
      </w:pPr>
      <w:bookmarkStart w:id="58" w:name="_Toc11002991"/>
      <w:bookmarkStart w:id="59" w:name="_Toc20425363"/>
      <w:r w:rsidRPr="00010B4B">
        <w:t>5.1 LAVAGEM E PREPARAÇÃO DA LUFFA CYLINDRICA</w:t>
      </w:r>
      <w:bookmarkEnd w:id="58"/>
      <w:bookmarkEnd w:id="59"/>
    </w:p>
    <w:p w14:paraId="2B4F08B0" w14:textId="77777777" w:rsidR="00010B4B" w:rsidRPr="00010B4B" w:rsidRDefault="00010B4B" w:rsidP="00010B4B">
      <w:pPr>
        <w:spacing w:after="0" w:line="360" w:lineRule="auto"/>
        <w:jc w:val="both"/>
        <w:rPr>
          <w:rFonts w:ascii="Arial" w:hAnsi="Arial" w:cs="Arial"/>
          <w:sz w:val="24"/>
          <w:szCs w:val="24"/>
        </w:rPr>
      </w:pPr>
    </w:p>
    <w:p w14:paraId="120D1DBC" w14:textId="4CC7AC7D" w:rsidR="00010B4B" w:rsidRDefault="00010B4B" w:rsidP="00010B4B">
      <w:pPr>
        <w:spacing w:after="0" w:line="360" w:lineRule="auto"/>
        <w:jc w:val="both"/>
        <w:rPr>
          <w:rFonts w:ascii="Arial" w:hAnsi="Arial" w:cs="Arial"/>
          <w:sz w:val="24"/>
          <w:szCs w:val="24"/>
        </w:rPr>
      </w:pPr>
      <w:r w:rsidRPr="00010B4B">
        <w:rPr>
          <w:rFonts w:ascii="Arial" w:hAnsi="Arial" w:cs="Arial"/>
          <w:sz w:val="24"/>
          <w:szCs w:val="24"/>
        </w:rPr>
        <w:t xml:space="preserve">Na primeira etapa de lavagem da bucha </w:t>
      </w:r>
      <w:r w:rsidR="009728B8">
        <w:rPr>
          <w:rFonts w:ascii="Arial" w:hAnsi="Arial" w:cs="Arial"/>
          <w:sz w:val="24"/>
          <w:szCs w:val="24"/>
        </w:rPr>
        <w:t>desejava-se determinar</w:t>
      </w:r>
      <w:r w:rsidR="009728B8" w:rsidRPr="00010B4B">
        <w:rPr>
          <w:rFonts w:ascii="Arial" w:hAnsi="Arial" w:cs="Arial"/>
          <w:sz w:val="24"/>
          <w:szCs w:val="24"/>
        </w:rPr>
        <w:t xml:space="preserve"> </w:t>
      </w:r>
      <w:r w:rsidRPr="00010B4B">
        <w:rPr>
          <w:rFonts w:ascii="Arial" w:hAnsi="Arial" w:cs="Arial"/>
          <w:sz w:val="24"/>
          <w:szCs w:val="24"/>
        </w:rPr>
        <w:t xml:space="preserve">o tempo necessário </w:t>
      </w:r>
      <w:r w:rsidR="00126712">
        <w:rPr>
          <w:rFonts w:ascii="Arial" w:hAnsi="Arial" w:cs="Arial"/>
          <w:sz w:val="24"/>
          <w:szCs w:val="24"/>
        </w:rPr>
        <w:t>p</w:t>
      </w:r>
      <w:r w:rsidR="009007F7">
        <w:rPr>
          <w:rFonts w:ascii="Arial" w:hAnsi="Arial" w:cs="Arial"/>
          <w:sz w:val="24"/>
          <w:szCs w:val="24"/>
        </w:rPr>
        <w:t>a</w:t>
      </w:r>
      <w:r w:rsidR="00126712">
        <w:rPr>
          <w:rFonts w:ascii="Arial" w:hAnsi="Arial" w:cs="Arial"/>
          <w:sz w:val="24"/>
          <w:szCs w:val="24"/>
        </w:rPr>
        <w:t>ra uma remoção adequada</w:t>
      </w:r>
      <w:r w:rsidRPr="00010B4B">
        <w:rPr>
          <w:rFonts w:ascii="Arial" w:hAnsi="Arial" w:cs="Arial"/>
          <w:sz w:val="24"/>
          <w:szCs w:val="24"/>
        </w:rPr>
        <w:t xml:space="preserve"> da matéria orgânica </w:t>
      </w:r>
      <w:r w:rsidR="00126712">
        <w:rPr>
          <w:rFonts w:ascii="Arial" w:hAnsi="Arial" w:cs="Arial"/>
          <w:sz w:val="24"/>
          <w:szCs w:val="24"/>
        </w:rPr>
        <w:t>contida na</w:t>
      </w:r>
      <w:r w:rsidRPr="00010B4B">
        <w:rPr>
          <w:rFonts w:ascii="Arial" w:hAnsi="Arial" w:cs="Arial"/>
          <w:sz w:val="24"/>
          <w:szCs w:val="24"/>
        </w:rPr>
        <w:t xml:space="preserve"> bucha </w:t>
      </w:r>
      <w:r w:rsidRPr="002B4A55">
        <w:rPr>
          <w:rFonts w:ascii="Arial" w:hAnsi="Arial" w:cs="Arial"/>
          <w:i/>
          <w:iCs/>
          <w:sz w:val="24"/>
          <w:szCs w:val="24"/>
        </w:rPr>
        <w:t>in natura</w:t>
      </w:r>
      <w:r w:rsidR="009007F7">
        <w:rPr>
          <w:rFonts w:ascii="Arial" w:hAnsi="Arial" w:cs="Arial"/>
          <w:sz w:val="24"/>
          <w:szCs w:val="24"/>
        </w:rPr>
        <w:t xml:space="preserve">, </w:t>
      </w:r>
      <w:r w:rsidR="00126712">
        <w:rPr>
          <w:rFonts w:ascii="Arial" w:hAnsi="Arial" w:cs="Arial"/>
          <w:sz w:val="24"/>
          <w:szCs w:val="24"/>
        </w:rPr>
        <w:t xml:space="preserve">visando-se não contaminar o efluente em processo de tratamento com estas substâncias e acarretar </w:t>
      </w:r>
      <w:r w:rsidR="009007F7">
        <w:rPr>
          <w:rFonts w:ascii="Arial" w:hAnsi="Arial" w:cs="Arial"/>
          <w:sz w:val="24"/>
          <w:szCs w:val="24"/>
        </w:rPr>
        <w:t xml:space="preserve">um aumento </w:t>
      </w:r>
      <w:r w:rsidR="00126712">
        <w:rPr>
          <w:rFonts w:ascii="Arial" w:hAnsi="Arial" w:cs="Arial"/>
          <w:sz w:val="24"/>
          <w:szCs w:val="24"/>
        </w:rPr>
        <w:t xml:space="preserve">indesejável </w:t>
      </w:r>
      <w:r w:rsidR="009007F7">
        <w:rPr>
          <w:rFonts w:ascii="Arial" w:hAnsi="Arial" w:cs="Arial"/>
          <w:sz w:val="24"/>
          <w:szCs w:val="24"/>
        </w:rPr>
        <w:t>da DQO devido à solubilização de componentes da bucha. Buscou-se comparar com</w:t>
      </w:r>
      <w:r w:rsidRPr="00010B4B">
        <w:rPr>
          <w:rFonts w:ascii="Arial" w:hAnsi="Arial" w:cs="Arial"/>
          <w:sz w:val="24"/>
          <w:szCs w:val="24"/>
        </w:rPr>
        <w:t xml:space="preserve"> outros trabalhos como</w:t>
      </w:r>
      <w:r w:rsidR="009007F7">
        <w:rPr>
          <w:rFonts w:ascii="Arial" w:hAnsi="Arial" w:cs="Arial"/>
          <w:sz w:val="24"/>
          <w:szCs w:val="24"/>
        </w:rPr>
        <w:t xml:space="preserve"> o de</w:t>
      </w:r>
      <w:r w:rsidRPr="00010B4B">
        <w:rPr>
          <w:rFonts w:ascii="Arial" w:hAnsi="Arial" w:cs="Arial"/>
          <w:sz w:val="24"/>
          <w:szCs w:val="24"/>
        </w:rPr>
        <w:t xml:space="preserve"> </w:t>
      </w:r>
      <w:r w:rsidRPr="00010B4B">
        <w:rPr>
          <w:rFonts w:ascii="Arial" w:hAnsi="Arial" w:cs="Arial"/>
          <w:sz w:val="24"/>
          <w:szCs w:val="24"/>
        </w:rPr>
        <w:fldChar w:fldCharType="begin" w:fldLock="1"/>
      </w:r>
      <w:r w:rsidRPr="00010B4B">
        <w:rPr>
          <w:rFonts w:ascii="Arial" w:hAnsi="Arial" w:cs="Arial"/>
          <w:sz w:val="24"/>
          <w:szCs w:val="24"/>
        </w:rPr>
        <w:instrText>ADDIN CSL_CITATION {"citationItems":[{"id":"ITEM-1","itemData":{"author":[{"dropping-particle":"","family":"Bastos","given":"Patrícia Cardoso","non-dropping-particle":"","parse-names":false,"suffix":""}],"id":"ITEM-1","issued":{"date-parts":[["2018"]]},"number-of-pages":"152","publisher":"Universidade Federal de Minas Gerais","title":"Caracterização do adsorvente Luffa Cylindrica in natura e modificado quimicamente e seu uso na remoção de eteraminas de efluentes de flotação de minério de ferro","type":"thesis"},"uris":["http://www.mendeley.com/documents/?uuid=7ae56b0a-581d-490a-87c6-d73db06ab3dc"]}],"mendeley":{"formattedCitation":"(BASTOS, 2018a)","manualFormatting":"BASTOS (2018)","plainTextFormattedCitation":"(BASTOS, 2018a)","previouslyFormattedCitation":"(BASTOS, 2018a)"},"properties":{"noteIndex":0},"schema":"https://github.com/citation-style-language/schema/raw/master/csl-citation.json"}</w:instrText>
      </w:r>
      <w:r w:rsidRPr="00010B4B">
        <w:rPr>
          <w:rFonts w:ascii="Arial" w:hAnsi="Arial" w:cs="Arial"/>
          <w:sz w:val="24"/>
          <w:szCs w:val="24"/>
        </w:rPr>
        <w:fldChar w:fldCharType="separate"/>
      </w:r>
      <w:r w:rsidRPr="00010B4B">
        <w:rPr>
          <w:rFonts w:ascii="Arial" w:hAnsi="Arial" w:cs="Arial"/>
          <w:noProof/>
          <w:sz w:val="24"/>
          <w:szCs w:val="24"/>
        </w:rPr>
        <w:t>BASTOS (2018)</w:t>
      </w:r>
      <w:r w:rsidRPr="00010B4B">
        <w:rPr>
          <w:rFonts w:ascii="Arial" w:hAnsi="Arial" w:cs="Arial"/>
          <w:sz w:val="24"/>
          <w:szCs w:val="24"/>
        </w:rPr>
        <w:fldChar w:fldCharType="end"/>
      </w:r>
      <w:r w:rsidRPr="00010B4B">
        <w:rPr>
          <w:rFonts w:ascii="Arial" w:hAnsi="Arial" w:cs="Arial"/>
          <w:sz w:val="24"/>
          <w:szCs w:val="24"/>
        </w:rPr>
        <w:t xml:space="preserve"> </w:t>
      </w:r>
      <w:r w:rsidRPr="00D131C5">
        <w:rPr>
          <w:rFonts w:ascii="Arial" w:hAnsi="Arial" w:cs="Arial"/>
          <w:sz w:val="24"/>
          <w:szCs w:val="24"/>
        </w:rPr>
        <w:t xml:space="preserve">que utilizou a bucha </w:t>
      </w:r>
      <w:r w:rsidR="009007F7" w:rsidRPr="00D131C5">
        <w:rPr>
          <w:rFonts w:ascii="Arial" w:hAnsi="Arial" w:cs="Arial"/>
          <w:sz w:val="24"/>
          <w:szCs w:val="24"/>
        </w:rPr>
        <w:t>em contato estático e</w:t>
      </w:r>
      <w:r w:rsidRPr="00D131C5">
        <w:rPr>
          <w:rFonts w:ascii="Arial" w:hAnsi="Arial" w:cs="Arial"/>
          <w:sz w:val="24"/>
          <w:szCs w:val="24"/>
        </w:rPr>
        <w:t xml:space="preserve">m água </w:t>
      </w:r>
      <w:r w:rsidR="00A50FDB" w:rsidRPr="00D131C5">
        <w:rPr>
          <w:rFonts w:ascii="Arial" w:hAnsi="Arial" w:cs="Arial"/>
          <w:sz w:val="24"/>
          <w:szCs w:val="24"/>
        </w:rPr>
        <w:t xml:space="preserve">destilada </w:t>
      </w:r>
      <w:r w:rsidRPr="00D131C5">
        <w:rPr>
          <w:rFonts w:ascii="Arial" w:hAnsi="Arial" w:cs="Arial"/>
          <w:sz w:val="24"/>
          <w:szCs w:val="24"/>
        </w:rPr>
        <w:t xml:space="preserve">por 24 horas ou </w:t>
      </w:r>
      <w:r w:rsidRPr="00D131C5">
        <w:rPr>
          <w:rFonts w:ascii="Arial" w:hAnsi="Arial" w:cs="Arial"/>
          <w:sz w:val="24"/>
          <w:szCs w:val="24"/>
        </w:rPr>
        <w:fldChar w:fldCharType="begin" w:fldLock="1"/>
      </w:r>
      <w:r w:rsidR="002B4A55" w:rsidRPr="00D131C5">
        <w:rPr>
          <w:rFonts w:ascii="Arial" w:hAnsi="Arial" w:cs="Arial"/>
          <w:sz w:val="24"/>
          <w:szCs w:val="24"/>
        </w:rPr>
        <w:instrText>ADDIN CSL_CITATION {"citationItems":[{"id":"ITEM-1","itemData":{"DOI":"10.1155/2019/1679419","ISSN":"2090-9063","abstract":" In this approach, a nonchromatographic method was developed for selective extraction and determination of Cr(III) concentration in isotonic and energy drinks by FAAS. This new method uses Luffa cylindrica fibers as the solid phase extraction and an off-line flow injection system. Cr(III) and Cr(VI) adsorption behavior onto Luffa fibers allowed the selective separation of Cr(III) in the pH range of 4 to 5. The system variables were optimized through full factorial and Doehlert designs. Under optimal conditions, the detection and quantification limit for Cr(III) was 19.2 µ g·L −1 and 63.9 µ g·L −1 , respectively, with precision below 0.19%. A high tolerance toward interfering ions was observed for the proposed method. Recovery test results obtained for different isotonic and energy drinks samples were higher than 87.6%. The method’s accuracy was confirmed through analysis of certified reference materials, water and sediment river samples (APS-1071 and APS-1066). ","author":[{"dropping-particle":"","family":"Neto","given":"José A. de Sousa","non-dropping-particle":"","parse-names":false,"suffix":""},{"dropping-particle":"","family":"Oliveira","given":"Jordana de A. N.","non-dropping-particle":"","parse-names":false,"suffix":""},{"dropping-particle":"","family":"Siqueira","given":"Lizandra M. C.","non-dropping-particle":"","parse-names":false,"suffix":""},{"dropping-particle":"","family":"Alves","given":"Vanessa N.","non-dropping-particle":"","parse-names":false,"suffix":""}],"container-title":"Journal of Chemistry","id":"ITEM-1","issue":"Iii","issued":{"date-parts":[["2019"]]},"page":"1-6","title":" Selective Extraction and Determination of Chromium Concentration Using Luffa cylindrica Fibers as Sorbent and Detection by FAAS ","type":"article-journal","volume":"2019"},"uris":["http://www.mendeley.com/documents/?uuid=a4210f04-ed4f-405b-9ae2-99eb55a83b10"]}],"mendeley":{"formattedCitation":"(NETO et al., 2019)","manualFormatting":"NETO et al. (2019)","plainTextFormattedCitation":"(NETO et al., 2019)","previouslyFormattedCitation":"(NETO et al., 2019)"},"properties":{"noteIndex":0},"schema":"https://github.com/citation-style-language/schema/raw/master/csl-citation.json"}</w:instrText>
      </w:r>
      <w:r w:rsidRPr="00D131C5">
        <w:rPr>
          <w:rFonts w:ascii="Arial" w:hAnsi="Arial" w:cs="Arial"/>
          <w:sz w:val="24"/>
          <w:szCs w:val="24"/>
        </w:rPr>
        <w:fldChar w:fldCharType="separate"/>
      </w:r>
      <w:r w:rsidRPr="00D131C5">
        <w:rPr>
          <w:rFonts w:ascii="Arial" w:hAnsi="Arial" w:cs="Arial"/>
          <w:noProof/>
          <w:sz w:val="24"/>
          <w:szCs w:val="24"/>
        </w:rPr>
        <w:t>NETO et al. (2019)</w:t>
      </w:r>
      <w:r w:rsidRPr="00D131C5">
        <w:rPr>
          <w:rFonts w:ascii="Arial" w:hAnsi="Arial" w:cs="Arial"/>
          <w:sz w:val="24"/>
          <w:szCs w:val="24"/>
        </w:rPr>
        <w:fldChar w:fldCharType="end"/>
      </w:r>
      <w:r w:rsidR="009007F7">
        <w:rPr>
          <w:rFonts w:ascii="Arial" w:hAnsi="Arial" w:cs="Arial"/>
          <w:sz w:val="24"/>
          <w:szCs w:val="24"/>
        </w:rPr>
        <w:t xml:space="preserve"> que </w:t>
      </w:r>
      <w:r w:rsidR="002B4A55" w:rsidRPr="00A50FDB">
        <w:rPr>
          <w:rFonts w:ascii="Arial" w:hAnsi="Arial" w:cs="Arial"/>
          <w:sz w:val="24"/>
          <w:szCs w:val="24"/>
        </w:rPr>
        <w:t>lavou a bucha em água deionizada</w:t>
      </w:r>
      <w:r w:rsidRPr="00A50FDB">
        <w:rPr>
          <w:rFonts w:ascii="Arial" w:hAnsi="Arial" w:cs="Arial"/>
          <w:sz w:val="24"/>
          <w:szCs w:val="24"/>
        </w:rPr>
        <w:t>.</w:t>
      </w:r>
      <w:r w:rsidRPr="00010B4B">
        <w:rPr>
          <w:rFonts w:ascii="Arial" w:hAnsi="Arial" w:cs="Arial"/>
          <w:sz w:val="24"/>
          <w:szCs w:val="24"/>
        </w:rPr>
        <w:t xml:space="preserve"> </w:t>
      </w:r>
      <w:r w:rsidR="009007F7">
        <w:rPr>
          <w:rFonts w:ascii="Arial" w:hAnsi="Arial" w:cs="Arial"/>
          <w:sz w:val="24"/>
          <w:szCs w:val="24"/>
        </w:rPr>
        <w:t xml:space="preserve">Observa-se na </w:t>
      </w:r>
      <w:r w:rsidR="001F4F6E">
        <w:rPr>
          <w:rFonts w:ascii="Arial" w:hAnsi="Arial" w:cs="Arial"/>
          <w:sz w:val="24"/>
          <w:szCs w:val="24"/>
        </w:rPr>
        <w:t xml:space="preserve">Figura 10 </w:t>
      </w:r>
      <w:r w:rsidR="009007F7">
        <w:rPr>
          <w:rFonts w:ascii="Arial" w:hAnsi="Arial" w:cs="Arial"/>
          <w:sz w:val="24"/>
          <w:szCs w:val="24"/>
        </w:rPr>
        <w:t>a evolução da DQO da água de lavagem para razões sólido/líquido iguais a</w:t>
      </w:r>
      <w:r w:rsidRPr="00010B4B">
        <w:rPr>
          <w:rFonts w:ascii="Arial" w:hAnsi="Arial" w:cs="Arial"/>
          <w:sz w:val="24"/>
          <w:szCs w:val="24"/>
        </w:rPr>
        <w:t xml:space="preserve"> 10</w:t>
      </w:r>
      <w:r w:rsidR="003822E3">
        <w:rPr>
          <w:rFonts w:ascii="Arial" w:hAnsi="Arial" w:cs="Arial"/>
          <w:sz w:val="24"/>
          <w:szCs w:val="24"/>
        </w:rPr>
        <w:t xml:space="preserve"> </w:t>
      </w:r>
      <w:r w:rsidRPr="00010B4B">
        <w:rPr>
          <w:rFonts w:ascii="Arial" w:hAnsi="Arial" w:cs="Arial"/>
          <w:sz w:val="24"/>
          <w:szCs w:val="24"/>
        </w:rPr>
        <w:t>g/L e 20</w:t>
      </w:r>
      <w:r w:rsidR="003822E3">
        <w:rPr>
          <w:rFonts w:ascii="Arial" w:hAnsi="Arial" w:cs="Arial"/>
          <w:sz w:val="24"/>
          <w:szCs w:val="24"/>
        </w:rPr>
        <w:t xml:space="preserve"> </w:t>
      </w:r>
      <w:r w:rsidRPr="00010B4B">
        <w:rPr>
          <w:rFonts w:ascii="Arial" w:hAnsi="Arial" w:cs="Arial"/>
          <w:sz w:val="24"/>
          <w:szCs w:val="24"/>
        </w:rPr>
        <w:t>g/L</w:t>
      </w:r>
      <w:r w:rsidR="009007F7">
        <w:rPr>
          <w:rFonts w:ascii="Arial" w:hAnsi="Arial" w:cs="Arial"/>
          <w:sz w:val="24"/>
          <w:szCs w:val="24"/>
        </w:rPr>
        <w:t xml:space="preserve">. Nesta etapa as análises de DQO foram realizadas em triplicata, para a faixa de baixa DQO. </w:t>
      </w:r>
    </w:p>
    <w:p w14:paraId="38B74012" w14:textId="06D652BC" w:rsidR="003822E3" w:rsidRDefault="00BC01A3" w:rsidP="00010B4B">
      <w:pPr>
        <w:spacing w:after="0" w:line="360" w:lineRule="auto"/>
        <w:jc w:val="both"/>
        <w:rPr>
          <w:rFonts w:ascii="Arial" w:hAnsi="Arial" w:cs="Arial"/>
          <w:sz w:val="24"/>
          <w:szCs w:val="24"/>
        </w:rPr>
      </w:pPr>
      <w:r>
        <w:rPr>
          <w:rFonts w:ascii="Arial" w:hAnsi="Arial" w:cs="Arial"/>
          <w:noProof/>
          <w:sz w:val="24"/>
          <w:szCs w:val="24"/>
        </w:rPr>
        <mc:AlternateContent>
          <mc:Choice Requires="wpg">
            <w:drawing>
              <wp:anchor distT="0" distB="0" distL="114300" distR="114300" simplePos="0" relativeHeight="251742208" behindDoc="0" locked="0" layoutInCell="1" allowOverlap="1" wp14:anchorId="78B14711" wp14:editId="0C945A58">
                <wp:simplePos x="0" y="0"/>
                <wp:positionH relativeFrom="column">
                  <wp:posOffset>-137160</wp:posOffset>
                </wp:positionH>
                <wp:positionV relativeFrom="paragraph">
                  <wp:posOffset>45085</wp:posOffset>
                </wp:positionV>
                <wp:extent cx="5848350" cy="1943100"/>
                <wp:effectExtent l="0" t="0" r="19050" b="19050"/>
                <wp:wrapSquare wrapText="bothSides"/>
                <wp:docPr id="46" name="Grupo 46"/>
                <wp:cNvGraphicFramePr/>
                <a:graphic xmlns:a="http://schemas.openxmlformats.org/drawingml/2006/main">
                  <a:graphicData uri="http://schemas.microsoft.com/office/word/2010/wordprocessingGroup">
                    <wpg:wgp>
                      <wpg:cNvGrpSpPr/>
                      <wpg:grpSpPr>
                        <a:xfrm>
                          <a:off x="0" y="0"/>
                          <a:ext cx="5848350" cy="1943100"/>
                          <a:chOff x="0" y="0"/>
                          <a:chExt cx="5848350" cy="1943100"/>
                        </a:xfrm>
                      </wpg:grpSpPr>
                      <wpg:graphicFrame>
                        <wpg:cNvPr id="32" name="Gráfico 32"/>
                        <wpg:cNvFrPr/>
                        <wpg:xfrm>
                          <a:off x="2924175" y="0"/>
                          <a:ext cx="2924175" cy="1943100"/>
                        </wpg:xfrm>
                        <a:graphic>
                          <a:graphicData uri="http://schemas.openxmlformats.org/drawingml/2006/chart">
                            <c:chart xmlns:c="http://schemas.openxmlformats.org/drawingml/2006/chart" xmlns:r="http://schemas.openxmlformats.org/officeDocument/2006/relationships" r:id="rId32"/>
                          </a:graphicData>
                        </a:graphic>
                      </wpg:graphicFrame>
                      <wpg:graphicFrame>
                        <wpg:cNvPr id="41" name="Gráfico 41"/>
                        <wpg:cNvFrPr/>
                        <wpg:xfrm>
                          <a:off x="0" y="0"/>
                          <a:ext cx="2924175" cy="1943100"/>
                        </wpg:xfrm>
                        <a:graphic>
                          <a:graphicData uri="http://schemas.openxmlformats.org/drawingml/2006/chart">
                            <c:chart xmlns:c="http://schemas.openxmlformats.org/drawingml/2006/chart" xmlns:r="http://schemas.openxmlformats.org/officeDocument/2006/relationships" r:id="rId33"/>
                          </a:graphicData>
                        </a:graphic>
                      </wpg:graphicFrame>
                    </wpg:wgp>
                  </a:graphicData>
                </a:graphic>
              </wp:anchor>
            </w:drawing>
          </mc:Choice>
          <mc:Fallback>
            <w:pict>
              <v:group w14:anchorId="2F11ACD7" id="Grupo 46" o:spid="_x0000_s1026" style="position:absolute;margin-left:-10.8pt;margin-top:3.55pt;width:460.5pt;height:153pt;z-index:251742208" coordsize="58483,19431" o:gfxdata="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">
                <v:shape id="Gráfico 32" o:spid="_x0000_s1027" type="#_x0000_t75" style="position:absolute;left:29199;top:-60;width:29322;height:195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">
                  <v:imagedata r:id="rId34" o:title=""/>
                  <o:lock v:ext="edit" aspectratio="f"/>
                </v:shape>
                <v:shape id="Gráfico 41" o:spid="_x0000_s1028" type="#_x0000_t75" style="position:absolute;left:-60;top:-60;width:29381;height:195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">
                  <v:imagedata r:id="rId35" o:title=""/>
                  <o:lock v:ext="edit" aspectratio="f"/>
                </v:shape>
                <w10:wrap type="square"/>
              </v:group>
            </w:pict>
          </mc:Fallback>
        </mc:AlternateContent>
      </w:r>
    </w:p>
    <w:p w14:paraId="0416853E" w14:textId="2F81E7F3" w:rsidR="00010B4B" w:rsidRDefault="001F4F6E" w:rsidP="001F4F6E">
      <w:pPr>
        <w:pStyle w:val="Legenda"/>
        <w:rPr>
          <w:rFonts w:ascii="Arial" w:hAnsi="Arial" w:cs="Arial"/>
        </w:rPr>
      </w:pPr>
      <w:bookmarkStart w:id="60" w:name="_Toc11006476"/>
      <w:bookmarkStart w:id="61" w:name="_Toc15214329"/>
      <w:r w:rsidRPr="001F4F6E">
        <w:rPr>
          <w:rFonts w:ascii="Arial" w:hAnsi="Arial" w:cs="Arial"/>
          <w:b/>
        </w:rPr>
        <w:t xml:space="preserve">Figura </w:t>
      </w:r>
      <w:r w:rsidRPr="001F4F6E">
        <w:rPr>
          <w:rFonts w:ascii="Arial" w:hAnsi="Arial" w:cs="Arial"/>
          <w:b/>
        </w:rPr>
        <w:fldChar w:fldCharType="begin"/>
      </w:r>
      <w:r w:rsidRPr="001F4F6E">
        <w:rPr>
          <w:rFonts w:ascii="Arial" w:hAnsi="Arial" w:cs="Arial"/>
          <w:b/>
        </w:rPr>
        <w:instrText xml:space="preserve"> SEQ Figura \* ARABIC </w:instrText>
      </w:r>
      <w:r w:rsidRPr="001F4F6E">
        <w:rPr>
          <w:rFonts w:ascii="Arial" w:hAnsi="Arial" w:cs="Arial"/>
          <w:b/>
        </w:rPr>
        <w:fldChar w:fldCharType="separate"/>
      </w:r>
      <w:r w:rsidR="00BD63E7">
        <w:rPr>
          <w:rFonts w:ascii="Arial" w:hAnsi="Arial" w:cs="Arial"/>
          <w:b/>
          <w:noProof/>
        </w:rPr>
        <w:t>10</w:t>
      </w:r>
      <w:r w:rsidRPr="001F4F6E">
        <w:rPr>
          <w:rFonts w:ascii="Arial" w:hAnsi="Arial" w:cs="Arial"/>
          <w:b/>
        </w:rPr>
        <w:fldChar w:fldCharType="end"/>
      </w:r>
      <w:r w:rsidRPr="001F4F6E">
        <w:rPr>
          <w:rFonts w:ascii="Arial" w:hAnsi="Arial" w:cs="Arial"/>
          <w:b/>
        </w:rPr>
        <w:t xml:space="preserve"> -</w:t>
      </w:r>
      <w:r>
        <w:rPr>
          <w:rFonts w:ascii="Arial" w:hAnsi="Arial" w:cs="Arial"/>
          <w:b/>
        </w:rPr>
        <w:t xml:space="preserve"> </w:t>
      </w:r>
      <w:r w:rsidR="009007F7">
        <w:rPr>
          <w:rFonts w:ascii="Arial" w:hAnsi="Arial" w:cs="Arial"/>
        </w:rPr>
        <w:t>Variação da</w:t>
      </w:r>
      <w:r w:rsidR="00010B4B" w:rsidRPr="009007F7">
        <w:rPr>
          <w:rFonts w:ascii="Arial" w:hAnsi="Arial" w:cs="Arial"/>
        </w:rPr>
        <w:t xml:space="preserve"> DQO </w:t>
      </w:r>
      <w:r w:rsidR="009007F7">
        <w:rPr>
          <w:rFonts w:ascii="Arial" w:hAnsi="Arial" w:cs="Arial"/>
        </w:rPr>
        <w:t>para as diversas etapas de lavagem da bucha vegetal com água destilada a 25</w:t>
      </w:r>
      <w:r w:rsidR="00D131C5">
        <w:rPr>
          <w:rFonts w:ascii="Arial" w:hAnsi="Arial" w:cs="Arial"/>
        </w:rPr>
        <w:t>°</w:t>
      </w:r>
      <w:r w:rsidR="009007F7">
        <w:rPr>
          <w:rFonts w:ascii="Arial" w:hAnsi="Arial" w:cs="Arial"/>
        </w:rPr>
        <w:t>C</w:t>
      </w:r>
      <w:r w:rsidR="00010B4B" w:rsidRPr="009007F7">
        <w:rPr>
          <w:rFonts w:ascii="Arial" w:hAnsi="Arial" w:cs="Arial"/>
        </w:rPr>
        <w:t xml:space="preserve"> </w:t>
      </w:r>
      <w:r w:rsidR="003822E3">
        <w:rPr>
          <w:rFonts w:ascii="Arial" w:hAnsi="Arial" w:cs="Arial"/>
        </w:rPr>
        <w:t>e razão sólido-lí</w:t>
      </w:r>
      <w:r w:rsidR="009007F7">
        <w:rPr>
          <w:rFonts w:ascii="Arial" w:hAnsi="Arial" w:cs="Arial"/>
        </w:rPr>
        <w:t>quido de</w:t>
      </w:r>
      <w:r w:rsidR="00010B4B" w:rsidRPr="009007F7">
        <w:rPr>
          <w:rFonts w:ascii="Arial" w:hAnsi="Arial" w:cs="Arial"/>
        </w:rPr>
        <w:t xml:space="preserve"> </w:t>
      </w:r>
      <w:r w:rsidR="00AF48CB">
        <w:rPr>
          <w:rFonts w:ascii="Arial" w:hAnsi="Arial" w:cs="Arial"/>
        </w:rPr>
        <w:t>(</w:t>
      </w:r>
      <w:r w:rsidR="00D131C5">
        <w:rPr>
          <w:rFonts w:ascii="Arial" w:hAnsi="Arial" w:cs="Arial"/>
        </w:rPr>
        <w:t>a)</w:t>
      </w:r>
      <w:r w:rsidR="00010B4B" w:rsidRPr="009007F7">
        <w:rPr>
          <w:rFonts w:ascii="Arial" w:hAnsi="Arial" w:cs="Arial"/>
        </w:rPr>
        <w:t>10</w:t>
      </w:r>
      <w:r w:rsidR="003822E3">
        <w:rPr>
          <w:rFonts w:ascii="Arial" w:hAnsi="Arial" w:cs="Arial"/>
        </w:rPr>
        <w:t xml:space="preserve"> </w:t>
      </w:r>
      <w:r w:rsidR="00010B4B" w:rsidRPr="009007F7">
        <w:rPr>
          <w:rFonts w:ascii="Arial" w:hAnsi="Arial" w:cs="Arial"/>
        </w:rPr>
        <w:t>g/L</w:t>
      </w:r>
      <w:bookmarkEnd w:id="60"/>
      <w:r w:rsidR="009007F7">
        <w:rPr>
          <w:rFonts w:ascii="Arial" w:hAnsi="Arial" w:cs="Arial"/>
        </w:rPr>
        <w:t xml:space="preserve"> e </w:t>
      </w:r>
      <w:r w:rsidR="00AF48CB">
        <w:rPr>
          <w:rFonts w:ascii="Arial" w:hAnsi="Arial" w:cs="Arial"/>
        </w:rPr>
        <w:t>(</w:t>
      </w:r>
      <w:r w:rsidR="00D131C5">
        <w:rPr>
          <w:rFonts w:ascii="Arial" w:hAnsi="Arial" w:cs="Arial"/>
        </w:rPr>
        <w:t>b)</w:t>
      </w:r>
      <w:r w:rsidR="009007F7">
        <w:rPr>
          <w:rFonts w:ascii="Arial" w:hAnsi="Arial" w:cs="Arial"/>
        </w:rPr>
        <w:t>2</w:t>
      </w:r>
      <w:r w:rsidR="009007F7" w:rsidRPr="009007F7">
        <w:rPr>
          <w:rFonts w:ascii="Arial" w:hAnsi="Arial" w:cs="Arial"/>
        </w:rPr>
        <w:t>0</w:t>
      </w:r>
      <w:r w:rsidR="003822E3">
        <w:rPr>
          <w:rFonts w:ascii="Arial" w:hAnsi="Arial" w:cs="Arial"/>
        </w:rPr>
        <w:t xml:space="preserve"> </w:t>
      </w:r>
      <w:r w:rsidR="009007F7" w:rsidRPr="009007F7">
        <w:rPr>
          <w:rFonts w:ascii="Arial" w:hAnsi="Arial" w:cs="Arial"/>
        </w:rPr>
        <w:t>g/L</w:t>
      </w:r>
      <w:r w:rsidR="009007F7">
        <w:rPr>
          <w:rFonts w:ascii="Arial" w:hAnsi="Arial" w:cs="Arial"/>
        </w:rPr>
        <w:t>.</w:t>
      </w:r>
      <w:bookmarkEnd w:id="61"/>
    </w:p>
    <w:p w14:paraId="2AB2F4BD" w14:textId="77777777" w:rsidR="00196F6C" w:rsidRPr="00D345C3" w:rsidRDefault="00196F6C" w:rsidP="00D345C3">
      <w:pPr>
        <w:rPr>
          <w:lang w:val="it-IT"/>
        </w:rPr>
      </w:pPr>
    </w:p>
    <w:p w14:paraId="3DE84BC6" w14:textId="1CCA399A" w:rsidR="00427439" w:rsidRDefault="003861C2" w:rsidP="00010B4B">
      <w:pPr>
        <w:spacing w:after="0" w:line="360" w:lineRule="auto"/>
        <w:jc w:val="both"/>
        <w:rPr>
          <w:rFonts w:ascii="Arial" w:hAnsi="Arial" w:cs="Arial"/>
          <w:sz w:val="24"/>
          <w:szCs w:val="24"/>
        </w:rPr>
      </w:pPr>
      <w:r>
        <w:rPr>
          <w:rFonts w:ascii="Arial" w:hAnsi="Arial" w:cs="Arial"/>
          <w:sz w:val="24"/>
          <w:szCs w:val="24"/>
        </w:rPr>
        <w:lastRenderedPageBreak/>
        <w:t>Em ambas as etapas de lavagem, a DQO inicial diminui até atingir um ponto de equilíbrio</w:t>
      </w:r>
      <w:r w:rsidR="00427439">
        <w:rPr>
          <w:rFonts w:ascii="Arial" w:hAnsi="Arial" w:cs="Arial"/>
          <w:sz w:val="24"/>
          <w:szCs w:val="24"/>
        </w:rPr>
        <w:t xml:space="preserve">. </w:t>
      </w:r>
      <w:r>
        <w:rPr>
          <w:rFonts w:ascii="Arial" w:hAnsi="Arial" w:cs="Arial"/>
          <w:sz w:val="24"/>
          <w:szCs w:val="24"/>
        </w:rPr>
        <w:t>Para a razão 10 g/L ocorrem maiores variações</w:t>
      </w:r>
      <w:r w:rsidR="009728B8">
        <w:rPr>
          <w:rFonts w:ascii="Arial" w:hAnsi="Arial" w:cs="Arial"/>
          <w:sz w:val="24"/>
          <w:szCs w:val="24"/>
        </w:rPr>
        <w:t>, e em alguns casos</w:t>
      </w:r>
      <w:r>
        <w:rPr>
          <w:rFonts w:ascii="Arial" w:hAnsi="Arial" w:cs="Arial"/>
          <w:sz w:val="24"/>
          <w:szCs w:val="24"/>
        </w:rPr>
        <w:t xml:space="preserve"> </w:t>
      </w:r>
      <w:r w:rsidR="009728B8">
        <w:rPr>
          <w:rFonts w:ascii="Arial" w:hAnsi="Arial" w:cs="Arial"/>
          <w:sz w:val="24"/>
          <w:szCs w:val="24"/>
        </w:rPr>
        <w:t>observa-se uma estabilização da DQO</w:t>
      </w:r>
      <w:r>
        <w:rPr>
          <w:rFonts w:ascii="Arial" w:hAnsi="Arial" w:cs="Arial"/>
          <w:sz w:val="24"/>
          <w:szCs w:val="24"/>
        </w:rPr>
        <w:t xml:space="preserve">. O aumento da DQO ao longo da lavagem era esperado uma vez que a bucha iria contribuir com a matéria orgânica presente em sua superfície, mas em alguns casos ocorreu apenas a diminuição da medida de orgânicos na água de lavagem. </w:t>
      </w:r>
      <w:r w:rsidR="009728B8">
        <w:rPr>
          <w:rFonts w:ascii="Arial" w:hAnsi="Arial" w:cs="Arial"/>
          <w:sz w:val="24"/>
          <w:szCs w:val="24"/>
        </w:rPr>
        <w:t>Para algumas condições, verifica-se que valores máximos da faixa de baixa DQO foram alcançados. Nesta fase do trabalho, não se atentou para o fato de que o método utilizado para medida da DQ seria até o valor máximo de 90mg/L. Observou-se um comportamento que não podia ser explicado, mas na verdade contendo esse erro experimental. Entretanto, realizando três lavagens obteve-se um valor de DQO abaixo de 80mg/L. Por motivos de tempo decidiu-se neste momento adotar três lavagens, para avançar na etapa de adsorção e deixar esta etapa de lavagem para estudo futuro. A medida da liberação de orgânicos durante os ensaios de adsorção é apresentada</w:t>
      </w:r>
      <w:r>
        <w:rPr>
          <w:rFonts w:ascii="Arial" w:hAnsi="Arial" w:cs="Arial"/>
          <w:sz w:val="24"/>
          <w:szCs w:val="24"/>
        </w:rPr>
        <w:t xml:space="preserve"> no item 5.4 deste trabalho.</w:t>
      </w:r>
    </w:p>
    <w:p w14:paraId="13AFC1B3" w14:textId="77777777" w:rsidR="00427439" w:rsidRDefault="00427439" w:rsidP="00010B4B">
      <w:pPr>
        <w:spacing w:after="0" w:line="360" w:lineRule="auto"/>
        <w:jc w:val="both"/>
        <w:rPr>
          <w:rFonts w:ascii="Arial" w:hAnsi="Arial" w:cs="Arial"/>
          <w:sz w:val="24"/>
          <w:szCs w:val="24"/>
        </w:rPr>
      </w:pPr>
    </w:p>
    <w:p w14:paraId="58A6B08A" w14:textId="312F01EE" w:rsidR="00427439" w:rsidRDefault="00427439" w:rsidP="00010B4B">
      <w:pPr>
        <w:spacing w:after="0" w:line="360" w:lineRule="auto"/>
        <w:jc w:val="both"/>
        <w:rPr>
          <w:rFonts w:ascii="Arial" w:hAnsi="Arial" w:cs="Arial"/>
          <w:sz w:val="24"/>
          <w:szCs w:val="24"/>
        </w:rPr>
      </w:pPr>
      <w:r>
        <w:rPr>
          <w:rFonts w:ascii="Arial" w:hAnsi="Arial" w:cs="Arial"/>
          <w:sz w:val="24"/>
          <w:szCs w:val="24"/>
        </w:rPr>
        <w:t>Para os ensaios d</w:t>
      </w:r>
      <w:r w:rsidR="00BE6646">
        <w:rPr>
          <w:rFonts w:ascii="Arial" w:hAnsi="Arial" w:cs="Arial"/>
          <w:sz w:val="24"/>
          <w:szCs w:val="24"/>
        </w:rPr>
        <w:t>e adsorção</w:t>
      </w:r>
      <w:r>
        <w:rPr>
          <w:rFonts w:ascii="Arial" w:hAnsi="Arial" w:cs="Arial"/>
          <w:sz w:val="24"/>
          <w:szCs w:val="24"/>
        </w:rPr>
        <w:t>, optou-se por efetuar a lavagem nas condições de 10</w:t>
      </w:r>
      <w:r w:rsidR="00BE6646">
        <w:rPr>
          <w:rFonts w:ascii="Arial" w:hAnsi="Arial" w:cs="Arial"/>
          <w:sz w:val="24"/>
          <w:szCs w:val="24"/>
        </w:rPr>
        <w:t xml:space="preserve"> </w:t>
      </w:r>
      <w:r>
        <w:rPr>
          <w:rFonts w:ascii="Arial" w:hAnsi="Arial" w:cs="Arial"/>
          <w:sz w:val="24"/>
          <w:szCs w:val="24"/>
        </w:rPr>
        <w:t>g/L, em três etapas, o que levaria a uma liberação de orgânicos que daria um valor de DQO na solução a ser tratad</w:t>
      </w:r>
      <w:r w:rsidR="00BE6646">
        <w:rPr>
          <w:rFonts w:ascii="Arial" w:hAnsi="Arial" w:cs="Arial"/>
          <w:sz w:val="24"/>
          <w:szCs w:val="24"/>
        </w:rPr>
        <w:t>a inferior a 7</w:t>
      </w:r>
      <w:r>
        <w:rPr>
          <w:rFonts w:ascii="Arial" w:hAnsi="Arial" w:cs="Arial"/>
          <w:sz w:val="24"/>
          <w:szCs w:val="24"/>
        </w:rPr>
        <w:t>0 mg/L</w:t>
      </w:r>
      <w:r w:rsidR="00E04636">
        <w:rPr>
          <w:rFonts w:ascii="Arial" w:hAnsi="Arial" w:cs="Arial"/>
          <w:sz w:val="24"/>
          <w:szCs w:val="24"/>
        </w:rPr>
        <w:t>, de compostos biodegradáveis e que não comprometeria a qualidade de cursos d´água</w:t>
      </w:r>
      <w:r>
        <w:rPr>
          <w:rFonts w:ascii="Arial" w:hAnsi="Arial" w:cs="Arial"/>
          <w:sz w:val="24"/>
          <w:szCs w:val="24"/>
        </w:rPr>
        <w:t>.</w:t>
      </w:r>
    </w:p>
    <w:p w14:paraId="0DCF8709" w14:textId="77777777" w:rsidR="00427439" w:rsidRDefault="00427439" w:rsidP="00010B4B">
      <w:pPr>
        <w:spacing w:after="0" w:line="360" w:lineRule="auto"/>
        <w:jc w:val="both"/>
        <w:rPr>
          <w:rFonts w:ascii="Arial" w:hAnsi="Arial" w:cs="Arial"/>
          <w:sz w:val="24"/>
          <w:szCs w:val="24"/>
        </w:rPr>
      </w:pPr>
    </w:p>
    <w:p w14:paraId="6D7C2322" w14:textId="21BFD495" w:rsidR="00010B4B" w:rsidRDefault="00010B4B" w:rsidP="00010B4B">
      <w:pPr>
        <w:spacing w:after="0" w:line="360" w:lineRule="auto"/>
        <w:jc w:val="both"/>
        <w:rPr>
          <w:rFonts w:ascii="Arial" w:hAnsi="Arial" w:cs="Arial"/>
          <w:sz w:val="24"/>
          <w:szCs w:val="24"/>
        </w:rPr>
      </w:pPr>
      <w:r w:rsidRPr="009007F7">
        <w:rPr>
          <w:rFonts w:ascii="Arial" w:hAnsi="Arial" w:cs="Arial"/>
          <w:sz w:val="24"/>
          <w:szCs w:val="24"/>
        </w:rPr>
        <w:t>Considerando</w:t>
      </w:r>
      <w:r w:rsidR="00E04636">
        <w:rPr>
          <w:rFonts w:ascii="Arial" w:hAnsi="Arial" w:cs="Arial"/>
          <w:sz w:val="24"/>
          <w:szCs w:val="24"/>
        </w:rPr>
        <w:t>-se</w:t>
      </w:r>
      <w:r w:rsidRPr="009007F7">
        <w:rPr>
          <w:rFonts w:ascii="Arial" w:hAnsi="Arial" w:cs="Arial"/>
          <w:sz w:val="24"/>
          <w:szCs w:val="24"/>
        </w:rPr>
        <w:t xml:space="preserve"> que cada lavagem foi realizada por 5 horas e </w:t>
      </w:r>
      <w:r w:rsidR="00E04636">
        <w:rPr>
          <w:rFonts w:ascii="Arial" w:hAnsi="Arial" w:cs="Arial"/>
          <w:sz w:val="24"/>
          <w:szCs w:val="24"/>
        </w:rPr>
        <w:t xml:space="preserve">que </w:t>
      </w:r>
      <w:r w:rsidRPr="009007F7">
        <w:rPr>
          <w:rFonts w:ascii="Arial" w:hAnsi="Arial" w:cs="Arial"/>
          <w:sz w:val="24"/>
          <w:szCs w:val="24"/>
        </w:rPr>
        <w:t xml:space="preserve">ainda houve liberação de matéria orgânica pela bucha </w:t>
      </w:r>
      <w:r w:rsidR="00E04636">
        <w:rPr>
          <w:rFonts w:ascii="Arial" w:hAnsi="Arial" w:cs="Arial"/>
          <w:sz w:val="24"/>
          <w:szCs w:val="24"/>
        </w:rPr>
        <w:t>lavada</w:t>
      </w:r>
      <w:r w:rsidRPr="009007F7">
        <w:rPr>
          <w:rFonts w:ascii="Arial" w:hAnsi="Arial" w:cs="Arial"/>
          <w:sz w:val="24"/>
          <w:szCs w:val="24"/>
        </w:rPr>
        <w:t>, conclui</w:t>
      </w:r>
      <w:r w:rsidR="00E04636">
        <w:rPr>
          <w:rFonts w:ascii="Arial" w:hAnsi="Arial" w:cs="Arial"/>
          <w:sz w:val="24"/>
          <w:szCs w:val="24"/>
        </w:rPr>
        <w:t>u</w:t>
      </w:r>
      <w:r w:rsidRPr="009007F7">
        <w:rPr>
          <w:rFonts w:ascii="Arial" w:hAnsi="Arial" w:cs="Arial"/>
          <w:sz w:val="24"/>
          <w:szCs w:val="24"/>
        </w:rPr>
        <w:t xml:space="preserve">-se que métodos analíticos de quantificação de matéria orgânica como DQO e TOC não </w:t>
      </w:r>
      <w:r w:rsidR="00E04636">
        <w:rPr>
          <w:rFonts w:ascii="Arial" w:hAnsi="Arial" w:cs="Arial"/>
          <w:sz w:val="24"/>
          <w:szCs w:val="24"/>
        </w:rPr>
        <w:t xml:space="preserve">seriam </w:t>
      </w:r>
      <w:r w:rsidRPr="009007F7">
        <w:rPr>
          <w:rFonts w:ascii="Arial" w:hAnsi="Arial" w:cs="Arial"/>
          <w:sz w:val="24"/>
          <w:szCs w:val="24"/>
        </w:rPr>
        <w:t xml:space="preserve">adequados para </w:t>
      </w:r>
      <w:r w:rsidR="00427439">
        <w:rPr>
          <w:rFonts w:ascii="Arial" w:hAnsi="Arial" w:cs="Arial"/>
          <w:sz w:val="24"/>
          <w:szCs w:val="24"/>
        </w:rPr>
        <w:t>a quantificação da adsorção de aminas</w:t>
      </w:r>
      <w:r w:rsidR="000F2D3E">
        <w:rPr>
          <w:rFonts w:ascii="Arial" w:hAnsi="Arial" w:cs="Arial"/>
          <w:sz w:val="24"/>
          <w:szCs w:val="24"/>
        </w:rPr>
        <w:t xml:space="preserve"> pela bucha vegetal não tratada</w:t>
      </w:r>
      <w:r w:rsidR="00427439">
        <w:rPr>
          <w:rFonts w:ascii="Arial" w:hAnsi="Arial" w:cs="Arial"/>
          <w:sz w:val="24"/>
          <w:szCs w:val="24"/>
        </w:rPr>
        <w:t xml:space="preserve">, objetivo do presente trabalho. </w:t>
      </w:r>
      <w:r w:rsidRPr="009007F7">
        <w:rPr>
          <w:rFonts w:ascii="Arial" w:hAnsi="Arial" w:cs="Arial"/>
          <w:sz w:val="24"/>
          <w:szCs w:val="24"/>
        </w:rPr>
        <w:t xml:space="preserve">Assim, foi </w:t>
      </w:r>
      <w:r w:rsidR="00E04636">
        <w:rPr>
          <w:rFonts w:ascii="Arial" w:hAnsi="Arial" w:cs="Arial"/>
          <w:sz w:val="24"/>
          <w:szCs w:val="24"/>
        </w:rPr>
        <w:t xml:space="preserve">implementado e </w:t>
      </w:r>
      <w:r w:rsidRPr="009007F7">
        <w:rPr>
          <w:rFonts w:ascii="Arial" w:hAnsi="Arial" w:cs="Arial"/>
          <w:sz w:val="24"/>
          <w:szCs w:val="24"/>
        </w:rPr>
        <w:t xml:space="preserve">utilizado o método </w:t>
      </w:r>
      <w:r w:rsidR="000F2D3E">
        <w:rPr>
          <w:rFonts w:ascii="Arial" w:hAnsi="Arial" w:cs="Arial"/>
          <w:sz w:val="24"/>
          <w:szCs w:val="24"/>
        </w:rPr>
        <w:t xml:space="preserve">colorimétrico </w:t>
      </w:r>
      <w:r w:rsidR="00427439">
        <w:rPr>
          <w:rFonts w:ascii="Arial" w:hAnsi="Arial" w:cs="Arial"/>
          <w:sz w:val="24"/>
          <w:szCs w:val="24"/>
        </w:rPr>
        <w:t>de determinação de aminas</w:t>
      </w:r>
      <w:r w:rsidR="00687032">
        <w:rPr>
          <w:rFonts w:ascii="Arial" w:hAnsi="Arial" w:cs="Arial"/>
          <w:sz w:val="24"/>
          <w:szCs w:val="24"/>
        </w:rPr>
        <w:t>,</w:t>
      </w:r>
      <w:r w:rsidR="00427439">
        <w:rPr>
          <w:rFonts w:ascii="Arial" w:hAnsi="Arial" w:cs="Arial"/>
          <w:sz w:val="24"/>
          <w:szCs w:val="24"/>
        </w:rPr>
        <w:t xml:space="preserve"> utilizando</w:t>
      </w:r>
      <w:r w:rsidR="00E04636">
        <w:rPr>
          <w:rFonts w:ascii="Arial" w:hAnsi="Arial" w:cs="Arial"/>
          <w:sz w:val="24"/>
          <w:szCs w:val="24"/>
        </w:rPr>
        <w:t>-se</w:t>
      </w:r>
      <w:r w:rsidR="00427439">
        <w:rPr>
          <w:rFonts w:ascii="Arial" w:hAnsi="Arial" w:cs="Arial"/>
          <w:sz w:val="24"/>
          <w:szCs w:val="24"/>
        </w:rPr>
        <w:t xml:space="preserve"> o</w:t>
      </w:r>
      <w:r w:rsidRPr="009007F7">
        <w:rPr>
          <w:rFonts w:ascii="Arial" w:hAnsi="Arial" w:cs="Arial"/>
          <w:sz w:val="24"/>
          <w:szCs w:val="24"/>
        </w:rPr>
        <w:t xml:space="preserve"> verde de bromocresol</w:t>
      </w:r>
      <w:r w:rsidR="00427439">
        <w:rPr>
          <w:rFonts w:ascii="Arial" w:hAnsi="Arial" w:cs="Arial"/>
          <w:sz w:val="24"/>
          <w:szCs w:val="24"/>
        </w:rPr>
        <w:t>,</w:t>
      </w:r>
      <w:r w:rsidRPr="009007F7">
        <w:rPr>
          <w:rFonts w:ascii="Arial" w:hAnsi="Arial" w:cs="Arial"/>
          <w:sz w:val="24"/>
          <w:szCs w:val="24"/>
        </w:rPr>
        <w:t xml:space="preserve"> conforme </w:t>
      </w:r>
      <w:r w:rsidR="00E04636">
        <w:rPr>
          <w:rFonts w:ascii="Arial" w:hAnsi="Arial" w:cs="Arial"/>
          <w:sz w:val="24"/>
          <w:szCs w:val="24"/>
        </w:rPr>
        <w:t xml:space="preserve">apresentado por </w:t>
      </w:r>
      <w:r w:rsidRPr="009007F7">
        <w:rPr>
          <w:rFonts w:ascii="Arial" w:hAnsi="Arial" w:cs="Arial"/>
          <w:sz w:val="24"/>
          <w:szCs w:val="24"/>
        </w:rPr>
        <w:t xml:space="preserve">Araújo </w:t>
      </w:r>
      <w:r w:rsidR="00085197">
        <w:rPr>
          <w:rFonts w:ascii="Arial" w:hAnsi="Arial" w:cs="Arial"/>
          <w:sz w:val="24"/>
          <w:szCs w:val="24"/>
        </w:rPr>
        <w:t xml:space="preserve">et. al. </w:t>
      </w:r>
      <w:r w:rsidRPr="009007F7">
        <w:rPr>
          <w:rFonts w:ascii="Arial" w:hAnsi="Arial" w:cs="Arial"/>
          <w:sz w:val="24"/>
          <w:szCs w:val="24"/>
        </w:rPr>
        <w:t>(20</w:t>
      </w:r>
      <w:r w:rsidR="00626035">
        <w:rPr>
          <w:rFonts w:ascii="Arial" w:hAnsi="Arial" w:cs="Arial"/>
          <w:sz w:val="24"/>
          <w:szCs w:val="24"/>
        </w:rPr>
        <w:t>10</w:t>
      </w:r>
      <w:r w:rsidRPr="009007F7">
        <w:rPr>
          <w:rFonts w:ascii="Arial" w:hAnsi="Arial" w:cs="Arial"/>
          <w:sz w:val="24"/>
          <w:szCs w:val="24"/>
        </w:rPr>
        <w:t>)</w:t>
      </w:r>
      <w:r w:rsidR="00E04636">
        <w:rPr>
          <w:rFonts w:ascii="Arial" w:hAnsi="Arial" w:cs="Arial"/>
          <w:sz w:val="24"/>
          <w:szCs w:val="24"/>
        </w:rPr>
        <w:t>, metodologia</w:t>
      </w:r>
      <w:r w:rsidRPr="009007F7">
        <w:rPr>
          <w:rFonts w:ascii="Arial" w:hAnsi="Arial" w:cs="Arial"/>
          <w:sz w:val="24"/>
          <w:szCs w:val="24"/>
        </w:rPr>
        <w:t xml:space="preserve"> já aplicad</w:t>
      </w:r>
      <w:r w:rsidR="00E04636">
        <w:rPr>
          <w:rFonts w:ascii="Arial" w:hAnsi="Arial" w:cs="Arial"/>
          <w:sz w:val="24"/>
          <w:szCs w:val="24"/>
        </w:rPr>
        <w:t>a</w:t>
      </w:r>
      <w:r w:rsidRPr="009007F7">
        <w:rPr>
          <w:rFonts w:ascii="Arial" w:hAnsi="Arial" w:cs="Arial"/>
          <w:sz w:val="24"/>
          <w:szCs w:val="24"/>
        </w:rPr>
        <w:t xml:space="preserve"> e testad</w:t>
      </w:r>
      <w:r w:rsidR="00E04636">
        <w:rPr>
          <w:rFonts w:ascii="Arial" w:hAnsi="Arial" w:cs="Arial"/>
          <w:sz w:val="24"/>
          <w:szCs w:val="24"/>
        </w:rPr>
        <w:t>a</w:t>
      </w:r>
      <w:r w:rsidRPr="009007F7">
        <w:rPr>
          <w:rFonts w:ascii="Arial" w:hAnsi="Arial" w:cs="Arial"/>
          <w:sz w:val="24"/>
          <w:szCs w:val="24"/>
        </w:rPr>
        <w:t xml:space="preserve"> para </w:t>
      </w:r>
      <w:r w:rsidR="00626035">
        <w:rPr>
          <w:rFonts w:ascii="Arial" w:hAnsi="Arial" w:cs="Arial"/>
          <w:sz w:val="24"/>
          <w:szCs w:val="24"/>
        </w:rPr>
        <w:t xml:space="preserve">determinação de </w:t>
      </w:r>
      <w:r w:rsidRPr="009007F7">
        <w:rPr>
          <w:rFonts w:ascii="Arial" w:hAnsi="Arial" w:cs="Arial"/>
          <w:sz w:val="24"/>
          <w:szCs w:val="24"/>
        </w:rPr>
        <w:t>eteramina</w:t>
      </w:r>
      <w:r w:rsidR="000F2D3E">
        <w:rPr>
          <w:rFonts w:ascii="Arial" w:hAnsi="Arial" w:cs="Arial"/>
          <w:sz w:val="24"/>
          <w:szCs w:val="24"/>
        </w:rPr>
        <w:t>s</w:t>
      </w:r>
      <w:r w:rsidRPr="009007F7">
        <w:rPr>
          <w:rFonts w:ascii="Arial" w:hAnsi="Arial" w:cs="Arial"/>
          <w:sz w:val="24"/>
          <w:szCs w:val="24"/>
        </w:rPr>
        <w:t xml:space="preserve"> </w:t>
      </w:r>
      <w:r w:rsidR="00626035">
        <w:rPr>
          <w:rFonts w:ascii="Arial" w:hAnsi="Arial" w:cs="Arial"/>
          <w:sz w:val="24"/>
          <w:szCs w:val="24"/>
        </w:rPr>
        <w:t xml:space="preserve">comumente utilizadas </w:t>
      </w:r>
      <w:r w:rsidRPr="009007F7">
        <w:rPr>
          <w:rFonts w:ascii="Arial" w:hAnsi="Arial" w:cs="Arial"/>
          <w:sz w:val="24"/>
          <w:szCs w:val="24"/>
        </w:rPr>
        <w:t>em processos de flotação de minério de ferro.</w:t>
      </w:r>
      <w:r w:rsidR="00E04636">
        <w:rPr>
          <w:rFonts w:ascii="Arial" w:hAnsi="Arial" w:cs="Arial"/>
          <w:sz w:val="24"/>
          <w:szCs w:val="24"/>
        </w:rPr>
        <w:t xml:space="preserve"> </w:t>
      </w:r>
    </w:p>
    <w:p w14:paraId="4E5CB867" w14:textId="77777777" w:rsidR="00010B4B" w:rsidRDefault="00010B4B" w:rsidP="00AB6325">
      <w:pPr>
        <w:pStyle w:val="Ttulo2"/>
      </w:pPr>
    </w:p>
    <w:p w14:paraId="1510966D" w14:textId="77777777" w:rsidR="00BC01A3" w:rsidRPr="00BC01A3" w:rsidRDefault="00BC01A3" w:rsidP="00BC01A3"/>
    <w:p w14:paraId="4655441D" w14:textId="2B27DB98" w:rsidR="00D131C5" w:rsidRDefault="003C76AC" w:rsidP="00AB6325">
      <w:pPr>
        <w:pStyle w:val="Ttulo2"/>
      </w:pPr>
      <w:bookmarkStart w:id="62" w:name="_Toc20425364"/>
      <w:r>
        <w:t>5.2 ADSORÇÃO</w:t>
      </w:r>
      <w:bookmarkEnd w:id="62"/>
    </w:p>
    <w:p w14:paraId="6831686C" w14:textId="77777777" w:rsidR="00D131C5" w:rsidRDefault="00D131C5" w:rsidP="00AB6325">
      <w:pPr>
        <w:pStyle w:val="Ttulo2"/>
      </w:pPr>
    </w:p>
    <w:p w14:paraId="561B145E" w14:textId="6F7760ED" w:rsidR="003D3D73" w:rsidRDefault="00D131C5" w:rsidP="00D131C5">
      <w:pPr>
        <w:pStyle w:val="Ttulo3"/>
      </w:pPr>
      <w:bookmarkStart w:id="63" w:name="_Toc20425365"/>
      <w:r>
        <w:t xml:space="preserve">5.2.1 Efeito da razão sólido-líquido </w:t>
      </w:r>
      <w:r w:rsidR="00196F6C">
        <w:t xml:space="preserve">bucha/solução </w:t>
      </w:r>
      <w:r>
        <w:t>na adsorção</w:t>
      </w:r>
      <w:bookmarkEnd w:id="63"/>
      <w:r w:rsidDel="00D131C5">
        <w:t xml:space="preserve"> </w:t>
      </w:r>
    </w:p>
    <w:p w14:paraId="5CEE1B49" w14:textId="77777777" w:rsidR="00D131C5" w:rsidRPr="00D131C5" w:rsidRDefault="00D131C5" w:rsidP="00D131C5"/>
    <w:p w14:paraId="7B9E3E7F" w14:textId="2D048618" w:rsidR="004A6721" w:rsidRDefault="00E04636" w:rsidP="004A6721">
      <w:pPr>
        <w:spacing w:line="360" w:lineRule="auto"/>
        <w:jc w:val="both"/>
        <w:rPr>
          <w:rFonts w:ascii="Arial" w:hAnsi="Arial" w:cs="Arial"/>
          <w:sz w:val="24"/>
          <w:szCs w:val="24"/>
          <w:lang w:val="it-IT"/>
        </w:rPr>
      </w:pPr>
      <w:r>
        <w:rPr>
          <w:rFonts w:ascii="Arial" w:hAnsi="Arial" w:cs="Arial"/>
          <w:sz w:val="24"/>
          <w:szCs w:val="24"/>
          <w:lang w:val="it-IT"/>
        </w:rPr>
        <w:lastRenderedPageBreak/>
        <w:t>Nesta etapa do trabalho, a bucha vegetal não foi cominuída como nos diversos trabalhos encontrados na literatura, e somente teve seu tamanho reduzido, para pedaç</w:t>
      </w:r>
      <w:r w:rsidR="00196F6C">
        <w:rPr>
          <w:rFonts w:ascii="Arial" w:hAnsi="Arial" w:cs="Arial"/>
          <w:sz w:val="24"/>
          <w:szCs w:val="24"/>
          <w:lang w:val="it-IT"/>
        </w:rPr>
        <w:t>o</w:t>
      </w:r>
      <w:r>
        <w:rPr>
          <w:rFonts w:ascii="Arial" w:hAnsi="Arial" w:cs="Arial"/>
          <w:sz w:val="24"/>
          <w:szCs w:val="24"/>
          <w:lang w:val="it-IT"/>
        </w:rPr>
        <w:t>s de cerca de 3 cm, visando não de</w:t>
      </w:r>
      <w:r w:rsidR="00196F6C">
        <w:rPr>
          <w:rFonts w:ascii="Arial" w:hAnsi="Arial" w:cs="Arial"/>
          <w:sz w:val="24"/>
          <w:szCs w:val="24"/>
          <w:lang w:val="it-IT"/>
        </w:rPr>
        <w:t>s</w:t>
      </w:r>
      <w:r>
        <w:rPr>
          <w:rFonts w:ascii="Arial" w:hAnsi="Arial" w:cs="Arial"/>
          <w:sz w:val="24"/>
          <w:szCs w:val="24"/>
          <w:lang w:val="it-IT"/>
        </w:rPr>
        <w:t>truir a estrutura entrelaçada das fibras vegetais. Isso se deve ao fato de que para a aplicação desejada, vislumbra-se a utilização da bucha em leitos fixos ou a fabricação de mantas de fibra vegetal. Verifica-se</w:t>
      </w:r>
      <w:r w:rsidR="004A6721">
        <w:rPr>
          <w:rFonts w:ascii="Arial" w:hAnsi="Arial" w:cs="Arial"/>
          <w:sz w:val="24"/>
          <w:szCs w:val="24"/>
          <w:lang w:val="it-IT"/>
        </w:rPr>
        <w:t xml:space="preserve"> </w:t>
      </w:r>
      <w:r>
        <w:rPr>
          <w:rFonts w:ascii="Arial" w:hAnsi="Arial" w:cs="Arial"/>
          <w:sz w:val="24"/>
          <w:szCs w:val="24"/>
          <w:lang w:val="it-IT"/>
        </w:rPr>
        <w:t>um aumento da quantidade removida de amina, quando a razão sólido</w:t>
      </w:r>
      <w:r w:rsidR="00BE6646">
        <w:rPr>
          <w:rFonts w:ascii="Arial" w:hAnsi="Arial" w:cs="Arial"/>
          <w:sz w:val="24"/>
          <w:szCs w:val="24"/>
          <w:lang w:val="it-IT"/>
        </w:rPr>
        <w:t>/</w:t>
      </w:r>
      <w:r>
        <w:rPr>
          <w:rFonts w:ascii="Arial" w:hAnsi="Arial" w:cs="Arial"/>
          <w:sz w:val="24"/>
          <w:szCs w:val="24"/>
          <w:lang w:val="it-IT"/>
        </w:rPr>
        <w:t xml:space="preserve">líquido aumenta e </w:t>
      </w:r>
      <w:r w:rsidR="004A6721">
        <w:rPr>
          <w:rFonts w:ascii="Arial" w:hAnsi="Arial" w:cs="Arial"/>
          <w:sz w:val="24"/>
          <w:szCs w:val="24"/>
          <w:lang w:val="it-IT"/>
        </w:rPr>
        <w:t xml:space="preserve">a partir de </w:t>
      </w:r>
      <w:r w:rsidR="001B6E17">
        <w:rPr>
          <w:rFonts w:ascii="Arial" w:hAnsi="Arial" w:cs="Arial"/>
          <w:sz w:val="24"/>
          <w:szCs w:val="24"/>
          <w:lang w:val="it-IT"/>
        </w:rPr>
        <w:t xml:space="preserve">8,0 </w:t>
      </w:r>
      <w:r w:rsidR="004A6721">
        <w:rPr>
          <w:rFonts w:ascii="Arial" w:hAnsi="Arial" w:cs="Arial"/>
          <w:sz w:val="24"/>
          <w:szCs w:val="24"/>
          <w:lang w:val="it-IT"/>
        </w:rPr>
        <w:t>g</w:t>
      </w:r>
      <w:r w:rsidR="001B6E17">
        <w:rPr>
          <w:rFonts w:ascii="Arial" w:hAnsi="Arial" w:cs="Arial"/>
          <w:sz w:val="24"/>
          <w:szCs w:val="24"/>
          <w:lang w:val="it-IT"/>
        </w:rPr>
        <w:t>/L</w:t>
      </w:r>
      <w:r w:rsidR="004A6721">
        <w:rPr>
          <w:rFonts w:ascii="Arial" w:hAnsi="Arial" w:cs="Arial"/>
          <w:sz w:val="24"/>
          <w:szCs w:val="24"/>
          <w:lang w:val="it-IT"/>
        </w:rPr>
        <w:t xml:space="preserve"> </w:t>
      </w:r>
      <w:r w:rsidR="003D6CAE">
        <w:rPr>
          <w:rFonts w:ascii="Arial" w:hAnsi="Arial" w:cs="Arial"/>
          <w:sz w:val="24"/>
          <w:szCs w:val="24"/>
          <w:lang w:val="it-IT"/>
        </w:rPr>
        <w:t>parece haver uma tendência a</w:t>
      </w:r>
      <w:r w:rsidR="004A6721">
        <w:rPr>
          <w:rFonts w:ascii="Arial" w:hAnsi="Arial" w:cs="Arial"/>
          <w:sz w:val="24"/>
          <w:szCs w:val="24"/>
          <w:lang w:val="it-IT"/>
        </w:rPr>
        <w:t xml:space="preserve"> uma estabilização</w:t>
      </w:r>
      <w:r w:rsidR="003D6CAE">
        <w:rPr>
          <w:rFonts w:ascii="Arial" w:hAnsi="Arial" w:cs="Arial"/>
          <w:sz w:val="24"/>
          <w:szCs w:val="24"/>
          <w:lang w:val="it-IT"/>
        </w:rPr>
        <w:t>, visto que existe um excesso de superfície disponível para a adsorção das moléculas de amina, como</w:t>
      </w:r>
      <w:r w:rsidR="004A6721">
        <w:rPr>
          <w:rFonts w:ascii="Arial" w:hAnsi="Arial" w:cs="Arial"/>
          <w:sz w:val="24"/>
          <w:szCs w:val="24"/>
          <w:lang w:val="it-IT"/>
        </w:rPr>
        <w:t xml:space="preserve"> observado na</w:t>
      </w:r>
      <w:r w:rsidR="000E1F1F">
        <w:rPr>
          <w:rFonts w:ascii="Arial" w:hAnsi="Arial" w:cs="Arial"/>
          <w:sz w:val="24"/>
          <w:szCs w:val="24"/>
          <w:lang w:val="it-IT"/>
        </w:rPr>
        <w:t xml:space="preserve"> </w:t>
      </w:r>
      <w:r w:rsidR="00E75571">
        <w:rPr>
          <w:rFonts w:ascii="Arial" w:hAnsi="Arial" w:cs="Arial"/>
          <w:sz w:val="24"/>
          <w:szCs w:val="24"/>
          <w:lang w:val="it-IT"/>
        </w:rPr>
        <w:t>Figura 11</w:t>
      </w:r>
      <w:r w:rsidR="004A6721">
        <w:rPr>
          <w:rFonts w:ascii="Arial" w:hAnsi="Arial" w:cs="Arial"/>
          <w:sz w:val="24"/>
          <w:szCs w:val="24"/>
          <w:lang w:val="it-IT"/>
        </w:rPr>
        <w:t>.</w:t>
      </w:r>
      <w:r w:rsidR="00751C44">
        <w:rPr>
          <w:rFonts w:ascii="Arial" w:hAnsi="Arial" w:cs="Arial"/>
          <w:sz w:val="24"/>
          <w:szCs w:val="24"/>
          <w:lang w:val="it-IT"/>
        </w:rPr>
        <w:t xml:space="preserve"> Escolheu-se como ponto de trabalho o valor de 4</w:t>
      </w:r>
      <w:r w:rsidR="00BE6646">
        <w:rPr>
          <w:rFonts w:ascii="Arial" w:hAnsi="Arial" w:cs="Arial"/>
          <w:sz w:val="24"/>
          <w:szCs w:val="24"/>
          <w:lang w:val="it-IT"/>
        </w:rPr>
        <w:t xml:space="preserve"> </w:t>
      </w:r>
      <w:r w:rsidR="00751C44">
        <w:rPr>
          <w:rFonts w:ascii="Arial" w:hAnsi="Arial" w:cs="Arial"/>
          <w:sz w:val="24"/>
          <w:szCs w:val="24"/>
          <w:lang w:val="it-IT"/>
        </w:rPr>
        <w:t>g/L, para garantir que em erlenmeyers de 200 mL, a massa de bucha estaria completamente submersa na solução, evitando-se problemas decorrentes de</w:t>
      </w:r>
      <w:r w:rsidR="001B6E17">
        <w:rPr>
          <w:rFonts w:ascii="Arial" w:hAnsi="Arial" w:cs="Arial"/>
          <w:sz w:val="24"/>
          <w:szCs w:val="24"/>
          <w:lang w:val="it-IT"/>
        </w:rPr>
        <w:t xml:space="preserve"> </w:t>
      </w:r>
      <w:r w:rsidR="00751C44">
        <w:rPr>
          <w:rFonts w:ascii="Arial" w:hAnsi="Arial" w:cs="Arial"/>
          <w:sz w:val="24"/>
          <w:szCs w:val="24"/>
          <w:lang w:val="it-IT"/>
        </w:rPr>
        <w:t>um contato não homogêneo entre as fases sólida e líquida.</w:t>
      </w:r>
    </w:p>
    <w:p w14:paraId="6C0D9D06" w14:textId="7C1DC5E1" w:rsidR="00263697" w:rsidRDefault="00AF48CB" w:rsidP="00263697">
      <w:pPr>
        <w:keepNext/>
        <w:spacing w:after="0" w:line="360" w:lineRule="auto"/>
        <w:jc w:val="center"/>
      </w:pPr>
      <w:r>
        <w:rPr>
          <w:noProof/>
        </w:rPr>
        <mc:AlternateContent>
          <mc:Choice Requires="wps">
            <w:drawing>
              <wp:anchor distT="45720" distB="45720" distL="114300" distR="114300" simplePos="0" relativeHeight="251592704" behindDoc="0" locked="0" layoutInCell="1" allowOverlap="1" wp14:anchorId="07BAC6D4" wp14:editId="1800A0B6">
                <wp:simplePos x="0" y="0"/>
                <wp:positionH relativeFrom="column">
                  <wp:posOffset>3065145</wp:posOffset>
                </wp:positionH>
                <wp:positionV relativeFrom="paragraph">
                  <wp:posOffset>798830</wp:posOffset>
                </wp:positionV>
                <wp:extent cx="1199515" cy="536575"/>
                <wp:effectExtent l="0" t="0" r="19685" b="15875"/>
                <wp:wrapNone/>
                <wp:docPr id="19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9515" cy="536575"/>
                        </a:xfrm>
                        <a:prstGeom prst="rect">
                          <a:avLst/>
                        </a:prstGeom>
                        <a:solidFill>
                          <a:srgbClr val="FFFFFF"/>
                        </a:solidFill>
                        <a:ln w="9525">
                          <a:solidFill>
                            <a:srgbClr val="000000"/>
                          </a:solidFill>
                          <a:miter lim="800000"/>
                          <a:headEnd/>
                          <a:tailEnd/>
                        </a:ln>
                      </wps:spPr>
                      <wps:txbx>
                        <w:txbxContent>
                          <w:p w14:paraId="153A63F0" w14:textId="77777777" w:rsidR="006B4B52" w:rsidRPr="004A6721" w:rsidRDefault="006B4B52" w:rsidP="004A6721">
                            <w:pPr>
                              <w:jc w:val="center"/>
                              <w:rPr>
                                <w:color w:val="C00000"/>
                              </w:rPr>
                            </w:pPr>
                            <w:r w:rsidRPr="004A6721">
                              <w:rPr>
                                <w:color w:val="C00000"/>
                              </w:rPr>
                              <w:t>Ponto de trabalho (4 g/L)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BAC6D4" id="_x0000_s1029" type="#_x0000_t202" style="position:absolute;left:0;text-align:left;margin-left:241.35pt;margin-top:62.9pt;width:94.45pt;height:42.25pt;z-index:251592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">
                <v:textbox>
                  <w:txbxContent>
                    <w:p w14:paraId="153A63F0" w14:textId="77777777" w:rsidR="006B4B52" w:rsidRPr="004A6721" w:rsidRDefault="006B4B52" w:rsidP="004A6721">
                      <w:pPr>
                        <w:jc w:val="center"/>
                        <w:rPr>
                          <w:color w:val="C00000"/>
                        </w:rPr>
                      </w:pPr>
                      <w:r w:rsidRPr="004A6721">
                        <w:rPr>
                          <w:color w:val="C00000"/>
                        </w:rPr>
                        <w:t>Ponto de trabalho (4 g/L)</w:t>
                      </w:r>
                    </w:p>
                  </w:txbxContent>
                </v:textbox>
              </v:shape>
            </w:pict>
          </mc:Fallback>
        </mc:AlternateContent>
      </w:r>
      <w:r>
        <w:rPr>
          <w:noProof/>
        </w:rPr>
        <mc:AlternateContent>
          <mc:Choice Requires="wps">
            <w:drawing>
              <wp:anchor distT="0" distB="0" distL="114300" distR="114300" simplePos="0" relativeHeight="251599872" behindDoc="0" locked="0" layoutInCell="1" allowOverlap="1" wp14:anchorId="6E4EA8B9" wp14:editId="6B222DF9">
                <wp:simplePos x="0" y="0"/>
                <wp:positionH relativeFrom="column">
                  <wp:posOffset>2832972</wp:posOffset>
                </wp:positionH>
                <wp:positionV relativeFrom="paragraph">
                  <wp:posOffset>962850</wp:posOffset>
                </wp:positionV>
                <wp:extent cx="232410" cy="210820"/>
                <wp:effectExtent l="38100" t="76200" r="15240" b="36830"/>
                <wp:wrapNone/>
                <wp:docPr id="193" name="Conector: Angulado 193"/>
                <wp:cNvGraphicFramePr/>
                <a:graphic xmlns:a="http://schemas.openxmlformats.org/drawingml/2006/main">
                  <a:graphicData uri="http://schemas.microsoft.com/office/word/2010/wordprocessingShape">
                    <wps:wsp>
                      <wps:cNvCnPr/>
                      <wps:spPr>
                        <a:xfrm flipH="1" flipV="1">
                          <a:off x="0" y="0"/>
                          <a:ext cx="232410" cy="210820"/>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3ED97F7"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do 193" o:spid="_x0000_s1026" type="#_x0000_t34" style="position:absolute;margin-left:223.05pt;margin-top:75.8pt;width:18.3pt;height:16.6pt;flip:x y;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" strokecolor="#4579b8 [3044]">
                <v:stroke endarrow="block"/>
              </v:shape>
            </w:pict>
          </mc:Fallback>
        </mc:AlternateContent>
      </w:r>
      <w:r w:rsidR="004A6721">
        <w:rPr>
          <w:noProof/>
        </w:rPr>
        <w:drawing>
          <wp:inline distT="0" distB="0" distL="0" distR="0" wp14:anchorId="460FC8BE" wp14:editId="2C79806A">
            <wp:extent cx="3753135" cy="2149522"/>
            <wp:effectExtent l="0" t="0" r="19050" b="2222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0D08F04" w14:textId="6DA8933D" w:rsidR="004A6721" w:rsidRPr="00263697" w:rsidRDefault="00E75571" w:rsidP="00E75571">
      <w:pPr>
        <w:pStyle w:val="Legenda"/>
        <w:rPr>
          <w:rFonts w:ascii="Arial" w:hAnsi="Arial" w:cs="Arial"/>
        </w:rPr>
      </w:pPr>
      <w:bookmarkStart w:id="64" w:name="_Ref12653148"/>
      <w:bookmarkStart w:id="65" w:name="_Toc15214330"/>
      <w:r w:rsidRPr="00E75571">
        <w:rPr>
          <w:rFonts w:ascii="Arial" w:hAnsi="Arial" w:cs="Arial"/>
          <w:b/>
        </w:rPr>
        <w:t xml:space="preserve">Figura </w:t>
      </w:r>
      <w:r w:rsidRPr="00E75571">
        <w:rPr>
          <w:rFonts w:ascii="Arial" w:hAnsi="Arial" w:cs="Arial"/>
          <w:b/>
        </w:rPr>
        <w:fldChar w:fldCharType="begin"/>
      </w:r>
      <w:r w:rsidRPr="00E75571">
        <w:rPr>
          <w:rFonts w:ascii="Arial" w:hAnsi="Arial" w:cs="Arial"/>
          <w:b/>
        </w:rPr>
        <w:instrText xml:space="preserve"> SEQ Figura \* ARABIC </w:instrText>
      </w:r>
      <w:r w:rsidRPr="00E75571">
        <w:rPr>
          <w:rFonts w:ascii="Arial" w:hAnsi="Arial" w:cs="Arial"/>
          <w:b/>
        </w:rPr>
        <w:fldChar w:fldCharType="separate"/>
      </w:r>
      <w:r w:rsidR="00BD63E7">
        <w:rPr>
          <w:rFonts w:ascii="Arial" w:hAnsi="Arial" w:cs="Arial"/>
          <w:b/>
          <w:noProof/>
        </w:rPr>
        <w:t>11</w:t>
      </w:r>
      <w:r w:rsidRPr="00E75571">
        <w:rPr>
          <w:rFonts w:ascii="Arial" w:hAnsi="Arial" w:cs="Arial"/>
          <w:b/>
        </w:rPr>
        <w:fldChar w:fldCharType="end"/>
      </w:r>
      <w:bookmarkEnd w:id="64"/>
      <w:r w:rsidR="00263697" w:rsidRPr="00263697">
        <w:rPr>
          <w:rFonts w:ascii="Arial" w:hAnsi="Arial" w:cs="Arial"/>
          <w:b/>
        </w:rPr>
        <w:t xml:space="preserve"> -</w:t>
      </w:r>
      <w:r w:rsidR="00263697" w:rsidRPr="00263697">
        <w:rPr>
          <w:rFonts w:ascii="Arial" w:hAnsi="Arial" w:cs="Arial"/>
        </w:rPr>
        <w:t xml:space="preserve"> Variação da remoção de EDA com a massa de adsorvente. Temperatura:</w:t>
      </w:r>
      <w:r w:rsidR="001B6E17">
        <w:rPr>
          <w:rFonts w:ascii="Arial" w:hAnsi="Arial" w:cs="Arial"/>
        </w:rPr>
        <w:t xml:space="preserve"> </w:t>
      </w:r>
      <w:r w:rsidRPr="00263697">
        <w:rPr>
          <w:rFonts w:ascii="Arial" w:hAnsi="Arial" w:cs="Arial"/>
        </w:rPr>
        <w:t>35</w:t>
      </w:r>
      <w:r>
        <w:rPr>
          <w:rFonts w:ascii="Arial" w:hAnsi="Arial" w:cs="Arial"/>
        </w:rPr>
        <w:t>°</w:t>
      </w:r>
      <w:r w:rsidRPr="00263697">
        <w:rPr>
          <w:rFonts w:ascii="Arial" w:hAnsi="Arial" w:cs="Arial"/>
        </w:rPr>
        <w:t>C</w:t>
      </w:r>
      <w:r w:rsidR="00263697" w:rsidRPr="00263697">
        <w:rPr>
          <w:rFonts w:ascii="Arial" w:hAnsi="Arial" w:cs="Arial"/>
        </w:rPr>
        <w:t>, pH=9,5, Concentração inicial de EDA=200</w:t>
      </w:r>
      <w:r w:rsidR="00BE6646">
        <w:rPr>
          <w:rFonts w:ascii="Arial" w:hAnsi="Arial" w:cs="Arial"/>
        </w:rPr>
        <w:t xml:space="preserve"> </w:t>
      </w:r>
      <w:r w:rsidR="00263697" w:rsidRPr="00263697">
        <w:rPr>
          <w:rFonts w:ascii="Arial" w:hAnsi="Arial" w:cs="Arial"/>
        </w:rPr>
        <w:t>mg/L.</w:t>
      </w:r>
      <w:bookmarkEnd w:id="65"/>
    </w:p>
    <w:p w14:paraId="6997E866" w14:textId="77777777" w:rsidR="00196F6C" w:rsidRDefault="00196F6C" w:rsidP="00341E1B">
      <w:pPr>
        <w:pStyle w:val="Ttulo3"/>
        <w:ind w:firstLine="284"/>
      </w:pPr>
    </w:p>
    <w:p w14:paraId="4C255524" w14:textId="77777777" w:rsidR="00196F6C" w:rsidRDefault="00196F6C" w:rsidP="00341E1B">
      <w:pPr>
        <w:pStyle w:val="Ttulo3"/>
        <w:ind w:firstLine="284"/>
      </w:pPr>
    </w:p>
    <w:p w14:paraId="4CD7D896" w14:textId="03BB868C" w:rsidR="00AF37B9" w:rsidRPr="00AF37B9" w:rsidRDefault="00AF37B9" w:rsidP="00341E1B">
      <w:pPr>
        <w:pStyle w:val="Ttulo3"/>
        <w:ind w:firstLine="284"/>
      </w:pPr>
      <w:bookmarkStart w:id="66" w:name="_Toc20425366"/>
      <w:r w:rsidRPr="00AF37B9">
        <w:t>5.</w:t>
      </w:r>
      <w:r w:rsidR="007A00FC">
        <w:t>2.2</w:t>
      </w:r>
      <w:r w:rsidRPr="00AF37B9">
        <w:t xml:space="preserve"> Cinética</w:t>
      </w:r>
      <w:r w:rsidR="00DD017A">
        <w:t xml:space="preserve"> de adsorção</w:t>
      </w:r>
      <w:bookmarkEnd w:id="66"/>
      <w:r w:rsidR="00DD017A">
        <w:t xml:space="preserve"> </w:t>
      </w:r>
    </w:p>
    <w:p w14:paraId="0F9CE343" w14:textId="77777777" w:rsidR="00AF37B9" w:rsidRDefault="00AF37B9" w:rsidP="00AF37B9">
      <w:pPr>
        <w:spacing w:line="360" w:lineRule="auto"/>
        <w:jc w:val="both"/>
        <w:rPr>
          <w:rFonts w:ascii="Arial" w:hAnsi="Arial" w:cs="Arial"/>
          <w:sz w:val="24"/>
          <w:szCs w:val="24"/>
        </w:rPr>
      </w:pPr>
    </w:p>
    <w:p w14:paraId="0F869F6E" w14:textId="3A9F0698" w:rsidR="00BE6646" w:rsidRDefault="00AF37B9" w:rsidP="00D345C3">
      <w:pPr>
        <w:spacing w:line="360" w:lineRule="auto"/>
        <w:jc w:val="both"/>
        <w:rPr>
          <w:noProof/>
        </w:rPr>
      </w:pPr>
      <w:r w:rsidRPr="00D91AC1">
        <w:rPr>
          <w:rFonts w:ascii="Arial" w:hAnsi="Arial" w:cs="Arial"/>
          <w:sz w:val="24"/>
          <w:szCs w:val="24"/>
        </w:rPr>
        <w:t>Os dados obtidos para a variação de concentração da solução de eteramina</w:t>
      </w:r>
      <w:r>
        <w:rPr>
          <w:rFonts w:ascii="Arial" w:hAnsi="Arial" w:cs="Arial"/>
          <w:sz w:val="24"/>
          <w:szCs w:val="24"/>
        </w:rPr>
        <w:t xml:space="preserve"> com o tempo</w:t>
      </w:r>
      <w:r w:rsidR="004C70FD">
        <w:rPr>
          <w:rFonts w:ascii="Arial" w:hAnsi="Arial" w:cs="Arial"/>
          <w:sz w:val="24"/>
          <w:szCs w:val="24"/>
        </w:rPr>
        <w:t xml:space="preserve"> durante os ensaios de adsorção com a bucha vegetal</w:t>
      </w:r>
      <w:r>
        <w:rPr>
          <w:rFonts w:ascii="Arial" w:hAnsi="Arial" w:cs="Arial"/>
          <w:sz w:val="24"/>
          <w:szCs w:val="24"/>
        </w:rPr>
        <w:t xml:space="preserve"> estão ilustrados</w:t>
      </w:r>
      <w:r w:rsidR="00FF636F">
        <w:rPr>
          <w:rFonts w:ascii="Arial" w:hAnsi="Arial" w:cs="Arial"/>
          <w:sz w:val="24"/>
          <w:szCs w:val="24"/>
        </w:rPr>
        <w:t xml:space="preserve"> na</w:t>
      </w:r>
      <w:r w:rsidR="00F00A4A">
        <w:rPr>
          <w:rFonts w:ascii="Arial" w:hAnsi="Arial" w:cs="Arial"/>
          <w:sz w:val="24"/>
          <w:szCs w:val="24"/>
        </w:rPr>
        <w:t xml:space="preserve"> </w:t>
      </w:r>
      <w:r w:rsidR="00FF636F">
        <w:rPr>
          <w:rFonts w:ascii="Arial" w:hAnsi="Arial" w:cs="Arial"/>
          <w:sz w:val="24"/>
          <w:szCs w:val="24"/>
        </w:rPr>
        <w:t>Figura</w:t>
      </w:r>
      <w:r w:rsidR="000E1F1F">
        <w:rPr>
          <w:rFonts w:ascii="Arial" w:hAnsi="Arial" w:cs="Arial"/>
          <w:sz w:val="24"/>
          <w:szCs w:val="24"/>
        </w:rPr>
        <w:t xml:space="preserve"> 1</w:t>
      </w:r>
      <w:r w:rsidR="00E75571">
        <w:rPr>
          <w:rFonts w:ascii="Arial" w:hAnsi="Arial" w:cs="Arial"/>
          <w:sz w:val="24"/>
          <w:szCs w:val="24"/>
        </w:rPr>
        <w:t>2</w:t>
      </w:r>
      <w:r w:rsidR="00341E1B">
        <w:rPr>
          <w:rFonts w:ascii="Arial" w:hAnsi="Arial" w:cs="Arial"/>
          <w:sz w:val="24"/>
          <w:szCs w:val="24"/>
        </w:rPr>
        <w:t>, para as concentrações</w:t>
      </w:r>
      <w:r w:rsidR="004C70FD">
        <w:rPr>
          <w:rFonts w:ascii="Arial" w:hAnsi="Arial" w:cs="Arial"/>
          <w:sz w:val="24"/>
          <w:szCs w:val="24"/>
        </w:rPr>
        <w:t xml:space="preserve"> iniciais de EDA</w:t>
      </w:r>
      <w:r w:rsidR="00341E1B">
        <w:rPr>
          <w:rFonts w:ascii="Arial" w:hAnsi="Arial" w:cs="Arial"/>
          <w:sz w:val="24"/>
          <w:szCs w:val="24"/>
        </w:rPr>
        <w:t xml:space="preserve"> de 50</w:t>
      </w:r>
      <w:r w:rsidR="00687032" w:rsidRPr="00687032">
        <w:rPr>
          <w:rFonts w:ascii="Arial" w:hAnsi="Arial" w:cs="Arial"/>
          <w:sz w:val="24"/>
          <w:szCs w:val="24"/>
        </w:rPr>
        <w:t xml:space="preserve"> </w:t>
      </w:r>
      <w:r w:rsidR="00687032">
        <w:rPr>
          <w:rFonts w:ascii="Arial" w:hAnsi="Arial" w:cs="Arial"/>
          <w:sz w:val="24"/>
          <w:szCs w:val="24"/>
        </w:rPr>
        <w:t>mg/L</w:t>
      </w:r>
      <w:r w:rsidR="00341E1B">
        <w:rPr>
          <w:rFonts w:ascii="Arial" w:hAnsi="Arial" w:cs="Arial"/>
          <w:sz w:val="24"/>
          <w:szCs w:val="24"/>
        </w:rPr>
        <w:t>, 100</w:t>
      </w:r>
      <w:r w:rsidR="00687032" w:rsidRPr="00687032">
        <w:rPr>
          <w:rFonts w:ascii="Arial" w:hAnsi="Arial" w:cs="Arial"/>
          <w:sz w:val="24"/>
          <w:szCs w:val="24"/>
        </w:rPr>
        <w:t xml:space="preserve"> </w:t>
      </w:r>
      <w:r w:rsidR="00687032">
        <w:rPr>
          <w:rFonts w:ascii="Arial" w:hAnsi="Arial" w:cs="Arial"/>
          <w:sz w:val="24"/>
          <w:szCs w:val="24"/>
        </w:rPr>
        <w:t>mg/L</w:t>
      </w:r>
      <w:r w:rsidR="00341E1B">
        <w:rPr>
          <w:rFonts w:ascii="Arial" w:hAnsi="Arial" w:cs="Arial"/>
          <w:sz w:val="24"/>
          <w:szCs w:val="24"/>
        </w:rPr>
        <w:t xml:space="preserve"> e 200 mg/L</w:t>
      </w:r>
      <w:r>
        <w:rPr>
          <w:rFonts w:ascii="Arial" w:hAnsi="Arial" w:cs="Arial"/>
          <w:sz w:val="24"/>
          <w:szCs w:val="24"/>
        </w:rPr>
        <w:t>. Verifica-se que a partir de 40 minutos há uma tendência à estabilização na concentração da solução, por isso</w:t>
      </w:r>
      <w:r w:rsidR="00BE6646">
        <w:rPr>
          <w:rFonts w:ascii="Arial" w:hAnsi="Arial" w:cs="Arial"/>
          <w:sz w:val="24"/>
          <w:szCs w:val="24"/>
        </w:rPr>
        <w:t>,</w:t>
      </w:r>
      <w:r>
        <w:rPr>
          <w:rFonts w:ascii="Arial" w:hAnsi="Arial" w:cs="Arial"/>
          <w:sz w:val="24"/>
          <w:szCs w:val="24"/>
        </w:rPr>
        <w:t xml:space="preserve"> o tempo de 60 minutos foi utilizado como um tempo de equilíbrio para </w:t>
      </w:r>
      <w:r w:rsidR="004C70FD">
        <w:rPr>
          <w:rFonts w:ascii="Arial" w:hAnsi="Arial" w:cs="Arial"/>
          <w:sz w:val="24"/>
          <w:szCs w:val="24"/>
        </w:rPr>
        <w:t xml:space="preserve">estudo </w:t>
      </w:r>
      <w:r w:rsidR="003C76AC">
        <w:rPr>
          <w:rFonts w:ascii="Arial" w:hAnsi="Arial" w:cs="Arial"/>
          <w:sz w:val="24"/>
          <w:szCs w:val="24"/>
        </w:rPr>
        <w:t>termodinâmico</w:t>
      </w:r>
      <w:r>
        <w:rPr>
          <w:rFonts w:ascii="Arial" w:hAnsi="Arial" w:cs="Arial"/>
          <w:sz w:val="24"/>
          <w:szCs w:val="24"/>
        </w:rPr>
        <w:t xml:space="preserve">. </w:t>
      </w:r>
      <w:r w:rsidR="00341E1B">
        <w:rPr>
          <w:rFonts w:ascii="Arial" w:hAnsi="Arial" w:cs="Arial"/>
          <w:sz w:val="24"/>
          <w:szCs w:val="24"/>
        </w:rPr>
        <w:t>O pH da solução em todas as concentrações foi mantido constante igual a 9,5</w:t>
      </w:r>
      <w:r w:rsidR="004C70FD">
        <w:rPr>
          <w:rFonts w:ascii="Arial" w:hAnsi="Arial" w:cs="Arial"/>
          <w:sz w:val="24"/>
          <w:szCs w:val="24"/>
        </w:rPr>
        <w:t xml:space="preserve"> ajustado com solução de hidróxido de sódio</w:t>
      </w:r>
      <w:r w:rsidR="00341E1B">
        <w:rPr>
          <w:rFonts w:ascii="Arial" w:hAnsi="Arial" w:cs="Arial"/>
          <w:sz w:val="24"/>
          <w:szCs w:val="24"/>
        </w:rPr>
        <w:t>.</w:t>
      </w:r>
      <w:r w:rsidR="00D345C3" w:rsidRPr="00D345C3">
        <w:rPr>
          <w:noProof/>
        </w:rPr>
        <w:t xml:space="preserve"> </w:t>
      </w:r>
    </w:p>
    <w:p w14:paraId="3DDC819B" w14:textId="738CC022" w:rsidR="00196F6C" w:rsidRDefault="00196F6C" w:rsidP="00D345C3">
      <w:pPr>
        <w:spacing w:line="360" w:lineRule="auto"/>
        <w:jc w:val="both"/>
        <w:rPr>
          <w:noProof/>
        </w:rPr>
      </w:pPr>
      <w:r w:rsidRPr="007F7357">
        <w:rPr>
          <w:rFonts w:ascii="Arial" w:hAnsi="Arial" w:cs="Arial"/>
          <w:sz w:val="24"/>
          <w:szCs w:val="24"/>
        </w:rPr>
        <w:lastRenderedPageBreak/>
        <w:t>Para</w:t>
      </w:r>
      <w:r>
        <w:rPr>
          <w:rFonts w:ascii="Arial" w:hAnsi="Arial" w:cs="Arial"/>
          <w:sz w:val="24"/>
          <w:szCs w:val="24"/>
        </w:rPr>
        <w:t xml:space="preserve"> determinar os parâmetros cinéticos</w:t>
      </w:r>
      <w:r w:rsidR="00BE6646">
        <w:rPr>
          <w:rFonts w:ascii="Arial" w:hAnsi="Arial" w:cs="Arial"/>
          <w:sz w:val="24"/>
          <w:szCs w:val="24"/>
        </w:rPr>
        <w:t>,</w:t>
      </w:r>
      <w:r>
        <w:rPr>
          <w:rFonts w:ascii="Arial" w:hAnsi="Arial" w:cs="Arial"/>
          <w:sz w:val="24"/>
          <w:szCs w:val="24"/>
        </w:rPr>
        <w:t xml:space="preserve"> foi realizada uma regressão utilizando-se o software OriginLab 2018®. Não foi realizada a regressão linear para evitar q</w:t>
      </w:r>
      <w:r w:rsidR="00687032">
        <w:rPr>
          <w:rFonts w:ascii="Arial" w:hAnsi="Arial" w:cs="Arial"/>
          <w:sz w:val="24"/>
          <w:szCs w:val="24"/>
        </w:rPr>
        <w:t>ue a linearização das equações</w:t>
      </w:r>
      <m:oMath>
        <m:r>
          <w:rPr>
            <w:rFonts w:ascii="Cambria Math" w:hAnsi="Cambria Math" w:cs="Arial"/>
            <w:sz w:val="24"/>
            <w:szCs w:val="24"/>
          </w:rPr>
          <m:t xml:space="preserve"> </m:t>
        </m:r>
      </m:oMath>
      <w:r>
        <w:rPr>
          <w:rFonts w:ascii="Arial" w:hAnsi="Arial" w:cs="Arial"/>
          <w:sz w:val="24"/>
          <w:szCs w:val="24"/>
        </w:rPr>
        <w:t>gerasse propagação de erros</w:t>
      </w:r>
      <w:r w:rsidR="00441B86">
        <w:rPr>
          <w:rFonts w:ascii="Arial" w:hAnsi="Arial" w:cs="Arial"/>
          <w:sz w:val="24"/>
          <w:szCs w:val="24"/>
        </w:rPr>
        <w:t xml:space="preserve">, assim </w:t>
      </w:r>
      <w:r w:rsidR="001B6E17">
        <w:rPr>
          <w:rFonts w:ascii="Arial" w:hAnsi="Arial" w:cs="Arial"/>
          <w:sz w:val="24"/>
          <w:szCs w:val="24"/>
        </w:rPr>
        <w:t xml:space="preserve"> foi adotada</w:t>
      </w:r>
      <w:r w:rsidR="00ED78BA">
        <w:rPr>
          <w:rFonts w:ascii="Arial" w:hAnsi="Arial" w:cs="Arial"/>
          <w:sz w:val="24"/>
          <w:szCs w:val="24"/>
        </w:rPr>
        <w:t xml:space="preserve"> a regressão múltipla. </w:t>
      </w:r>
      <w:r>
        <w:rPr>
          <w:rFonts w:ascii="Arial" w:hAnsi="Arial" w:cs="Arial"/>
          <w:sz w:val="24"/>
          <w:szCs w:val="24"/>
        </w:rPr>
        <w:t>Os resultados obtidos, indicaram que o</w:t>
      </w:r>
      <w:r w:rsidR="00687032">
        <w:rPr>
          <w:rFonts w:ascii="Arial" w:hAnsi="Arial" w:cs="Arial"/>
          <w:sz w:val="24"/>
          <w:szCs w:val="24"/>
        </w:rPr>
        <w:t>s</w:t>
      </w:r>
      <w:r>
        <w:rPr>
          <w:rFonts w:ascii="Arial" w:hAnsi="Arial" w:cs="Arial"/>
          <w:sz w:val="24"/>
          <w:szCs w:val="24"/>
        </w:rPr>
        <w:t xml:space="preserve"> modelo</w:t>
      </w:r>
      <w:r w:rsidR="00687032">
        <w:rPr>
          <w:rFonts w:ascii="Arial" w:hAnsi="Arial" w:cs="Arial"/>
          <w:sz w:val="24"/>
          <w:szCs w:val="24"/>
        </w:rPr>
        <w:t>s</w:t>
      </w:r>
      <w:r>
        <w:rPr>
          <w:rFonts w:ascii="Arial" w:hAnsi="Arial" w:cs="Arial"/>
          <w:sz w:val="24"/>
          <w:szCs w:val="24"/>
        </w:rPr>
        <w:t xml:space="preserve"> de pseudo-segunda ordem </w:t>
      </w:r>
      <w:r w:rsidR="00687032">
        <w:rPr>
          <w:rFonts w:ascii="Arial" w:hAnsi="Arial" w:cs="Arial"/>
          <w:sz w:val="24"/>
          <w:szCs w:val="24"/>
        </w:rPr>
        <w:t>e</w:t>
      </w:r>
      <w:r>
        <w:rPr>
          <w:rFonts w:ascii="Arial" w:hAnsi="Arial" w:cs="Arial"/>
          <w:sz w:val="24"/>
          <w:szCs w:val="24"/>
        </w:rPr>
        <w:t xml:space="preserve"> pseudo-primeira ordem </w:t>
      </w:r>
      <w:r w:rsidR="00687032">
        <w:rPr>
          <w:rFonts w:ascii="Arial" w:hAnsi="Arial" w:cs="Arial"/>
          <w:sz w:val="24"/>
          <w:szCs w:val="24"/>
        </w:rPr>
        <w:t>tiveram ajustes muito próximos</w:t>
      </w:r>
      <w:r>
        <w:rPr>
          <w:rFonts w:ascii="Arial" w:hAnsi="Arial" w:cs="Arial"/>
          <w:sz w:val="24"/>
          <w:szCs w:val="24"/>
        </w:rPr>
        <w:t>.</w:t>
      </w:r>
      <w:r w:rsidR="00441B86">
        <w:rPr>
          <w:rFonts w:ascii="Arial" w:hAnsi="Arial" w:cs="Arial"/>
          <w:sz w:val="24"/>
          <w:szCs w:val="24"/>
        </w:rPr>
        <w:t xml:space="preserve"> Os ajustes teó</w:t>
      </w:r>
      <w:r w:rsidR="000C2611">
        <w:rPr>
          <w:rFonts w:ascii="Arial" w:hAnsi="Arial" w:cs="Arial"/>
          <w:sz w:val="24"/>
          <w:szCs w:val="24"/>
        </w:rPr>
        <w:t xml:space="preserve">ricos em comparação aos dados experimentais estão </w:t>
      </w:r>
      <w:r w:rsidR="001B6E17">
        <w:rPr>
          <w:rFonts w:ascii="Arial" w:hAnsi="Arial" w:cs="Arial"/>
          <w:sz w:val="24"/>
          <w:szCs w:val="24"/>
        </w:rPr>
        <w:t xml:space="preserve">apresentados </w:t>
      </w:r>
      <w:r w:rsidR="000C2611">
        <w:rPr>
          <w:rFonts w:ascii="Arial" w:hAnsi="Arial" w:cs="Arial"/>
          <w:sz w:val="24"/>
          <w:szCs w:val="24"/>
        </w:rPr>
        <w:t>na Figura 13.</w:t>
      </w:r>
    </w:p>
    <w:p w14:paraId="10C742FB" w14:textId="5FF29F74" w:rsidR="00AF37B9" w:rsidRDefault="00D345C3" w:rsidP="00D345C3">
      <w:pPr>
        <w:spacing w:line="360" w:lineRule="auto"/>
        <w:jc w:val="center"/>
        <w:rPr>
          <w:rFonts w:ascii="Arial" w:hAnsi="Arial" w:cs="Arial"/>
          <w:sz w:val="24"/>
          <w:szCs w:val="24"/>
        </w:rPr>
      </w:pPr>
      <w:r>
        <w:rPr>
          <w:noProof/>
        </w:rPr>
        <w:drawing>
          <wp:inline distT="0" distB="0" distL="0" distR="0" wp14:anchorId="3B04244B" wp14:editId="5BB85FA0">
            <wp:extent cx="3240000" cy="2074460"/>
            <wp:effectExtent l="0" t="0" r="17780" b="2159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9DC16E1" w14:textId="77777777" w:rsidR="00D345C3" w:rsidRDefault="001F4F6E" w:rsidP="00AC4739">
      <w:pPr>
        <w:spacing w:line="360" w:lineRule="auto"/>
        <w:jc w:val="center"/>
        <w:rPr>
          <w:rFonts w:ascii="Arial" w:hAnsi="Arial" w:cs="Arial"/>
          <w:sz w:val="24"/>
          <w:szCs w:val="24"/>
        </w:rPr>
      </w:pPr>
      <w:r>
        <w:rPr>
          <w:noProof/>
        </w:rPr>
        <w:drawing>
          <wp:inline distT="0" distB="0" distL="0" distR="0" wp14:anchorId="6F18D541" wp14:editId="4B397276">
            <wp:extent cx="3240000" cy="2300216"/>
            <wp:effectExtent l="0" t="0" r="17780" b="24130"/>
            <wp:docPr id="4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47614F28" w14:textId="0B66AB9B" w:rsidR="00341E1B" w:rsidRDefault="001F4F6E" w:rsidP="00AC4739">
      <w:pPr>
        <w:spacing w:line="360" w:lineRule="auto"/>
        <w:jc w:val="center"/>
        <w:rPr>
          <w:rFonts w:ascii="Arial" w:hAnsi="Arial" w:cs="Arial"/>
          <w:sz w:val="24"/>
          <w:szCs w:val="24"/>
        </w:rPr>
      </w:pPr>
      <w:r>
        <w:rPr>
          <w:noProof/>
        </w:rPr>
        <w:drawing>
          <wp:inline distT="0" distB="0" distL="0" distR="0" wp14:anchorId="6D92CC00" wp14:editId="75E903F0">
            <wp:extent cx="3240000" cy="2200055"/>
            <wp:effectExtent l="0" t="0" r="17780" b="10160"/>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6E1FC1DE" w14:textId="1AA38147" w:rsidR="005A1291" w:rsidRDefault="00E75571" w:rsidP="00E75571">
      <w:pPr>
        <w:pStyle w:val="Legenda"/>
        <w:rPr>
          <w:rFonts w:ascii="Arial" w:hAnsi="Arial" w:cs="Arial"/>
        </w:rPr>
      </w:pPr>
      <w:bookmarkStart w:id="67" w:name="_Toc15214331"/>
      <w:r w:rsidRPr="00E75571">
        <w:rPr>
          <w:rFonts w:ascii="Arial" w:hAnsi="Arial" w:cs="Arial"/>
          <w:b/>
        </w:rPr>
        <w:t xml:space="preserve">Figura </w:t>
      </w:r>
      <w:r w:rsidRPr="00E75571">
        <w:rPr>
          <w:rFonts w:ascii="Arial" w:hAnsi="Arial" w:cs="Arial"/>
          <w:b/>
        </w:rPr>
        <w:fldChar w:fldCharType="begin"/>
      </w:r>
      <w:r w:rsidRPr="00E75571">
        <w:rPr>
          <w:rFonts w:ascii="Arial" w:hAnsi="Arial" w:cs="Arial"/>
          <w:b/>
        </w:rPr>
        <w:instrText xml:space="preserve"> SEQ Figura \* ARABIC </w:instrText>
      </w:r>
      <w:r w:rsidRPr="00E75571">
        <w:rPr>
          <w:rFonts w:ascii="Arial" w:hAnsi="Arial" w:cs="Arial"/>
          <w:b/>
        </w:rPr>
        <w:fldChar w:fldCharType="separate"/>
      </w:r>
      <w:r w:rsidR="00BD63E7">
        <w:rPr>
          <w:rFonts w:ascii="Arial" w:hAnsi="Arial" w:cs="Arial"/>
          <w:b/>
          <w:noProof/>
        </w:rPr>
        <w:t>12</w:t>
      </w:r>
      <w:r w:rsidRPr="00E75571">
        <w:rPr>
          <w:rFonts w:ascii="Arial" w:hAnsi="Arial" w:cs="Arial"/>
          <w:b/>
        </w:rPr>
        <w:fldChar w:fldCharType="end"/>
      </w:r>
      <w:r w:rsidR="005A1291" w:rsidRPr="005A1291">
        <w:rPr>
          <w:rFonts w:ascii="Arial" w:hAnsi="Arial" w:cs="Arial"/>
          <w:b/>
        </w:rPr>
        <w:t xml:space="preserve"> -</w:t>
      </w:r>
      <w:r w:rsidR="005A1291" w:rsidRPr="005A1291">
        <w:rPr>
          <w:rFonts w:ascii="Arial" w:hAnsi="Arial" w:cs="Arial"/>
        </w:rPr>
        <w:t xml:space="preserve"> Variação da concentração da solução de eteramina de concentração inicial  (a) 50 mg/L, (b) 100 mg/L e (c) 200</w:t>
      </w:r>
      <w:r w:rsidR="00BE6646">
        <w:rPr>
          <w:rFonts w:ascii="Arial" w:hAnsi="Arial" w:cs="Arial"/>
        </w:rPr>
        <w:t xml:space="preserve"> </w:t>
      </w:r>
      <w:r w:rsidR="005A1291" w:rsidRPr="005A1291">
        <w:rPr>
          <w:rFonts w:ascii="Arial" w:hAnsi="Arial" w:cs="Arial"/>
        </w:rPr>
        <w:t>mg/L com o tempo. pH 9,5; 35</w:t>
      </w:r>
      <w:r>
        <w:rPr>
          <w:rFonts w:ascii="Arial" w:hAnsi="Arial" w:cs="Arial"/>
        </w:rPr>
        <w:t>°</w:t>
      </w:r>
      <w:r w:rsidR="005A1291" w:rsidRPr="005A1291">
        <w:rPr>
          <w:rFonts w:ascii="Arial" w:hAnsi="Arial" w:cs="Arial"/>
        </w:rPr>
        <w:t>C. 4</w:t>
      </w:r>
      <w:r w:rsidR="001B6E17">
        <w:rPr>
          <w:rFonts w:ascii="Arial" w:hAnsi="Arial" w:cs="Arial"/>
        </w:rPr>
        <w:t>,0</w:t>
      </w:r>
      <w:r w:rsidR="003F5FA6">
        <w:rPr>
          <w:rFonts w:ascii="Arial" w:hAnsi="Arial" w:cs="Arial"/>
        </w:rPr>
        <w:t xml:space="preserve"> </w:t>
      </w:r>
      <w:r w:rsidR="005A1291" w:rsidRPr="005A1291">
        <w:rPr>
          <w:rFonts w:ascii="Arial" w:hAnsi="Arial" w:cs="Arial"/>
        </w:rPr>
        <w:t>g bucha/L solução.</w:t>
      </w:r>
      <w:bookmarkEnd w:id="67"/>
    </w:p>
    <w:p w14:paraId="2E0493C3" w14:textId="77777777" w:rsidR="00ED78BA" w:rsidRPr="00ED78BA" w:rsidRDefault="00ED78BA" w:rsidP="00ED78BA">
      <w:pPr>
        <w:rPr>
          <w:lang w:val="it-IT"/>
        </w:rPr>
      </w:pPr>
    </w:p>
    <w:p w14:paraId="3EC2D32D" w14:textId="77777777" w:rsidR="00593994" w:rsidRPr="00593994" w:rsidRDefault="00593994" w:rsidP="000E1F1F">
      <w:pPr>
        <w:pStyle w:val="Legenda"/>
      </w:pPr>
    </w:p>
    <w:p w14:paraId="45C9BCD3" w14:textId="77777777" w:rsidR="00110CF7" w:rsidRPr="00AF37B9" w:rsidRDefault="00110CF7" w:rsidP="00110CF7">
      <w:pPr>
        <w:pStyle w:val="Legenda"/>
        <w:keepNext/>
        <w:rPr>
          <w:rFonts w:ascii="Arial" w:hAnsi="Arial" w:cs="Arial"/>
        </w:rPr>
      </w:pPr>
      <w:bookmarkStart w:id="68" w:name="_Toc15214497"/>
      <w:r w:rsidRPr="00AF37B9">
        <w:rPr>
          <w:rFonts w:ascii="Arial" w:hAnsi="Arial" w:cs="Arial"/>
          <w:b/>
        </w:rPr>
        <w:t xml:space="preserve">Tabela </w:t>
      </w:r>
      <w:r w:rsidRPr="00AF37B9">
        <w:rPr>
          <w:rFonts w:ascii="Arial" w:hAnsi="Arial" w:cs="Arial"/>
          <w:b/>
        </w:rPr>
        <w:fldChar w:fldCharType="begin"/>
      </w:r>
      <w:r w:rsidRPr="00AF37B9">
        <w:rPr>
          <w:rFonts w:ascii="Arial" w:hAnsi="Arial" w:cs="Arial"/>
          <w:b/>
        </w:rPr>
        <w:instrText xml:space="preserve"> SEQ Tabela \* ARABIC </w:instrText>
      </w:r>
      <w:r w:rsidRPr="00AF37B9">
        <w:rPr>
          <w:rFonts w:ascii="Arial" w:hAnsi="Arial" w:cs="Arial"/>
          <w:b/>
        </w:rPr>
        <w:fldChar w:fldCharType="separate"/>
      </w:r>
      <w:r>
        <w:rPr>
          <w:rFonts w:ascii="Arial" w:hAnsi="Arial" w:cs="Arial"/>
          <w:b/>
          <w:noProof/>
        </w:rPr>
        <w:t>6</w:t>
      </w:r>
      <w:r w:rsidRPr="00AF37B9">
        <w:rPr>
          <w:rFonts w:ascii="Arial" w:hAnsi="Arial" w:cs="Arial"/>
          <w:b/>
        </w:rPr>
        <w:fldChar w:fldCharType="end"/>
      </w:r>
      <w:r w:rsidRPr="00AF37B9">
        <w:rPr>
          <w:rFonts w:ascii="Arial" w:hAnsi="Arial" w:cs="Arial"/>
          <w:b/>
        </w:rPr>
        <w:t xml:space="preserve"> -</w:t>
      </w:r>
      <w:r w:rsidRPr="00AF37B9">
        <w:rPr>
          <w:rFonts w:ascii="Arial" w:hAnsi="Arial" w:cs="Arial"/>
        </w:rPr>
        <w:t xml:space="preserve"> Parâmetros obtidos a parti</w:t>
      </w:r>
      <w:r>
        <w:rPr>
          <w:rFonts w:ascii="Arial" w:hAnsi="Arial" w:cs="Arial"/>
        </w:rPr>
        <w:t>r da análise de regressão múltipla</w:t>
      </w:r>
      <w:r w:rsidRPr="00AF37B9">
        <w:rPr>
          <w:rFonts w:ascii="Arial" w:hAnsi="Arial" w:cs="Arial"/>
        </w:rPr>
        <w:t xml:space="preserve"> dos modelos cinéticos</w:t>
      </w:r>
      <w:bookmarkEnd w:id="68"/>
    </w:p>
    <w:tbl>
      <w:tblPr>
        <w:tblStyle w:val="Tabelacomgrade"/>
        <w:tblW w:w="0" w:type="auto"/>
        <w:tblInd w:w="-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3216"/>
        <w:gridCol w:w="3217"/>
        <w:gridCol w:w="2816"/>
      </w:tblGrid>
      <w:tr w:rsidR="002F1463" w14:paraId="1350870F" w14:textId="5D0FCD67" w:rsidTr="00F80F22">
        <w:tc>
          <w:tcPr>
            <w:tcW w:w="9249" w:type="dxa"/>
            <w:gridSpan w:val="3"/>
            <w:tcBorders>
              <w:top w:val="single" w:sz="4" w:space="0" w:color="auto"/>
              <w:bottom w:val="single" w:sz="4" w:space="0" w:color="auto"/>
            </w:tcBorders>
          </w:tcPr>
          <w:p w14:paraId="4247DB49" w14:textId="5BCAA168" w:rsidR="002F1463" w:rsidRPr="009C2C6E" w:rsidRDefault="002F1463" w:rsidP="00110CF7">
            <w:pPr>
              <w:spacing w:line="360" w:lineRule="auto"/>
              <w:jc w:val="center"/>
              <w:rPr>
                <w:rFonts w:ascii="Arial" w:hAnsi="Arial" w:cs="Arial"/>
                <w:b/>
                <w:sz w:val="24"/>
                <w:szCs w:val="24"/>
              </w:rPr>
            </w:pPr>
            <w:r w:rsidRPr="009C2C6E">
              <w:rPr>
                <w:rFonts w:ascii="Arial" w:hAnsi="Arial" w:cs="Arial"/>
                <w:b/>
                <w:sz w:val="24"/>
                <w:szCs w:val="24"/>
              </w:rPr>
              <w:t>C</w:t>
            </w:r>
            <w:r w:rsidRPr="009C2C6E">
              <w:rPr>
                <w:rFonts w:ascii="Arial" w:hAnsi="Arial" w:cs="Arial"/>
                <w:b/>
                <w:sz w:val="24"/>
                <w:szCs w:val="24"/>
                <w:vertAlign w:val="subscript"/>
              </w:rPr>
              <w:t>0</w:t>
            </w:r>
            <w:r w:rsidRPr="009C2C6E">
              <w:rPr>
                <w:rFonts w:ascii="Arial" w:hAnsi="Arial" w:cs="Arial"/>
                <w:b/>
                <w:sz w:val="24"/>
                <w:szCs w:val="24"/>
              </w:rPr>
              <w:t>=50mg/L</w:t>
            </w:r>
          </w:p>
        </w:tc>
      </w:tr>
      <w:tr w:rsidR="007F2433" w14:paraId="7092F1AB" w14:textId="59B44474" w:rsidTr="007F2433">
        <w:tblPrEx>
          <w:tblCellMar>
            <w:left w:w="108" w:type="dxa"/>
            <w:right w:w="108" w:type="dxa"/>
          </w:tblCellMar>
        </w:tblPrEx>
        <w:tc>
          <w:tcPr>
            <w:tcW w:w="3216" w:type="dxa"/>
            <w:tcBorders>
              <w:top w:val="single" w:sz="4" w:space="0" w:color="auto"/>
              <w:bottom w:val="single" w:sz="4" w:space="0" w:color="auto"/>
            </w:tcBorders>
          </w:tcPr>
          <w:p w14:paraId="135A177B" w14:textId="77777777" w:rsidR="007F2433" w:rsidRPr="00845523" w:rsidRDefault="007F2433" w:rsidP="00110CF7">
            <w:pPr>
              <w:spacing w:line="360" w:lineRule="auto"/>
              <w:rPr>
                <w:rFonts w:ascii="Arial" w:hAnsi="Arial" w:cs="Arial"/>
                <w:sz w:val="24"/>
                <w:szCs w:val="24"/>
              </w:rPr>
            </w:pPr>
            <w:r w:rsidRPr="00845523">
              <w:rPr>
                <w:rFonts w:ascii="Arial" w:hAnsi="Arial" w:cs="Arial"/>
                <w:sz w:val="24"/>
                <w:szCs w:val="24"/>
              </w:rPr>
              <w:t>Pseudo-primeira ordem</w:t>
            </w:r>
          </w:p>
        </w:tc>
        <w:tc>
          <w:tcPr>
            <w:tcW w:w="3217" w:type="dxa"/>
            <w:tcBorders>
              <w:top w:val="single" w:sz="4" w:space="0" w:color="auto"/>
              <w:bottom w:val="single" w:sz="4" w:space="0" w:color="auto"/>
            </w:tcBorders>
          </w:tcPr>
          <w:p w14:paraId="024372AC" w14:textId="77777777" w:rsidR="007F2433" w:rsidRPr="00845523" w:rsidRDefault="007F2433" w:rsidP="00110CF7">
            <w:pPr>
              <w:spacing w:line="360" w:lineRule="auto"/>
              <w:rPr>
                <w:rFonts w:ascii="Arial" w:hAnsi="Arial" w:cs="Arial"/>
                <w:sz w:val="24"/>
                <w:szCs w:val="24"/>
              </w:rPr>
            </w:pPr>
            <w:r w:rsidRPr="00845523">
              <w:rPr>
                <w:rFonts w:ascii="Arial" w:hAnsi="Arial" w:cs="Arial"/>
                <w:sz w:val="24"/>
                <w:szCs w:val="24"/>
              </w:rPr>
              <w:t>Pseudo-segunda ordem</w:t>
            </w:r>
          </w:p>
        </w:tc>
        <w:tc>
          <w:tcPr>
            <w:tcW w:w="2816" w:type="dxa"/>
            <w:tcBorders>
              <w:top w:val="single" w:sz="4" w:space="0" w:color="auto"/>
              <w:bottom w:val="single" w:sz="4" w:space="0" w:color="auto"/>
            </w:tcBorders>
          </w:tcPr>
          <w:p w14:paraId="73B2F42C" w14:textId="066AD653" w:rsidR="007F2433" w:rsidRPr="00845523" w:rsidRDefault="007F2433" w:rsidP="00110CF7">
            <w:pPr>
              <w:spacing w:line="360" w:lineRule="auto"/>
              <w:rPr>
                <w:rFonts w:ascii="Arial" w:hAnsi="Arial" w:cs="Arial"/>
                <w:sz w:val="24"/>
                <w:szCs w:val="24"/>
              </w:rPr>
            </w:pPr>
            <w:r>
              <w:rPr>
                <w:rFonts w:ascii="Arial" w:hAnsi="Arial" w:cs="Arial"/>
                <w:sz w:val="24"/>
                <w:szCs w:val="24"/>
              </w:rPr>
              <w:t>Elovich</w:t>
            </w:r>
          </w:p>
        </w:tc>
      </w:tr>
      <w:tr w:rsidR="007F2433" w14:paraId="15E5ACD0" w14:textId="334E3A9D" w:rsidTr="007F2433">
        <w:trPr>
          <w:trHeight w:val="431"/>
        </w:trPr>
        <w:tc>
          <w:tcPr>
            <w:tcW w:w="3216" w:type="dxa"/>
            <w:tcBorders>
              <w:top w:val="single" w:sz="4" w:space="0" w:color="auto"/>
            </w:tcBorders>
          </w:tcPr>
          <w:p w14:paraId="504E2E60" w14:textId="77777777" w:rsidR="007F2433" w:rsidRPr="00845523" w:rsidRDefault="007F2433" w:rsidP="00110CF7">
            <w:pPr>
              <w:spacing w:line="360" w:lineRule="auto"/>
              <w:rPr>
                <w:rFonts w:ascii="Arial" w:hAnsi="Arial" w:cs="Arial"/>
                <w:sz w:val="24"/>
                <w:szCs w:val="24"/>
              </w:rPr>
            </w:pPr>
            <w:r>
              <w:rPr>
                <w:rFonts w:ascii="Arial" w:hAnsi="Arial" w:cs="Arial"/>
                <w:sz w:val="24"/>
                <w:szCs w:val="24"/>
              </w:rPr>
              <w:t xml:space="preserve"> k</w:t>
            </w:r>
            <w:r w:rsidRPr="00845523">
              <w:rPr>
                <w:rFonts w:ascii="Arial" w:hAnsi="Arial" w:cs="Arial"/>
                <w:sz w:val="24"/>
                <w:szCs w:val="24"/>
                <w:vertAlign w:val="subscript"/>
              </w:rPr>
              <w:t>1</w:t>
            </w:r>
            <w:r>
              <w:rPr>
                <w:rFonts w:ascii="Arial" w:hAnsi="Arial" w:cs="Arial"/>
                <w:sz w:val="24"/>
                <w:szCs w:val="24"/>
              </w:rPr>
              <w:t>=0,222</w:t>
            </w:r>
          </w:p>
        </w:tc>
        <w:tc>
          <w:tcPr>
            <w:tcW w:w="3217" w:type="dxa"/>
            <w:tcBorders>
              <w:top w:val="single" w:sz="4" w:space="0" w:color="auto"/>
            </w:tcBorders>
          </w:tcPr>
          <w:p w14:paraId="6255F004" w14:textId="77777777" w:rsidR="007F2433" w:rsidRPr="00845523" w:rsidRDefault="007F2433" w:rsidP="00110CF7">
            <w:pPr>
              <w:spacing w:line="360" w:lineRule="auto"/>
              <w:rPr>
                <w:rFonts w:ascii="Arial" w:hAnsi="Arial" w:cs="Arial"/>
                <w:sz w:val="24"/>
                <w:szCs w:val="24"/>
              </w:rPr>
            </w:pPr>
            <w:r>
              <w:rPr>
                <w:rFonts w:ascii="Arial" w:hAnsi="Arial" w:cs="Arial"/>
                <w:sz w:val="24"/>
                <w:szCs w:val="24"/>
              </w:rPr>
              <w:t xml:space="preserve"> k</w:t>
            </w:r>
            <w:r w:rsidRPr="00AA04D3">
              <w:rPr>
                <w:rFonts w:ascii="Arial" w:hAnsi="Arial" w:cs="Arial"/>
                <w:sz w:val="24"/>
                <w:szCs w:val="24"/>
                <w:vertAlign w:val="subscript"/>
              </w:rPr>
              <w:t>2</w:t>
            </w:r>
            <w:r>
              <w:rPr>
                <w:rFonts w:ascii="Arial" w:hAnsi="Arial" w:cs="Arial"/>
                <w:sz w:val="24"/>
                <w:szCs w:val="24"/>
              </w:rPr>
              <w:t>=0,038</w:t>
            </w:r>
          </w:p>
        </w:tc>
        <w:tc>
          <w:tcPr>
            <w:tcW w:w="2816" w:type="dxa"/>
            <w:tcBorders>
              <w:top w:val="single" w:sz="4" w:space="0" w:color="auto"/>
            </w:tcBorders>
          </w:tcPr>
          <w:p w14:paraId="5B2B71F9" w14:textId="7C07C0E3" w:rsidR="007F2433" w:rsidRDefault="007F2433" w:rsidP="00110CF7">
            <w:pPr>
              <w:spacing w:line="360" w:lineRule="auto"/>
              <w:rPr>
                <w:rFonts w:ascii="Arial" w:hAnsi="Arial" w:cs="Arial"/>
                <w:sz w:val="24"/>
                <w:szCs w:val="24"/>
              </w:rPr>
            </w:pPr>
            <w:r>
              <w:rPr>
                <w:rFonts w:ascii="Arial" w:hAnsi="Arial" w:cs="Arial"/>
                <w:sz w:val="24"/>
                <w:szCs w:val="24"/>
              </w:rPr>
              <w:t>α=60,262</w:t>
            </w:r>
          </w:p>
        </w:tc>
      </w:tr>
      <w:tr w:rsidR="007F2433" w14:paraId="68E8CDD0" w14:textId="2CC04E9A" w:rsidTr="007F2433">
        <w:tblPrEx>
          <w:tblCellMar>
            <w:left w:w="108" w:type="dxa"/>
            <w:right w:w="108" w:type="dxa"/>
          </w:tblCellMar>
        </w:tblPrEx>
        <w:tc>
          <w:tcPr>
            <w:tcW w:w="3216" w:type="dxa"/>
          </w:tcPr>
          <w:p w14:paraId="2723557F" w14:textId="77777777" w:rsidR="007F2433" w:rsidRPr="00845523" w:rsidRDefault="007F2433" w:rsidP="00110CF7">
            <w:pPr>
              <w:spacing w:line="360" w:lineRule="auto"/>
              <w:rPr>
                <w:rFonts w:ascii="Arial" w:hAnsi="Arial" w:cs="Arial"/>
                <w:sz w:val="24"/>
                <w:szCs w:val="24"/>
              </w:rPr>
            </w:pPr>
            <w:r w:rsidRPr="00845523">
              <w:rPr>
                <w:rFonts w:ascii="Arial" w:hAnsi="Arial" w:cs="Arial"/>
                <w:sz w:val="24"/>
                <w:szCs w:val="24"/>
              </w:rPr>
              <w:t>q</w:t>
            </w:r>
            <w:r w:rsidRPr="00845523">
              <w:rPr>
                <w:rFonts w:ascii="Arial" w:hAnsi="Arial" w:cs="Arial"/>
                <w:sz w:val="24"/>
                <w:szCs w:val="24"/>
                <w:vertAlign w:val="subscript"/>
              </w:rPr>
              <w:t>e</w:t>
            </w:r>
            <w:r>
              <w:rPr>
                <w:rFonts w:ascii="Arial" w:hAnsi="Arial" w:cs="Arial"/>
                <w:sz w:val="24"/>
                <w:szCs w:val="24"/>
              </w:rPr>
              <w:t>=8,806</w:t>
            </w:r>
          </w:p>
        </w:tc>
        <w:tc>
          <w:tcPr>
            <w:tcW w:w="3217" w:type="dxa"/>
          </w:tcPr>
          <w:p w14:paraId="1193A9E1" w14:textId="77777777" w:rsidR="007F2433" w:rsidRPr="00845523" w:rsidRDefault="007F2433" w:rsidP="00110CF7">
            <w:pPr>
              <w:spacing w:line="360" w:lineRule="auto"/>
              <w:rPr>
                <w:rFonts w:ascii="Arial" w:hAnsi="Arial" w:cs="Arial"/>
                <w:sz w:val="24"/>
                <w:szCs w:val="24"/>
              </w:rPr>
            </w:pPr>
            <w:r>
              <w:rPr>
                <w:rFonts w:ascii="Arial" w:hAnsi="Arial" w:cs="Arial"/>
                <w:sz w:val="24"/>
                <w:szCs w:val="24"/>
              </w:rPr>
              <w:t>q</w:t>
            </w:r>
            <w:r w:rsidRPr="00845523">
              <w:rPr>
                <w:rFonts w:ascii="Arial" w:hAnsi="Arial" w:cs="Arial"/>
                <w:sz w:val="24"/>
                <w:szCs w:val="24"/>
                <w:vertAlign w:val="subscript"/>
              </w:rPr>
              <w:t>e</w:t>
            </w:r>
            <w:r>
              <w:rPr>
                <w:rFonts w:ascii="Arial" w:hAnsi="Arial" w:cs="Arial"/>
                <w:sz w:val="24"/>
                <w:szCs w:val="24"/>
              </w:rPr>
              <w:t>=9,534</w:t>
            </w:r>
          </w:p>
        </w:tc>
        <w:tc>
          <w:tcPr>
            <w:tcW w:w="2816" w:type="dxa"/>
          </w:tcPr>
          <w:p w14:paraId="6894280F" w14:textId="507FCD35" w:rsidR="007F2433" w:rsidRDefault="007F2433" w:rsidP="00110CF7">
            <w:pPr>
              <w:spacing w:line="360" w:lineRule="auto"/>
              <w:rPr>
                <w:rFonts w:ascii="Arial" w:hAnsi="Arial" w:cs="Arial"/>
                <w:sz w:val="24"/>
                <w:szCs w:val="24"/>
              </w:rPr>
            </w:pPr>
            <w:r>
              <w:rPr>
                <w:rFonts w:ascii="Arial" w:hAnsi="Arial" w:cs="Arial"/>
                <w:sz w:val="24"/>
                <w:szCs w:val="24"/>
              </w:rPr>
              <w:t>β=0,997</w:t>
            </w:r>
          </w:p>
        </w:tc>
      </w:tr>
      <w:tr w:rsidR="007F2433" w14:paraId="0D2F3E30" w14:textId="16D1B78B" w:rsidTr="007F2433">
        <w:tblPrEx>
          <w:tblCellMar>
            <w:left w:w="108" w:type="dxa"/>
            <w:right w:w="108" w:type="dxa"/>
          </w:tblCellMar>
        </w:tblPrEx>
        <w:tc>
          <w:tcPr>
            <w:tcW w:w="3216" w:type="dxa"/>
            <w:tcBorders>
              <w:bottom w:val="single" w:sz="4" w:space="0" w:color="auto"/>
            </w:tcBorders>
          </w:tcPr>
          <w:p w14:paraId="462CA3CA" w14:textId="77777777" w:rsidR="007F2433" w:rsidRPr="00845523" w:rsidRDefault="007F2433" w:rsidP="00110CF7">
            <w:pPr>
              <w:spacing w:line="360" w:lineRule="auto"/>
              <w:rPr>
                <w:rFonts w:ascii="Arial" w:hAnsi="Arial" w:cs="Arial"/>
                <w:sz w:val="24"/>
                <w:szCs w:val="24"/>
              </w:rPr>
            </w:pPr>
            <w:r w:rsidRPr="00845523">
              <w:rPr>
                <w:rFonts w:ascii="Arial" w:hAnsi="Arial" w:cs="Arial"/>
                <w:sz w:val="24"/>
                <w:szCs w:val="24"/>
              </w:rPr>
              <w:t>R</w:t>
            </w:r>
            <w:r w:rsidRPr="00845523">
              <w:rPr>
                <w:rFonts w:ascii="Arial" w:hAnsi="Arial" w:cs="Arial"/>
                <w:sz w:val="24"/>
                <w:szCs w:val="24"/>
                <w:vertAlign w:val="superscript"/>
              </w:rPr>
              <w:t>2</w:t>
            </w:r>
            <w:r>
              <w:rPr>
                <w:rFonts w:ascii="Arial" w:hAnsi="Arial" w:cs="Arial"/>
                <w:sz w:val="24"/>
                <w:szCs w:val="24"/>
              </w:rPr>
              <w:t>=0,929</w:t>
            </w:r>
          </w:p>
        </w:tc>
        <w:tc>
          <w:tcPr>
            <w:tcW w:w="3217" w:type="dxa"/>
            <w:tcBorders>
              <w:bottom w:val="single" w:sz="4" w:space="0" w:color="auto"/>
            </w:tcBorders>
          </w:tcPr>
          <w:p w14:paraId="3994668F" w14:textId="77777777" w:rsidR="007F2433" w:rsidRPr="00845523" w:rsidRDefault="007F2433" w:rsidP="00110CF7">
            <w:pPr>
              <w:spacing w:line="360" w:lineRule="auto"/>
              <w:rPr>
                <w:rFonts w:ascii="Arial" w:hAnsi="Arial" w:cs="Arial"/>
                <w:sz w:val="24"/>
                <w:szCs w:val="24"/>
              </w:rPr>
            </w:pPr>
            <w:r w:rsidRPr="00845523">
              <w:rPr>
                <w:rFonts w:ascii="Arial" w:hAnsi="Arial" w:cs="Arial"/>
                <w:sz w:val="24"/>
                <w:szCs w:val="24"/>
              </w:rPr>
              <w:t>R</w:t>
            </w:r>
            <w:r w:rsidRPr="00845523">
              <w:rPr>
                <w:rFonts w:ascii="Arial" w:hAnsi="Arial" w:cs="Arial"/>
                <w:sz w:val="24"/>
                <w:szCs w:val="24"/>
                <w:vertAlign w:val="superscript"/>
              </w:rPr>
              <w:t>2</w:t>
            </w:r>
            <w:r>
              <w:rPr>
                <w:rFonts w:ascii="Arial" w:hAnsi="Arial" w:cs="Arial"/>
                <w:sz w:val="24"/>
                <w:szCs w:val="24"/>
              </w:rPr>
              <w:t>=0,934</w:t>
            </w:r>
          </w:p>
        </w:tc>
        <w:tc>
          <w:tcPr>
            <w:tcW w:w="2816" w:type="dxa"/>
            <w:tcBorders>
              <w:bottom w:val="single" w:sz="4" w:space="0" w:color="auto"/>
            </w:tcBorders>
          </w:tcPr>
          <w:p w14:paraId="067B1F26" w14:textId="51F05720" w:rsidR="007F2433" w:rsidRPr="00845523" w:rsidRDefault="007F2433" w:rsidP="00110CF7">
            <w:pPr>
              <w:spacing w:line="360" w:lineRule="auto"/>
              <w:rPr>
                <w:rFonts w:ascii="Arial" w:hAnsi="Arial" w:cs="Arial"/>
                <w:sz w:val="24"/>
                <w:szCs w:val="24"/>
              </w:rPr>
            </w:pPr>
            <w:r w:rsidRPr="00845523">
              <w:rPr>
                <w:rFonts w:ascii="Arial" w:hAnsi="Arial" w:cs="Arial"/>
                <w:sz w:val="24"/>
                <w:szCs w:val="24"/>
              </w:rPr>
              <w:t>R</w:t>
            </w:r>
            <w:r w:rsidRPr="00845523">
              <w:rPr>
                <w:rFonts w:ascii="Arial" w:hAnsi="Arial" w:cs="Arial"/>
                <w:sz w:val="24"/>
                <w:szCs w:val="24"/>
                <w:vertAlign w:val="superscript"/>
              </w:rPr>
              <w:t>2</w:t>
            </w:r>
            <w:r w:rsidRPr="007F2433">
              <w:rPr>
                <w:rFonts w:ascii="Arial" w:hAnsi="Arial" w:cs="Arial"/>
                <w:sz w:val="24"/>
                <w:szCs w:val="24"/>
              </w:rPr>
              <w:t>=</w:t>
            </w:r>
            <w:r>
              <w:rPr>
                <w:rFonts w:ascii="Arial" w:hAnsi="Arial" w:cs="Arial"/>
                <w:sz w:val="24"/>
                <w:szCs w:val="24"/>
              </w:rPr>
              <w:t>0,988</w:t>
            </w:r>
          </w:p>
        </w:tc>
      </w:tr>
      <w:tr w:rsidR="002F1463" w14:paraId="6566BEEA" w14:textId="3C66AB81" w:rsidTr="00F80F22">
        <w:tblPrEx>
          <w:tblCellMar>
            <w:left w:w="108" w:type="dxa"/>
            <w:right w:w="108" w:type="dxa"/>
          </w:tblCellMar>
        </w:tblPrEx>
        <w:trPr>
          <w:trHeight w:val="316"/>
        </w:trPr>
        <w:tc>
          <w:tcPr>
            <w:tcW w:w="9249" w:type="dxa"/>
            <w:gridSpan w:val="3"/>
            <w:tcBorders>
              <w:top w:val="single" w:sz="4" w:space="0" w:color="auto"/>
              <w:bottom w:val="single" w:sz="4" w:space="0" w:color="auto"/>
            </w:tcBorders>
          </w:tcPr>
          <w:p w14:paraId="49CE3E44" w14:textId="789F8D6F" w:rsidR="002F1463" w:rsidRPr="009C2C6E" w:rsidRDefault="002F1463" w:rsidP="00110CF7">
            <w:pPr>
              <w:spacing w:line="360" w:lineRule="auto"/>
              <w:jc w:val="center"/>
              <w:rPr>
                <w:rFonts w:ascii="Arial" w:hAnsi="Arial" w:cs="Arial"/>
                <w:b/>
                <w:sz w:val="24"/>
                <w:szCs w:val="24"/>
              </w:rPr>
            </w:pPr>
            <w:r w:rsidRPr="009C2C6E">
              <w:rPr>
                <w:rFonts w:ascii="Arial" w:hAnsi="Arial" w:cs="Arial"/>
                <w:b/>
                <w:sz w:val="24"/>
                <w:szCs w:val="24"/>
              </w:rPr>
              <w:t>C</w:t>
            </w:r>
            <w:r w:rsidRPr="002F1463">
              <w:rPr>
                <w:rFonts w:ascii="Arial" w:hAnsi="Arial" w:cs="Arial"/>
                <w:b/>
                <w:sz w:val="24"/>
                <w:szCs w:val="24"/>
                <w:vertAlign w:val="subscript"/>
              </w:rPr>
              <w:t>0</w:t>
            </w:r>
            <w:r w:rsidRPr="009C2C6E">
              <w:rPr>
                <w:rFonts w:ascii="Arial" w:hAnsi="Arial" w:cs="Arial"/>
                <w:b/>
                <w:sz w:val="24"/>
                <w:szCs w:val="24"/>
              </w:rPr>
              <w:t>=100mg/L</w:t>
            </w:r>
          </w:p>
        </w:tc>
      </w:tr>
      <w:tr w:rsidR="007F2433" w14:paraId="58A6657C" w14:textId="08379EB5" w:rsidTr="007F2433">
        <w:tblPrEx>
          <w:tblCellMar>
            <w:left w:w="108" w:type="dxa"/>
            <w:right w:w="108" w:type="dxa"/>
          </w:tblCellMar>
        </w:tblPrEx>
        <w:trPr>
          <w:trHeight w:val="316"/>
        </w:trPr>
        <w:tc>
          <w:tcPr>
            <w:tcW w:w="3216" w:type="dxa"/>
            <w:tcBorders>
              <w:bottom w:val="single" w:sz="4" w:space="0" w:color="auto"/>
            </w:tcBorders>
          </w:tcPr>
          <w:p w14:paraId="31B708AD" w14:textId="77777777" w:rsidR="007F2433" w:rsidRPr="00845523" w:rsidRDefault="007F2433" w:rsidP="00110CF7">
            <w:pPr>
              <w:spacing w:line="360" w:lineRule="auto"/>
              <w:rPr>
                <w:rFonts w:ascii="Arial" w:hAnsi="Arial" w:cs="Arial"/>
                <w:sz w:val="24"/>
                <w:szCs w:val="24"/>
              </w:rPr>
            </w:pPr>
            <w:r w:rsidRPr="00845523">
              <w:rPr>
                <w:rFonts w:ascii="Arial" w:hAnsi="Arial" w:cs="Arial"/>
                <w:sz w:val="24"/>
                <w:szCs w:val="24"/>
              </w:rPr>
              <w:t>Pseudo-primeira ordem</w:t>
            </w:r>
          </w:p>
        </w:tc>
        <w:tc>
          <w:tcPr>
            <w:tcW w:w="3217" w:type="dxa"/>
            <w:tcBorders>
              <w:bottom w:val="single" w:sz="4" w:space="0" w:color="auto"/>
            </w:tcBorders>
          </w:tcPr>
          <w:p w14:paraId="55D49D61" w14:textId="77777777" w:rsidR="007F2433" w:rsidRPr="00845523" w:rsidRDefault="007F2433" w:rsidP="00110CF7">
            <w:pPr>
              <w:spacing w:line="360" w:lineRule="auto"/>
              <w:rPr>
                <w:rFonts w:ascii="Arial" w:hAnsi="Arial" w:cs="Arial"/>
                <w:sz w:val="24"/>
                <w:szCs w:val="24"/>
              </w:rPr>
            </w:pPr>
            <w:r w:rsidRPr="00845523">
              <w:rPr>
                <w:rFonts w:ascii="Arial" w:hAnsi="Arial" w:cs="Arial"/>
                <w:sz w:val="24"/>
                <w:szCs w:val="24"/>
              </w:rPr>
              <w:t>Pseudo-segunda ordem</w:t>
            </w:r>
          </w:p>
        </w:tc>
        <w:tc>
          <w:tcPr>
            <w:tcW w:w="2816" w:type="dxa"/>
            <w:tcBorders>
              <w:bottom w:val="single" w:sz="4" w:space="0" w:color="auto"/>
            </w:tcBorders>
          </w:tcPr>
          <w:p w14:paraId="58D03DB9" w14:textId="472AEB21" w:rsidR="007F2433" w:rsidRPr="00845523" w:rsidRDefault="007F2433" w:rsidP="00110CF7">
            <w:pPr>
              <w:spacing w:line="360" w:lineRule="auto"/>
              <w:rPr>
                <w:rFonts w:ascii="Arial" w:hAnsi="Arial" w:cs="Arial"/>
                <w:sz w:val="24"/>
                <w:szCs w:val="24"/>
              </w:rPr>
            </w:pPr>
            <w:r>
              <w:rPr>
                <w:rFonts w:ascii="Arial" w:hAnsi="Arial" w:cs="Arial"/>
                <w:sz w:val="24"/>
                <w:szCs w:val="24"/>
              </w:rPr>
              <w:t>Elovich</w:t>
            </w:r>
          </w:p>
        </w:tc>
      </w:tr>
      <w:tr w:rsidR="007F2433" w14:paraId="781D6626" w14:textId="47DCD659" w:rsidTr="007F2433">
        <w:tc>
          <w:tcPr>
            <w:tcW w:w="3216" w:type="dxa"/>
          </w:tcPr>
          <w:p w14:paraId="02901852" w14:textId="77777777" w:rsidR="007F2433" w:rsidRPr="003C4D9D" w:rsidRDefault="007F2433" w:rsidP="00110CF7">
            <w:pPr>
              <w:pStyle w:val="Legenda"/>
              <w:rPr>
                <w:rFonts w:ascii="Arial" w:hAnsi="Arial" w:cs="Arial"/>
                <w:sz w:val="24"/>
                <w:szCs w:val="24"/>
              </w:rPr>
            </w:pPr>
          </w:p>
        </w:tc>
        <w:tc>
          <w:tcPr>
            <w:tcW w:w="3217" w:type="dxa"/>
          </w:tcPr>
          <w:p w14:paraId="6D01C632" w14:textId="77777777" w:rsidR="007F2433" w:rsidRPr="003C4D9D" w:rsidRDefault="007F2433" w:rsidP="00110CF7">
            <w:pPr>
              <w:rPr>
                <w:lang w:val="it-IT"/>
              </w:rPr>
            </w:pPr>
          </w:p>
        </w:tc>
        <w:tc>
          <w:tcPr>
            <w:tcW w:w="2816" w:type="dxa"/>
          </w:tcPr>
          <w:p w14:paraId="7E17DCA2" w14:textId="701DD82B" w:rsidR="007F2433" w:rsidRPr="003C4D9D" w:rsidRDefault="007F2433" w:rsidP="00110CF7">
            <w:pPr>
              <w:rPr>
                <w:lang w:val="it-IT"/>
              </w:rPr>
            </w:pPr>
          </w:p>
        </w:tc>
      </w:tr>
      <w:tr w:rsidR="00B46A9A" w14:paraId="7FE00ECC" w14:textId="74783DEA" w:rsidTr="007F2433">
        <w:tblPrEx>
          <w:tblCellMar>
            <w:left w:w="108" w:type="dxa"/>
            <w:right w:w="108" w:type="dxa"/>
          </w:tblCellMar>
        </w:tblPrEx>
        <w:tc>
          <w:tcPr>
            <w:tcW w:w="3216" w:type="dxa"/>
          </w:tcPr>
          <w:p w14:paraId="1AE4A5A3" w14:textId="77777777" w:rsidR="00B46A9A" w:rsidRPr="00845523" w:rsidRDefault="00B46A9A" w:rsidP="00110CF7">
            <w:pPr>
              <w:spacing w:line="360" w:lineRule="auto"/>
              <w:rPr>
                <w:rFonts w:ascii="Arial" w:hAnsi="Arial" w:cs="Arial"/>
                <w:sz w:val="24"/>
                <w:szCs w:val="24"/>
              </w:rPr>
            </w:pPr>
            <w:r>
              <w:rPr>
                <w:rFonts w:ascii="Arial" w:hAnsi="Arial" w:cs="Arial"/>
                <w:sz w:val="24"/>
                <w:szCs w:val="24"/>
              </w:rPr>
              <w:t>k</w:t>
            </w:r>
            <w:r w:rsidRPr="00845523">
              <w:rPr>
                <w:rFonts w:ascii="Arial" w:hAnsi="Arial" w:cs="Arial"/>
                <w:sz w:val="24"/>
                <w:szCs w:val="24"/>
                <w:vertAlign w:val="subscript"/>
              </w:rPr>
              <w:t>1</w:t>
            </w:r>
            <w:r>
              <w:rPr>
                <w:rFonts w:ascii="Arial" w:hAnsi="Arial" w:cs="Arial"/>
                <w:sz w:val="24"/>
                <w:szCs w:val="24"/>
              </w:rPr>
              <w:t>=0,205</w:t>
            </w:r>
          </w:p>
        </w:tc>
        <w:tc>
          <w:tcPr>
            <w:tcW w:w="3217" w:type="dxa"/>
          </w:tcPr>
          <w:p w14:paraId="50B30BFF" w14:textId="77777777" w:rsidR="00B46A9A" w:rsidRPr="00845523" w:rsidRDefault="00B46A9A" w:rsidP="00110CF7">
            <w:pPr>
              <w:spacing w:line="360" w:lineRule="auto"/>
              <w:rPr>
                <w:rFonts w:ascii="Arial" w:hAnsi="Arial" w:cs="Arial"/>
                <w:sz w:val="24"/>
                <w:szCs w:val="24"/>
              </w:rPr>
            </w:pPr>
            <w:r>
              <w:rPr>
                <w:rFonts w:ascii="Arial" w:hAnsi="Arial" w:cs="Arial"/>
                <w:sz w:val="24"/>
                <w:szCs w:val="24"/>
              </w:rPr>
              <w:t>k</w:t>
            </w:r>
            <w:r w:rsidRPr="007E51E0">
              <w:rPr>
                <w:rFonts w:ascii="Arial" w:hAnsi="Arial" w:cs="Arial"/>
                <w:sz w:val="24"/>
                <w:szCs w:val="24"/>
                <w:vertAlign w:val="subscript"/>
              </w:rPr>
              <w:t>2</w:t>
            </w:r>
            <w:r>
              <w:rPr>
                <w:rFonts w:ascii="Arial" w:hAnsi="Arial" w:cs="Arial"/>
                <w:sz w:val="24"/>
                <w:szCs w:val="24"/>
              </w:rPr>
              <w:t>=0,019</w:t>
            </w:r>
          </w:p>
        </w:tc>
        <w:tc>
          <w:tcPr>
            <w:tcW w:w="2816" w:type="dxa"/>
          </w:tcPr>
          <w:p w14:paraId="43EC3F01" w14:textId="6BAE8AF7" w:rsidR="00B46A9A" w:rsidRDefault="00B46A9A" w:rsidP="00110CF7">
            <w:pPr>
              <w:spacing w:line="360" w:lineRule="auto"/>
              <w:rPr>
                <w:rFonts w:ascii="Arial" w:hAnsi="Arial" w:cs="Arial"/>
                <w:sz w:val="24"/>
                <w:szCs w:val="24"/>
              </w:rPr>
            </w:pPr>
            <w:r>
              <w:rPr>
                <w:rFonts w:ascii="Arial" w:hAnsi="Arial" w:cs="Arial"/>
                <w:sz w:val="24"/>
                <w:szCs w:val="24"/>
              </w:rPr>
              <w:t>α=171,181</w:t>
            </w:r>
          </w:p>
        </w:tc>
      </w:tr>
      <w:tr w:rsidR="00B46A9A" w14:paraId="3D86E707" w14:textId="5939F316" w:rsidTr="007F2433">
        <w:tblPrEx>
          <w:tblCellMar>
            <w:left w:w="108" w:type="dxa"/>
            <w:right w:w="108" w:type="dxa"/>
          </w:tblCellMar>
        </w:tblPrEx>
        <w:tc>
          <w:tcPr>
            <w:tcW w:w="3216" w:type="dxa"/>
          </w:tcPr>
          <w:p w14:paraId="51A4AE28" w14:textId="77777777" w:rsidR="00B46A9A" w:rsidRPr="00845523" w:rsidRDefault="00B46A9A" w:rsidP="00110CF7">
            <w:pPr>
              <w:spacing w:line="360" w:lineRule="auto"/>
              <w:rPr>
                <w:rFonts w:ascii="Arial" w:hAnsi="Arial" w:cs="Arial"/>
                <w:sz w:val="24"/>
                <w:szCs w:val="24"/>
              </w:rPr>
            </w:pPr>
            <w:r w:rsidRPr="00845523">
              <w:rPr>
                <w:rFonts w:ascii="Arial" w:hAnsi="Arial" w:cs="Arial"/>
                <w:sz w:val="24"/>
                <w:szCs w:val="24"/>
              </w:rPr>
              <w:t>q</w:t>
            </w:r>
            <w:r w:rsidRPr="00845523">
              <w:rPr>
                <w:rFonts w:ascii="Arial" w:hAnsi="Arial" w:cs="Arial"/>
                <w:sz w:val="24"/>
                <w:szCs w:val="24"/>
                <w:vertAlign w:val="subscript"/>
              </w:rPr>
              <w:t>e</w:t>
            </w:r>
            <w:r>
              <w:rPr>
                <w:rFonts w:ascii="Arial" w:hAnsi="Arial" w:cs="Arial"/>
                <w:sz w:val="24"/>
                <w:szCs w:val="24"/>
              </w:rPr>
              <w:t>=15,946</w:t>
            </w:r>
          </w:p>
        </w:tc>
        <w:tc>
          <w:tcPr>
            <w:tcW w:w="3217" w:type="dxa"/>
          </w:tcPr>
          <w:p w14:paraId="35BA0CB9" w14:textId="77777777" w:rsidR="00B46A9A" w:rsidRPr="00845523" w:rsidRDefault="00B46A9A" w:rsidP="00110CF7">
            <w:pPr>
              <w:spacing w:line="360" w:lineRule="auto"/>
              <w:rPr>
                <w:rFonts w:ascii="Arial" w:hAnsi="Arial" w:cs="Arial"/>
                <w:sz w:val="24"/>
                <w:szCs w:val="24"/>
              </w:rPr>
            </w:pPr>
            <w:r w:rsidRPr="00845523">
              <w:rPr>
                <w:rFonts w:ascii="Arial" w:hAnsi="Arial" w:cs="Arial"/>
                <w:sz w:val="24"/>
                <w:szCs w:val="24"/>
              </w:rPr>
              <w:t>q</w:t>
            </w:r>
            <w:r w:rsidRPr="00845523">
              <w:rPr>
                <w:rFonts w:ascii="Arial" w:hAnsi="Arial" w:cs="Arial"/>
                <w:sz w:val="24"/>
                <w:szCs w:val="24"/>
                <w:vertAlign w:val="subscript"/>
              </w:rPr>
              <w:t>e</w:t>
            </w:r>
            <w:r>
              <w:rPr>
                <w:rFonts w:ascii="Arial" w:hAnsi="Arial" w:cs="Arial"/>
                <w:sz w:val="24"/>
                <w:szCs w:val="24"/>
              </w:rPr>
              <w:t>=17,363</w:t>
            </w:r>
          </w:p>
        </w:tc>
        <w:tc>
          <w:tcPr>
            <w:tcW w:w="2816" w:type="dxa"/>
          </w:tcPr>
          <w:p w14:paraId="1F2F7826" w14:textId="22162689" w:rsidR="00B46A9A" w:rsidRPr="00845523" w:rsidRDefault="00B46A9A" w:rsidP="00110CF7">
            <w:pPr>
              <w:spacing w:line="360" w:lineRule="auto"/>
              <w:rPr>
                <w:rFonts w:ascii="Arial" w:hAnsi="Arial" w:cs="Arial"/>
                <w:sz w:val="24"/>
                <w:szCs w:val="24"/>
              </w:rPr>
            </w:pPr>
            <w:r>
              <w:rPr>
                <w:rFonts w:ascii="Arial" w:hAnsi="Arial" w:cs="Arial"/>
                <w:sz w:val="24"/>
                <w:szCs w:val="24"/>
              </w:rPr>
              <w:t>β=0,519</w:t>
            </w:r>
          </w:p>
        </w:tc>
      </w:tr>
      <w:tr w:rsidR="00B46A9A" w14:paraId="2A8FC14A" w14:textId="7B210585" w:rsidTr="007F2433">
        <w:tblPrEx>
          <w:tblCellMar>
            <w:left w:w="108" w:type="dxa"/>
            <w:right w:w="108" w:type="dxa"/>
          </w:tblCellMar>
        </w:tblPrEx>
        <w:tc>
          <w:tcPr>
            <w:tcW w:w="3216" w:type="dxa"/>
            <w:tcBorders>
              <w:bottom w:val="single" w:sz="4" w:space="0" w:color="auto"/>
            </w:tcBorders>
          </w:tcPr>
          <w:p w14:paraId="7B59DEDE" w14:textId="77777777" w:rsidR="00B46A9A" w:rsidRPr="00845523" w:rsidRDefault="00B46A9A" w:rsidP="00110CF7">
            <w:pPr>
              <w:spacing w:line="360" w:lineRule="auto"/>
              <w:rPr>
                <w:rFonts w:ascii="Arial" w:hAnsi="Arial" w:cs="Arial"/>
                <w:sz w:val="24"/>
                <w:szCs w:val="24"/>
              </w:rPr>
            </w:pPr>
            <w:r w:rsidRPr="00845523">
              <w:rPr>
                <w:rFonts w:ascii="Arial" w:hAnsi="Arial" w:cs="Arial"/>
                <w:sz w:val="24"/>
                <w:szCs w:val="24"/>
              </w:rPr>
              <w:t>R</w:t>
            </w:r>
            <w:r w:rsidRPr="00845523">
              <w:rPr>
                <w:rFonts w:ascii="Arial" w:hAnsi="Arial" w:cs="Arial"/>
                <w:sz w:val="24"/>
                <w:szCs w:val="24"/>
                <w:vertAlign w:val="superscript"/>
              </w:rPr>
              <w:t>2</w:t>
            </w:r>
            <w:r>
              <w:rPr>
                <w:rFonts w:ascii="Arial" w:hAnsi="Arial" w:cs="Arial"/>
                <w:sz w:val="24"/>
                <w:szCs w:val="24"/>
              </w:rPr>
              <w:t>=0,991</w:t>
            </w:r>
          </w:p>
        </w:tc>
        <w:tc>
          <w:tcPr>
            <w:tcW w:w="3217" w:type="dxa"/>
            <w:tcBorders>
              <w:bottom w:val="single" w:sz="4" w:space="0" w:color="auto"/>
            </w:tcBorders>
          </w:tcPr>
          <w:p w14:paraId="41C7D6FF" w14:textId="77777777" w:rsidR="00B46A9A" w:rsidRPr="00845523" w:rsidRDefault="00B46A9A" w:rsidP="00110CF7">
            <w:pPr>
              <w:keepNext/>
              <w:spacing w:line="360" w:lineRule="auto"/>
              <w:rPr>
                <w:rFonts w:ascii="Arial" w:hAnsi="Arial" w:cs="Arial"/>
                <w:sz w:val="24"/>
                <w:szCs w:val="24"/>
              </w:rPr>
            </w:pPr>
            <w:r w:rsidRPr="00845523">
              <w:rPr>
                <w:rFonts w:ascii="Arial" w:hAnsi="Arial" w:cs="Arial"/>
                <w:sz w:val="24"/>
                <w:szCs w:val="24"/>
              </w:rPr>
              <w:t>R</w:t>
            </w:r>
            <w:r w:rsidRPr="00845523">
              <w:rPr>
                <w:rFonts w:ascii="Arial" w:hAnsi="Arial" w:cs="Arial"/>
                <w:sz w:val="24"/>
                <w:szCs w:val="24"/>
                <w:vertAlign w:val="superscript"/>
              </w:rPr>
              <w:t>2</w:t>
            </w:r>
            <w:r>
              <w:rPr>
                <w:rFonts w:ascii="Arial" w:hAnsi="Arial" w:cs="Arial"/>
                <w:sz w:val="24"/>
                <w:szCs w:val="24"/>
              </w:rPr>
              <w:t>=0,993</w:t>
            </w:r>
          </w:p>
        </w:tc>
        <w:tc>
          <w:tcPr>
            <w:tcW w:w="2816" w:type="dxa"/>
            <w:tcBorders>
              <w:bottom w:val="single" w:sz="4" w:space="0" w:color="auto"/>
            </w:tcBorders>
          </w:tcPr>
          <w:p w14:paraId="3CDDB69A" w14:textId="46D11289" w:rsidR="00B46A9A" w:rsidRPr="00845523" w:rsidRDefault="00B46A9A" w:rsidP="00110CF7">
            <w:pPr>
              <w:keepNext/>
              <w:spacing w:line="360" w:lineRule="auto"/>
              <w:rPr>
                <w:rFonts w:ascii="Arial" w:hAnsi="Arial" w:cs="Arial"/>
                <w:sz w:val="24"/>
                <w:szCs w:val="24"/>
              </w:rPr>
            </w:pPr>
            <w:r w:rsidRPr="00845523">
              <w:rPr>
                <w:rFonts w:ascii="Arial" w:hAnsi="Arial" w:cs="Arial"/>
                <w:sz w:val="24"/>
                <w:szCs w:val="24"/>
              </w:rPr>
              <w:t>R</w:t>
            </w:r>
            <w:r w:rsidRPr="00845523">
              <w:rPr>
                <w:rFonts w:ascii="Arial" w:hAnsi="Arial" w:cs="Arial"/>
                <w:sz w:val="24"/>
                <w:szCs w:val="24"/>
                <w:vertAlign w:val="superscript"/>
              </w:rPr>
              <w:t>2</w:t>
            </w:r>
            <w:r w:rsidRPr="00B46A9A">
              <w:rPr>
                <w:rFonts w:ascii="Arial" w:hAnsi="Arial" w:cs="Arial"/>
                <w:sz w:val="24"/>
                <w:szCs w:val="24"/>
              </w:rPr>
              <w:t>=0,986</w:t>
            </w:r>
          </w:p>
        </w:tc>
      </w:tr>
      <w:tr w:rsidR="002F1463" w14:paraId="0ACAEFE9" w14:textId="20B31261" w:rsidTr="00F80F22">
        <w:tblPrEx>
          <w:tblCellMar>
            <w:left w:w="108" w:type="dxa"/>
            <w:right w:w="108" w:type="dxa"/>
          </w:tblCellMar>
        </w:tblPrEx>
        <w:tc>
          <w:tcPr>
            <w:tcW w:w="9249" w:type="dxa"/>
            <w:gridSpan w:val="3"/>
          </w:tcPr>
          <w:p w14:paraId="10D4E450" w14:textId="58CC91D1" w:rsidR="002F1463" w:rsidRPr="009C2C6E" w:rsidRDefault="002F1463" w:rsidP="00110CF7">
            <w:pPr>
              <w:keepNext/>
              <w:spacing w:line="360" w:lineRule="auto"/>
              <w:jc w:val="center"/>
              <w:rPr>
                <w:rFonts w:ascii="Arial" w:hAnsi="Arial" w:cs="Arial"/>
                <w:b/>
                <w:sz w:val="24"/>
                <w:szCs w:val="24"/>
              </w:rPr>
            </w:pPr>
            <w:r w:rsidRPr="009C2C6E">
              <w:rPr>
                <w:rFonts w:ascii="Arial" w:hAnsi="Arial" w:cs="Arial"/>
                <w:b/>
                <w:sz w:val="24"/>
                <w:szCs w:val="24"/>
              </w:rPr>
              <w:t>C</w:t>
            </w:r>
            <w:r w:rsidRPr="009C2C6E">
              <w:rPr>
                <w:rFonts w:ascii="Arial" w:hAnsi="Arial" w:cs="Arial"/>
                <w:b/>
                <w:sz w:val="24"/>
                <w:szCs w:val="24"/>
                <w:vertAlign w:val="subscript"/>
              </w:rPr>
              <w:t>0</w:t>
            </w:r>
            <w:r w:rsidRPr="009C2C6E">
              <w:rPr>
                <w:rFonts w:ascii="Arial" w:hAnsi="Arial" w:cs="Arial"/>
                <w:b/>
                <w:sz w:val="24"/>
                <w:szCs w:val="24"/>
              </w:rPr>
              <w:t>=200mg/L</w:t>
            </w:r>
          </w:p>
        </w:tc>
      </w:tr>
      <w:tr w:rsidR="007F2433" w14:paraId="6ABDB46A" w14:textId="52479911" w:rsidTr="007F2433">
        <w:tblPrEx>
          <w:tblCellMar>
            <w:left w:w="108" w:type="dxa"/>
            <w:right w:w="108" w:type="dxa"/>
          </w:tblCellMar>
        </w:tblPrEx>
        <w:tc>
          <w:tcPr>
            <w:tcW w:w="3216" w:type="dxa"/>
            <w:tcBorders>
              <w:top w:val="single" w:sz="4" w:space="0" w:color="auto"/>
              <w:bottom w:val="single" w:sz="4" w:space="0" w:color="auto"/>
            </w:tcBorders>
          </w:tcPr>
          <w:p w14:paraId="2662704C" w14:textId="77777777" w:rsidR="007F2433" w:rsidRPr="00845523" w:rsidRDefault="007F2433" w:rsidP="00110CF7">
            <w:pPr>
              <w:spacing w:line="360" w:lineRule="auto"/>
              <w:rPr>
                <w:rFonts w:ascii="Arial" w:hAnsi="Arial" w:cs="Arial"/>
                <w:sz w:val="24"/>
                <w:szCs w:val="24"/>
              </w:rPr>
            </w:pPr>
            <w:r w:rsidRPr="00845523">
              <w:rPr>
                <w:rFonts w:ascii="Arial" w:hAnsi="Arial" w:cs="Arial"/>
                <w:sz w:val="24"/>
                <w:szCs w:val="24"/>
              </w:rPr>
              <w:t>Pseudo-primeira ordem</w:t>
            </w:r>
          </w:p>
        </w:tc>
        <w:tc>
          <w:tcPr>
            <w:tcW w:w="3217" w:type="dxa"/>
            <w:tcBorders>
              <w:top w:val="single" w:sz="4" w:space="0" w:color="auto"/>
              <w:bottom w:val="single" w:sz="4" w:space="0" w:color="auto"/>
            </w:tcBorders>
          </w:tcPr>
          <w:p w14:paraId="297AE55C" w14:textId="77777777" w:rsidR="007F2433" w:rsidRPr="00845523" w:rsidRDefault="007F2433" w:rsidP="00110CF7">
            <w:pPr>
              <w:keepNext/>
              <w:spacing w:line="360" w:lineRule="auto"/>
              <w:rPr>
                <w:rFonts w:ascii="Arial" w:hAnsi="Arial" w:cs="Arial"/>
                <w:sz w:val="24"/>
                <w:szCs w:val="24"/>
              </w:rPr>
            </w:pPr>
            <w:r w:rsidRPr="00845523">
              <w:rPr>
                <w:rFonts w:ascii="Arial" w:hAnsi="Arial" w:cs="Arial"/>
                <w:sz w:val="24"/>
                <w:szCs w:val="24"/>
              </w:rPr>
              <w:t>Pseudo-segunda ordem</w:t>
            </w:r>
          </w:p>
        </w:tc>
        <w:tc>
          <w:tcPr>
            <w:tcW w:w="2816" w:type="dxa"/>
            <w:tcBorders>
              <w:top w:val="single" w:sz="4" w:space="0" w:color="auto"/>
              <w:bottom w:val="single" w:sz="4" w:space="0" w:color="auto"/>
            </w:tcBorders>
          </w:tcPr>
          <w:p w14:paraId="1FC8105F" w14:textId="548B389D" w:rsidR="007F2433" w:rsidRPr="00845523" w:rsidRDefault="007F2433" w:rsidP="00110CF7">
            <w:pPr>
              <w:keepNext/>
              <w:spacing w:line="360" w:lineRule="auto"/>
              <w:rPr>
                <w:rFonts w:ascii="Arial" w:hAnsi="Arial" w:cs="Arial"/>
                <w:sz w:val="24"/>
                <w:szCs w:val="24"/>
              </w:rPr>
            </w:pPr>
            <w:r>
              <w:rPr>
                <w:rFonts w:ascii="Arial" w:hAnsi="Arial" w:cs="Arial"/>
                <w:sz w:val="24"/>
                <w:szCs w:val="24"/>
              </w:rPr>
              <w:t>Elovich</w:t>
            </w:r>
          </w:p>
        </w:tc>
      </w:tr>
      <w:tr w:rsidR="007F2433" w14:paraId="573E92BB" w14:textId="5928D544" w:rsidTr="007F2433">
        <w:tblPrEx>
          <w:tblCellMar>
            <w:left w:w="108" w:type="dxa"/>
            <w:right w:w="108" w:type="dxa"/>
          </w:tblCellMar>
        </w:tblPrEx>
        <w:tc>
          <w:tcPr>
            <w:tcW w:w="3216" w:type="dxa"/>
            <w:tcBorders>
              <w:top w:val="single" w:sz="4" w:space="0" w:color="auto"/>
            </w:tcBorders>
          </w:tcPr>
          <w:p w14:paraId="0ABF36FB" w14:textId="77777777" w:rsidR="007F2433" w:rsidRPr="00845523" w:rsidRDefault="007F2433" w:rsidP="00110CF7">
            <w:pPr>
              <w:spacing w:line="360" w:lineRule="auto"/>
              <w:rPr>
                <w:rFonts w:ascii="Arial" w:hAnsi="Arial" w:cs="Arial"/>
                <w:sz w:val="24"/>
                <w:szCs w:val="24"/>
              </w:rPr>
            </w:pPr>
            <w:r>
              <w:rPr>
                <w:rFonts w:ascii="Arial" w:hAnsi="Arial" w:cs="Arial"/>
                <w:sz w:val="24"/>
                <w:szCs w:val="24"/>
              </w:rPr>
              <w:t>k</w:t>
            </w:r>
            <w:r w:rsidRPr="00845523">
              <w:rPr>
                <w:rFonts w:ascii="Arial" w:hAnsi="Arial" w:cs="Arial"/>
                <w:sz w:val="24"/>
                <w:szCs w:val="24"/>
                <w:vertAlign w:val="subscript"/>
              </w:rPr>
              <w:t>1</w:t>
            </w:r>
            <w:r>
              <w:rPr>
                <w:rFonts w:ascii="Arial" w:hAnsi="Arial" w:cs="Arial"/>
                <w:sz w:val="24"/>
                <w:szCs w:val="24"/>
              </w:rPr>
              <w:t>=0,290</w:t>
            </w:r>
          </w:p>
        </w:tc>
        <w:tc>
          <w:tcPr>
            <w:tcW w:w="3217" w:type="dxa"/>
            <w:tcBorders>
              <w:top w:val="single" w:sz="4" w:space="0" w:color="auto"/>
            </w:tcBorders>
          </w:tcPr>
          <w:p w14:paraId="64ACE0F2" w14:textId="77777777" w:rsidR="007F2433" w:rsidRPr="00845523" w:rsidRDefault="007F2433" w:rsidP="00110CF7">
            <w:pPr>
              <w:keepNext/>
              <w:spacing w:line="360" w:lineRule="auto"/>
              <w:rPr>
                <w:rFonts w:ascii="Arial" w:hAnsi="Arial" w:cs="Arial"/>
                <w:sz w:val="24"/>
                <w:szCs w:val="24"/>
              </w:rPr>
            </w:pPr>
            <w:r>
              <w:rPr>
                <w:rFonts w:ascii="Arial" w:hAnsi="Arial" w:cs="Arial"/>
                <w:sz w:val="24"/>
                <w:szCs w:val="24"/>
              </w:rPr>
              <w:t>k</w:t>
            </w:r>
            <w:r w:rsidRPr="007E51E0">
              <w:rPr>
                <w:rFonts w:ascii="Arial" w:hAnsi="Arial" w:cs="Arial"/>
                <w:sz w:val="24"/>
                <w:szCs w:val="24"/>
                <w:vertAlign w:val="subscript"/>
              </w:rPr>
              <w:t>2</w:t>
            </w:r>
            <w:r>
              <w:rPr>
                <w:rFonts w:ascii="Arial" w:hAnsi="Arial" w:cs="Arial"/>
                <w:sz w:val="24"/>
                <w:szCs w:val="24"/>
              </w:rPr>
              <w:t>=0,015</w:t>
            </w:r>
          </w:p>
        </w:tc>
        <w:tc>
          <w:tcPr>
            <w:tcW w:w="2816" w:type="dxa"/>
            <w:tcBorders>
              <w:top w:val="single" w:sz="4" w:space="0" w:color="auto"/>
            </w:tcBorders>
          </w:tcPr>
          <w:p w14:paraId="0E8A79DB" w14:textId="5DC0F785" w:rsidR="007F2433" w:rsidRDefault="007F2433" w:rsidP="00110CF7">
            <w:pPr>
              <w:keepNext/>
              <w:spacing w:line="360" w:lineRule="auto"/>
              <w:rPr>
                <w:rFonts w:ascii="Arial" w:hAnsi="Arial" w:cs="Arial"/>
                <w:sz w:val="24"/>
                <w:szCs w:val="24"/>
              </w:rPr>
            </w:pPr>
            <w:r>
              <w:rPr>
                <w:rFonts w:ascii="Arial" w:hAnsi="Arial" w:cs="Arial"/>
                <w:sz w:val="24"/>
                <w:szCs w:val="24"/>
              </w:rPr>
              <w:t>α=</w:t>
            </w:r>
            <w:r w:rsidR="00B46A9A">
              <w:rPr>
                <w:rFonts w:ascii="Arial" w:hAnsi="Arial" w:cs="Arial"/>
                <w:sz w:val="24"/>
                <w:szCs w:val="24"/>
              </w:rPr>
              <w:t>227,729</w:t>
            </w:r>
          </w:p>
        </w:tc>
      </w:tr>
      <w:tr w:rsidR="007F2433" w14:paraId="2A2F3125" w14:textId="71718C77" w:rsidTr="007F2433">
        <w:tblPrEx>
          <w:tblCellMar>
            <w:left w:w="108" w:type="dxa"/>
            <w:right w:w="108" w:type="dxa"/>
          </w:tblCellMar>
        </w:tblPrEx>
        <w:tc>
          <w:tcPr>
            <w:tcW w:w="3216" w:type="dxa"/>
          </w:tcPr>
          <w:p w14:paraId="16900294" w14:textId="77777777" w:rsidR="007F2433" w:rsidRPr="00845523" w:rsidRDefault="007F2433" w:rsidP="00110CF7">
            <w:pPr>
              <w:spacing w:line="360" w:lineRule="auto"/>
              <w:rPr>
                <w:rFonts w:ascii="Arial" w:hAnsi="Arial" w:cs="Arial"/>
                <w:sz w:val="24"/>
                <w:szCs w:val="24"/>
              </w:rPr>
            </w:pPr>
            <w:r w:rsidRPr="00845523">
              <w:rPr>
                <w:rFonts w:ascii="Arial" w:hAnsi="Arial" w:cs="Arial"/>
                <w:sz w:val="24"/>
                <w:szCs w:val="24"/>
              </w:rPr>
              <w:t>q</w:t>
            </w:r>
            <w:r w:rsidRPr="00845523">
              <w:rPr>
                <w:rFonts w:ascii="Arial" w:hAnsi="Arial" w:cs="Arial"/>
                <w:sz w:val="24"/>
                <w:szCs w:val="24"/>
                <w:vertAlign w:val="subscript"/>
              </w:rPr>
              <w:t>e</w:t>
            </w:r>
            <w:r>
              <w:rPr>
                <w:rFonts w:ascii="Arial" w:hAnsi="Arial" w:cs="Arial"/>
                <w:sz w:val="24"/>
                <w:szCs w:val="24"/>
              </w:rPr>
              <w:t>=38,966</w:t>
            </w:r>
          </w:p>
        </w:tc>
        <w:tc>
          <w:tcPr>
            <w:tcW w:w="3217" w:type="dxa"/>
          </w:tcPr>
          <w:p w14:paraId="2DBF97CC" w14:textId="77777777" w:rsidR="007F2433" w:rsidRPr="00845523" w:rsidRDefault="007F2433" w:rsidP="00110CF7">
            <w:pPr>
              <w:keepNext/>
              <w:spacing w:line="360" w:lineRule="auto"/>
              <w:rPr>
                <w:rFonts w:ascii="Arial" w:hAnsi="Arial" w:cs="Arial"/>
                <w:sz w:val="24"/>
                <w:szCs w:val="24"/>
              </w:rPr>
            </w:pPr>
            <w:r w:rsidRPr="00845523">
              <w:rPr>
                <w:rFonts w:ascii="Arial" w:hAnsi="Arial" w:cs="Arial"/>
                <w:sz w:val="24"/>
                <w:szCs w:val="24"/>
              </w:rPr>
              <w:t>q</w:t>
            </w:r>
            <w:r w:rsidRPr="00845523">
              <w:rPr>
                <w:rFonts w:ascii="Arial" w:hAnsi="Arial" w:cs="Arial"/>
                <w:sz w:val="24"/>
                <w:szCs w:val="24"/>
                <w:vertAlign w:val="subscript"/>
              </w:rPr>
              <w:t>e</w:t>
            </w:r>
            <w:r>
              <w:rPr>
                <w:rFonts w:ascii="Arial" w:hAnsi="Arial" w:cs="Arial"/>
                <w:sz w:val="24"/>
                <w:szCs w:val="24"/>
              </w:rPr>
              <w:t>=41,022</w:t>
            </w:r>
          </w:p>
        </w:tc>
        <w:tc>
          <w:tcPr>
            <w:tcW w:w="2816" w:type="dxa"/>
          </w:tcPr>
          <w:p w14:paraId="2C269D21" w14:textId="4EE49CC8" w:rsidR="007F2433" w:rsidRPr="00845523" w:rsidRDefault="007F2433" w:rsidP="00110CF7">
            <w:pPr>
              <w:keepNext/>
              <w:spacing w:line="360" w:lineRule="auto"/>
              <w:rPr>
                <w:rFonts w:ascii="Arial" w:hAnsi="Arial" w:cs="Arial"/>
                <w:sz w:val="24"/>
                <w:szCs w:val="24"/>
              </w:rPr>
            </w:pPr>
            <w:r>
              <w:rPr>
                <w:rFonts w:ascii="Arial" w:hAnsi="Arial" w:cs="Arial"/>
                <w:sz w:val="24"/>
                <w:szCs w:val="24"/>
              </w:rPr>
              <w:t>β=</w:t>
            </w:r>
            <w:r w:rsidR="00B46A9A">
              <w:rPr>
                <w:rFonts w:ascii="Arial" w:hAnsi="Arial" w:cs="Arial"/>
                <w:sz w:val="24"/>
                <w:szCs w:val="24"/>
              </w:rPr>
              <w:t>0,296</w:t>
            </w:r>
          </w:p>
        </w:tc>
      </w:tr>
      <w:tr w:rsidR="007F2433" w14:paraId="37114B7E" w14:textId="6066C40B" w:rsidTr="007F2433">
        <w:tblPrEx>
          <w:tblCellMar>
            <w:left w:w="108" w:type="dxa"/>
            <w:right w:w="108" w:type="dxa"/>
          </w:tblCellMar>
        </w:tblPrEx>
        <w:tc>
          <w:tcPr>
            <w:tcW w:w="3216" w:type="dxa"/>
            <w:tcBorders>
              <w:bottom w:val="single" w:sz="4" w:space="0" w:color="auto"/>
            </w:tcBorders>
          </w:tcPr>
          <w:p w14:paraId="6F7D2F95" w14:textId="77777777" w:rsidR="007F2433" w:rsidRPr="00845523" w:rsidRDefault="007F2433" w:rsidP="00110CF7">
            <w:pPr>
              <w:spacing w:line="360" w:lineRule="auto"/>
              <w:rPr>
                <w:rFonts w:ascii="Arial" w:hAnsi="Arial" w:cs="Arial"/>
                <w:sz w:val="24"/>
                <w:szCs w:val="24"/>
              </w:rPr>
            </w:pPr>
            <w:r w:rsidRPr="00845523">
              <w:rPr>
                <w:rFonts w:ascii="Arial" w:hAnsi="Arial" w:cs="Arial"/>
                <w:sz w:val="24"/>
                <w:szCs w:val="24"/>
              </w:rPr>
              <w:t>R</w:t>
            </w:r>
            <w:r w:rsidRPr="00845523">
              <w:rPr>
                <w:rFonts w:ascii="Arial" w:hAnsi="Arial" w:cs="Arial"/>
                <w:sz w:val="24"/>
                <w:szCs w:val="24"/>
                <w:vertAlign w:val="superscript"/>
              </w:rPr>
              <w:t>2</w:t>
            </w:r>
            <w:r>
              <w:rPr>
                <w:rFonts w:ascii="Arial" w:hAnsi="Arial" w:cs="Arial"/>
                <w:sz w:val="24"/>
                <w:szCs w:val="24"/>
              </w:rPr>
              <w:t>=0,979</w:t>
            </w:r>
          </w:p>
        </w:tc>
        <w:tc>
          <w:tcPr>
            <w:tcW w:w="3217" w:type="dxa"/>
            <w:tcBorders>
              <w:bottom w:val="single" w:sz="4" w:space="0" w:color="auto"/>
            </w:tcBorders>
          </w:tcPr>
          <w:p w14:paraId="30974A7C" w14:textId="77777777" w:rsidR="007F2433" w:rsidRPr="00845523" w:rsidRDefault="007F2433" w:rsidP="00110CF7">
            <w:pPr>
              <w:keepNext/>
              <w:spacing w:line="360" w:lineRule="auto"/>
              <w:rPr>
                <w:rFonts w:ascii="Arial" w:hAnsi="Arial" w:cs="Arial"/>
                <w:sz w:val="24"/>
                <w:szCs w:val="24"/>
              </w:rPr>
            </w:pPr>
            <w:r w:rsidRPr="00845523">
              <w:rPr>
                <w:rFonts w:ascii="Arial" w:hAnsi="Arial" w:cs="Arial"/>
                <w:sz w:val="24"/>
                <w:szCs w:val="24"/>
              </w:rPr>
              <w:t>R</w:t>
            </w:r>
            <w:r w:rsidRPr="00845523">
              <w:rPr>
                <w:rFonts w:ascii="Arial" w:hAnsi="Arial" w:cs="Arial"/>
                <w:sz w:val="24"/>
                <w:szCs w:val="24"/>
                <w:vertAlign w:val="superscript"/>
              </w:rPr>
              <w:t>2</w:t>
            </w:r>
            <w:r>
              <w:rPr>
                <w:rFonts w:ascii="Arial" w:hAnsi="Arial" w:cs="Arial"/>
                <w:sz w:val="24"/>
                <w:szCs w:val="24"/>
              </w:rPr>
              <w:t>=0,981</w:t>
            </w:r>
          </w:p>
        </w:tc>
        <w:tc>
          <w:tcPr>
            <w:tcW w:w="2816" w:type="dxa"/>
            <w:tcBorders>
              <w:bottom w:val="single" w:sz="4" w:space="0" w:color="auto"/>
            </w:tcBorders>
          </w:tcPr>
          <w:p w14:paraId="617BB7A8" w14:textId="0D8832B4" w:rsidR="007F2433" w:rsidRPr="00845523" w:rsidRDefault="007F2433" w:rsidP="00110CF7">
            <w:pPr>
              <w:keepNext/>
              <w:spacing w:line="360" w:lineRule="auto"/>
              <w:rPr>
                <w:rFonts w:ascii="Arial" w:hAnsi="Arial" w:cs="Arial"/>
                <w:sz w:val="24"/>
                <w:szCs w:val="24"/>
              </w:rPr>
            </w:pPr>
            <w:r w:rsidRPr="00845523">
              <w:rPr>
                <w:rFonts w:ascii="Arial" w:hAnsi="Arial" w:cs="Arial"/>
                <w:sz w:val="24"/>
                <w:szCs w:val="24"/>
              </w:rPr>
              <w:t>R</w:t>
            </w:r>
            <w:r w:rsidRPr="00845523">
              <w:rPr>
                <w:rFonts w:ascii="Arial" w:hAnsi="Arial" w:cs="Arial"/>
                <w:sz w:val="24"/>
                <w:szCs w:val="24"/>
                <w:vertAlign w:val="superscript"/>
              </w:rPr>
              <w:t>2</w:t>
            </w:r>
            <w:r w:rsidRPr="00B46A9A">
              <w:rPr>
                <w:rFonts w:ascii="Arial" w:hAnsi="Arial" w:cs="Arial"/>
                <w:sz w:val="24"/>
                <w:szCs w:val="24"/>
              </w:rPr>
              <w:t>=</w:t>
            </w:r>
            <w:r w:rsidR="00B46A9A">
              <w:rPr>
                <w:rFonts w:ascii="Arial" w:hAnsi="Arial" w:cs="Arial"/>
                <w:sz w:val="24"/>
                <w:szCs w:val="24"/>
              </w:rPr>
              <w:t>0,972</w:t>
            </w:r>
          </w:p>
        </w:tc>
      </w:tr>
    </w:tbl>
    <w:p w14:paraId="2D89EF73" w14:textId="7530F4FC" w:rsidR="00110CF7" w:rsidRDefault="00110CF7" w:rsidP="00110CF7">
      <w:r>
        <w:t>q</w:t>
      </w:r>
      <w:r w:rsidRPr="00FC659B">
        <w:rPr>
          <w:vertAlign w:val="subscript"/>
        </w:rPr>
        <w:t>exp</w:t>
      </w:r>
      <w:r>
        <w:t>: mg/g; k</w:t>
      </w:r>
      <w:r w:rsidRPr="00FC659B">
        <w:rPr>
          <w:vertAlign w:val="subscript"/>
        </w:rPr>
        <w:t>1</w:t>
      </w:r>
      <w:r>
        <w:t>: L/min; k</w:t>
      </w:r>
      <w:r w:rsidRPr="00FC659B">
        <w:rPr>
          <w:vertAlign w:val="subscript"/>
        </w:rPr>
        <w:t>2</w:t>
      </w:r>
      <w:r>
        <w:t>: mg/(g.min); razão sólido-líquido 4</w:t>
      </w:r>
      <w:r w:rsidR="003F5FA6">
        <w:t xml:space="preserve"> </w:t>
      </w:r>
      <w:r>
        <w:t>g/L; temperatura 35°C</w:t>
      </w:r>
      <w:r w:rsidR="00BE6646">
        <w:t>, pH=9,5.</w:t>
      </w:r>
    </w:p>
    <w:p w14:paraId="1FB3DDFB" w14:textId="77777777" w:rsidR="00110CF7" w:rsidRPr="00AF5702" w:rsidRDefault="00110CF7" w:rsidP="00110CF7">
      <w:pPr>
        <w:pStyle w:val="Legenda"/>
        <w:keepNext/>
        <w:rPr>
          <w:rFonts w:ascii="Arial" w:hAnsi="Arial" w:cs="Arial"/>
        </w:rPr>
      </w:pPr>
    </w:p>
    <w:p w14:paraId="5257996F" w14:textId="77777777" w:rsidR="00110CF7" w:rsidRDefault="00110CF7" w:rsidP="00110CF7">
      <w:pPr>
        <w:spacing w:line="360" w:lineRule="auto"/>
        <w:jc w:val="both"/>
        <w:rPr>
          <w:rFonts w:ascii="Arial" w:hAnsi="Arial" w:cs="Arial"/>
          <w:sz w:val="24"/>
          <w:szCs w:val="24"/>
        </w:rPr>
        <w:sectPr w:rsidR="00110CF7" w:rsidSect="00AF5702">
          <w:type w:val="continuous"/>
          <w:pgSz w:w="11906" w:h="16838"/>
          <w:pgMar w:top="567" w:right="1134" w:bottom="567" w:left="1701" w:header="709" w:footer="709" w:gutter="0"/>
          <w:cols w:space="708"/>
          <w:docGrid w:linePitch="360"/>
        </w:sectPr>
      </w:pPr>
    </w:p>
    <w:p w14:paraId="05A61A75" w14:textId="1F2C7172" w:rsidR="00110CF7" w:rsidRDefault="00082DC2" w:rsidP="00110CF7">
      <w:pPr>
        <w:spacing w:line="360" w:lineRule="auto"/>
        <w:jc w:val="center"/>
        <w:rPr>
          <w:rFonts w:ascii="Arial" w:hAnsi="Arial" w:cs="Arial"/>
          <w:sz w:val="24"/>
          <w:szCs w:val="24"/>
        </w:rPr>
      </w:pPr>
      <w:r>
        <w:rPr>
          <w:noProof/>
        </w:rPr>
        <w:drawing>
          <wp:inline distT="0" distB="0" distL="0" distR="0" wp14:anchorId="0708DA77" wp14:editId="308F9E5C">
            <wp:extent cx="4532400" cy="2599200"/>
            <wp:effectExtent l="0" t="0" r="20955" b="10795"/>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051B9E4" w14:textId="2DBD8511" w:rsidR="00110CF7" w:rsidRDefault="00082DC2" w:rsidP="00110CF7">
      <w:pPr>
        <w:spacing w:line="360" w:lineRule="auto"/>
        <w:jc w:val="center"/>
        <w:rPr>
          <w:rFonts w:ascii="Arial" w:hAnsi="Arial" w:cs="Arial"/>
          <w:sz w:val="24"/>
          <w:szCs w:val="24"/>
        </w:rPr>
      </w:pPr>
      <w:r>
        <w:rPr>
          <w:noProof/>
        </w:rPr>
        <w:lastRenderedPageBreak/>
        <w:drawing>
          <wp:inline distT="0" distB="0" distL="0" distR="0" wp14:anchorId="5AA6A541" wp14:editId="773C55C3">
            <wp:extent cx="4532400" cy="2599200"/>
            <wp:effectExtent l="0" t="0" r="20955" b="1079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A55534A" w14:textId="49F51B10" w:rsidR="00110CF7" w:rsidRDefault="00082DC2" w:rsidP="00082DC2">
      <w:pPr>
        <w:tabs>
          <w:tab w:val="left" w:pos="3686"/>
        </w:tabs>
        <w:spacing w:line="360" w:lineRule="auto"/>
        <w:jc w:val="center"/>
        <w:rPr>
          <w:rFonts w:ascii="Arial" w:hAnsi="Arial" w:cs="Arial"/>
          <w:sz w:val="24"/>
          <w:szCs w:val="24"/>
        </w:rPr>
      </w:pPr>
      <w:r>
        <w:rPr>
          <w:noProof/>
        </w:rPr>
        <w:drawing>
          <wp:inline distT="0" distB="0" distL="0" distR="0" wp14:anchorId="5B1C0CDA" wp14:editId="21CD7636">
            <wp:extent cx="4532400" cy="2599200"/>
            <wp:effectExtent l="0" t="0" r="20955" b="1079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66693A90" w14:textId="72336FFD" w:rsidR="00110CF7" w:rsidRPr="000C2611" w:rsidRDefault="00110CF7" w:rsidP="00110CF7">
      <w:pPr>
        <w:pStyle w:val="Legenda"/>
        <w:rPr>
          <w:rFonts w:ascii="Arial" w:hAnsi="Arial" w:cs="Arial"/>
        </w:rPr>
      </w:pPr>
      <w:bookmarkStart w:id="69" w:name="_Toc15214332"/>
      <w:r w:rsidRPr="000C2611">
        <w:rPr>
          <w:rFonts w:ascii="Arial" w:hAnsi="Arial" w:cs="Arial"/>
          <w:b/>
        </w:rPr>
        <w:t xml:space="preserve">Figura </w:t>
      </w:r>
      <w:r w:rsidRPr="000C2611">
        <w:rPr>
          <w:rFonts w:ascii="Arial" w:hAnsi="Arial" w:cs="Arial"/>
          <w:b/>
        </w:rPr>
        <w:fldChar w:fldCharType="begin"/>
      </w:r>
      <w:r w:rsidRPr="000C2611">
        <w:rPr>
          <w:rFonts w:ascii="Arial" w:hAnsi="Arial" w:cs="Arial"/>
          <w:b/>
        </w:rPr>
        <w:instrText xml:space="preserve"> SEQ Figura \* ARABIC </w:instrText>
      </w:r>
      <w:r w:rsidRPr="000C2611">
        <w:rPr>
          <w:rFonts w:ascii="Arial" w:hAnsi="Arial" w:cs="Arial"/>
          <w:b/>
        </w:rPr>
        <w:fldChar w:fldCharType="separate"/>
      </w:r>
      <w:r w:rsidR="00BD63E7">
        <w:rPr>
          <w:rFonts w:ascii="Arial" w:hAnsi="Arial" w:cs="Arial"/>
          <w:b/>
          <w:noProof/>
        </w:rPr>
        <w:t>13</w:t>
      </w:r>
      <w:r w:rsidRPr="000C2611">
        <w:rPr>
          <w:rFonts w:ascii="Arial" w:hAnsi="Arial" w:cs="Arial"/>
          <w:b/>
        </w:rPr>
        <w:fldChar w:fldCharType="end"/>
      </w:r>
      <w:r w:rsidRPr="000C2611">
        <w:rPr>
          <w:rFonts w:ascii="Arial" w:hAnsi="Arial" w:cs="Arial"/>
          <w:b/>
        </w:rPr>
        <w:t xml:space="preserve"> </w:t>
      </w:r>
      <w:r>
        <w:rPr>
          <w:rFonts w:ascii="Arial" w:hAnsi="Arial" w:cs="Arial"/>
          <w:b/>
        </w:rPr>
        <w:t>–</w:t>
      </w:r>
      <w:r w:rsidRPr="000C2611">
        <w:rPr>
          <w:rFonts w:ascii="Arial" w:hAnsi="Arial" w:cs="Arial"/>
        </w:rPr>
        <w:t xml:space="preserve"> </w:t>
      </w:r>
      <w:r>
        <w:rPr>
          <w:rFonts w:ascii="Arial" w:hAnsi="Arial" w:cs="Arial"/>
        </w:rPr>
        <w:t>Ajustes dos modelos teóricos de cinética de pseudo-primeira ordem</w:t>
      </w:r>
      <w:r w:rsidR="00C517C9">
        <w:rPr>
          <w:rFonts w:ascii="Arial" w:hAnsi="Arial" w:cs="Arial"/>
        </w:rPr>
        <w:t>,</w:t>
      </w:r>
      <w:r>
        <w:rPr>
          <w:rFonts w:ascii="Arial" w:hAnsi="Arial" w:cs="Arial"/>
        </w:rPr>
        <w:t xml:space="preserve"> pseudo-segunda ordem</w:t>
      </w:r>
      <w:r w:rsidRPr="000C2611">
        <w:rPr>
          <w:rFonts w:ascii="Arial" w:hAnsi="Arial" w:cs="Arial"/>
        </w:rPr>
        <w:t xml:space="preserve"> </w:t>
      </w:r>
      <w:r w:rsidR="00C517C9">
        <w:rPr>
          <w:rFonts w:ascii="Arial" w:hAnsi="Arial" w:cs="Arial"/>
        </w:rPr>
        <w:t xml:space="preserve">e Elovich </w:t>
      </w:r>
      <w:r>
        <w:rPr>
          <w:rFonts w:ascii="Arial" w:hAnsi="Arial" w:cs="Arial"/>
        </w:rPr>
        <w:t>para as concentrações iniciais de eteramina de</w:t>
      </w:r>
      <w:r w:rsidRPr="000C2611">
        <w:rPr>
          <w:rFonts w:ascii="Arial" w:hAnsi="Arial" w:cs="Arial"/>
        </w:rPr>
        <w:t xml:space="preserve"> (a) 50 mg/L, (b) 100 mg/L e (c) 200mg/L com o tempo. pH 9,5; 35°C. 4</w:t>
      </w:r>
      <w:r w:rsidR="003F5FA6">
        <w:rPr>
          <w:rFonts w:ascii="Arial" w:hAnsi="Arial" w:cs="Arial"/>
        </w:rPr>
        <w:t xml:space="preserve"> </w:t>
      </w:r>
      <w:r w:rsidRPr="000C2611">
        <w:rPr>
          <w:rFonts w:ascii="Arial" w:hAnsi="Arial" w:cs="Arial"/>
        </w:rPr>
        <w:t>g bucha/L solução</w:t>
      </w:r>
      <w:bookmarkEnd w:id="69"/>
    </w:p>
    <w:p w14:paraId="24FD0EFB" w14:textId="77777777" w:rsidR="000E1F1F" w:rsidRPr="00110CF7" w:rsidRDefault="000E1F1F" w:rsidP="00AF37B9">
      <w:pPr>
        <w:spacing w:line="360" w:lineRule="auto"/>
        <w:jc w:val="both"/>
        <w:rPr>
          <w:rFonts w:ascii="Arial" w:hAnsi="Arial" w:cs="Arial"/>
          <w:sz w:val="24"/>
          <w:szCs w:val="24"/>
          <w:lang w:val="it-IT"/>
        </w:rPr>
      </w:pPr>
    </w:p>
    <w:p w14:paraId="532C2F3A" w14:textId="63ADEDEE" w:rsidR="00AF37B9" w:rsidRPr="007F7357" w:rsidRDefault="004C70FD" w:rsidP="00AF37B9">
      <w:pPr>
        <w:spacing w:line="360" w:lineRule="auto"/>
        <w:jc w:val="both"/>
        <w:rPr>
          <w:rFonts w:ascii="Arial" w:hAnsi="Arial" w:cs="Arial"/>
          <w:sz w:val="24"/>
          <w:szCs w:val="24"/>
        </w:rPr>
      </w:pPr>
      <w:r>
        <w:rPr>
          <w:rFonts w:ascii="Arial" w:hAnsi="Arial" w:cs="Arial"/>
          <w:sz w:val="24"/>
          <w:szCs w:val="24"/>
        </w:rPr>
        <w:t>Obteve-se um</w:t>
      </w:r>
      <w:r w:rsidR="00AF37B9">
        <w:rPr>
          <w:rFonts w:ascii="Arial" w:hAnsi="Arial" w:cs="Arial"/>
          <w:sz w:val="24"/>
          <w:szCs w:val="24"/>
        </w:rPr>
        <w:t xml:space="preserve"> valor d</w:t>
      </w:r>
      <w:r>
        <w:rPr>
          <w:rFonts w:ascii="Arial" w:hAnsi="Arial" w:cs="Arial"/>
          <w:sz w:val="24"/>
          <w:szCs w:val="24"/>
        </w:rPr>
        <w:t>e</w:t>
      </w:r>
      <w:r w:rsidR="00AF37B9">
        <w:rPr>
          <w:rFonts w:ascii="Arial" w:hAnsi="Arial" w:cs="Arial"/>
          <w:sz w:val="24"/>
          <w:szCs w:val="24"/>
        </w:rPr>
        <w:t xml:space="preserve"> carregamento teórico máximo, </w:t>
      </w:r>
      <w:r w:rsidR="00AF37B9" w:rsidRPr="00845523">
        <w:rPr>
          <w:rFonts w:ascii="Arial" w:hAnsi="Arial" w:cs="Arial"/>
          <w:sz w:val="24"/>
          <w:szCs w:val="24"/>
        </w:rPr>
        <w:t>q</w:t>
      </w:r>
      <w:r w:rsidR="00AF37B9" w:rsidRPr="00845523">
        <w:rPr>
          <w:rFonts w:ascii="Arial" w:hAnsi="Arial" w:cs="Arial"/>
          <w:sz w:val="24"/>
          <w:szCs w:val="24"/>
          <w:vertAlign w:val="subscript"/>
        </w:rPr>
        <w:t>e</w:t>
      </w:r>
      <w:r w:rsidR="00AF37B9" w:rsidRPr="00845523">
        <w:rPr>
          <w:rFonts w:ascii="Arial" w:hAnsi="Arial" w:cs="Arial"/>
          <w:sz w:val="24"/>
          <w:szCs w:val="24"/>
        </w:rPr>
        <w:t>=</w:t>
      </w:r>
      <w:r w:rsidR="006D2D7B">
        <w:rPr>
          <w:rFonts w:ascii="Arial" w:hAnsi="Arial" w:cs="Arial"/>
          <w:sz w:val="24"/>
          <w:szCs w:val="24"/>
        </w:rPr>
        <w:t>41,022</w:t>
      </w:r>
      <w:r w:rsidR="00AF37B9">
        <w:rPr>
          <w:rFonts w:ascii="Arial" w:hAnsi="Arial" w:cs="Arial"/>
          <w:sz w:val="24"/>
          <w:szCs w:val="24"/>
        </w:rPr>
        <w:t xml:space="preserve"> mg/g e o valor da constante cinética de k</w:t>
      </w:r>
      <w:r w:rsidR="00AF37B9" w:rsidRPr="00845523">
        <w:rPr>
          <w:rFonts w:ascii="Arial" w:hAnsi="Arial" w:cs="Arial"/>
          <w:sz w:val="24"/>
          <w:szCs w:val="24"/>
          <w:vertAlign w:val="subscript"/>
        </w:rPr>
        <w:t>1</w:t>
      </w:r>
      <w:r w:rsidR="00AF37B9" w:rsidRPr="00845523">
        <w:rPr>
          <w:rFonts w:ascii="Arial" w:hAnsi="Arial" w:cs="Arial"/>
          <w:sz w:val="24"/>
          <w:szCs w:val="24"/>
        </w:rPr>
        <w:t>=</w:t>
      </w:r>
      <w:r w:rsidR="006D2D7B" w:rsidRPr="006D2D7B">
        <w:rPr>
          <w:rFonts w:ascii="Arial" w:hAnsi="Arial" w:cs="Arial"/>
          <w:sz w:val="24"/>
          <w:szCs w:val="24"/>
        </w:rPr>
        <w:t>0,0</w:t>
      </w:r>
      <w:r w:rsidR="006D2D7B">
        <w:rPr>
          <w:rFonts w:ascii="Arial" w:hAnsi="Arial" w:cs="Arial"/>
          <w:sz w:val="24"/>
          <w:szCs w:val="24"/>
        </w:rPr>
        <w:t>15</w:t>
      </w:r>
      <w:r w:rsidR="00AF37B9">
        <w:rPr>
          <w:rFonts w:ascii="Arial" w:hAnsi="Arial" w:cs="Arial"/>
          <w:sz w:val="24"/>
          <w:szCs w:val="24"/>
        </w:rPr>
        <w:t xml:space="preserve"> g/mg.</w:t>
      </w:r>
      <w:r w:rsidR="006D11DB">
        <w:rPr>
          <w:rFonts w:ascii="Arial" w:hAnsi="Arial" w:cs="Arial"/>
          <w:sz w:val="24"/>
          <w:szCs w:val="24"/>
        </w:rPr>
        <w:t>min</w:t>
      </w:r>
      <w:r>
        <w:rPr>
          <w:rFonts w:ascii="Arial" w:hAnsi="Arial" w:cs="Arial"/>
          <w:sz w:val="24"/>
          <w:szCs w:val="24"/>
        </w:rPr>
        <w:t xml:space="preserve"> para a regressão com um coeficiente de correlação igual a 0,981</w:t>
      </w:r>
      <w:r w:rsidR="00AF37B9">
        <w:rPr>
          <w:rFonts w:ascii="Arial" w:hAnsi="Arial" w:cs="Arial"/>
          <w:sz w:val="24"/>
          <w:szCs w:val="24"/>
        </w:rPr>
        <w:t xml:space="preserve">. </w:t>
      </w:r>
      <w:r w:rsidR="00E75571">
        <w:rPr>
          <w:rFonts w:ascii="Arial" w:hAnsi="Arial" w:cs="Arial"/>
          <w:sz w:val="24"/>
          <w:szCs w:val="24"/>
        </w:rPr>
        <w:t>A comparação dos modelos teóricos com os dados experimentais obtidos mostra</w:t>
      </w:r>
      <w:r w:rsidR="00AF37B9">
        <w:rPr>
          <w:rFonts w:ascii="Arial" w:hAnsi="Arial" w:cs="Arial"/>
          <w:sz w:val="24"/>
          <w:szCs w:val="24"/>
        </w:rPr>
        <w:t xml:space="preserve"> que a taxa inicial de adsorção é similar em ambos os casos, e </w:t>
      </w:r>
      <w:r>
        <w:rPr>
          <w:rFonts w:ascii="Arial" w:hAnsi="Arial" w:cs="Arial"/>
          <w:sz w:val="24"/>
          <w:szCs w:val="24"/>
        </w:rPr>
        <w:t>apresenta</w:t>
      </w:r>
      <w:r w:rsidR="00AF37B9">
        <w:rPr>
          <w:rFonts w:ascii="Arial" w:hAnsi="Arial" w:cs="Arial"/>
          <w:sz w:val="24"/>
          <w:szCs w:val="24"/>
        </w:rPr>
        <w:t xml:space="preserve"> inclinação constante até pouco menos de 10 minutos de tempo de contato. A partir deste ponto é possível verificar que os modelos teóricos se diferem e o modelo de pseudo-segunda </w:t>
      </w:r>
      <w:r w:rsidR="00F473E6">
        <w:rPr>
          <w:rFonts w:ascii="Arial" w:hAnsi="Arial" w:cs="Arial"/>
          <w:sz w:val="24"/>
          <w:szCs w:val="24"/>
        </w:rPr>
        <w:t xml:space="preserve">ordem </w:t>
      </w:r>
      <w:r w:rsidR="00AF37B9">
        <w:rPr>
          <w:rFonts w:ascii="Arial" w:hAnsi="Arial" w:cs="Arial"/>
          <w:sz w:val="24"/>
          <w:szCs w:val="24"/>
        </w:rPr>
        <w:t xml:space="preserve">prevê taxas </w:t>
      </w:r>
      <w:r>
        <w:rPr>
          <w:rFonts w:ascii="Arial" w:hAnsi="Arial" w:cs="Arial"/>
          <w:sz w:val="24"/>
          <w:szCs w:val="24"/>
        </w:rPr>
        <w:t xml:space="preserve">de adsorção </w:t>
      </w:r>
      <w:r w:rsidR="00F473E6">
        <w:rPr>
          <w:rFonts w:ascii="Arial" w:hAnsi="Arial" w:cs="Arial"/>
          <w:sz w:val="24"/>
          <w:szCs w:val="24"/>
        </w:rPr>
        <w:t>maiores</w:t>
      </w:r>
      <w:r w:rsidR="00BE6646">
        <w:rPr>
          <w:rFonts w:ascii="Arial" w:hAnsi="Arial" w:cs="Arial"/>
          <w:sz w:val="24"/>
          <w:szCs w:val="24"/>
        </w:rPr>
        <w:t xml:space="preserve"> </w:t>
      </w:r>
      <w:r w:rsidR="00AF37B9">
        <w:rPr>
          <w:rFonts w:ascii="Arial" w:hAnsi="Arial" w:cs="Arial"/>
          <w:sz w:val="24"/>
          <w:szCs w:val="24"/>
        </w:rPr>
        <w:t xml:space="preserve">e ambas </w:t>
      </w:r>
      <w:r>
        <w:rPr>
          <w:rFonts w:ascii="Arial" w:hAnsi="Arial" w:cs="Arial"/>
          <w:sz w:val="24"/>
          <w:szCs w:val="24"/>
        </w:rPr>
        <w:t xml:space="preserve">se </w:t>
      </w:r>
      <w:r w:rsidR="00AF37B9">
        <w:rPr>
          <w:rFonts w:ascii="Arial" w:hAnsi="Arial" w:cs="Arial"/>
          <w:sz w:val="24"/>
          <w:szCs w:val="24"/>
        </w:rPr>
        <w:t xml:space="preserve">estabilizam a partir de aproximadamente 750 segundos ou pouco mais de 12 minutos. Inicialmente existem mais sítios disponíveis na superfície do adsorvente para adsorção, </w:t>
      </w:r>
      <w:r w:rsidR="00EB704C">
        <w:rPr>
          <w:rFonts w:ascii="Arial" w:hAnsi="Arial" w:cs="Arial"/>
          <w:sz w:val="24"/>
          <w:szCs w:val="24"/>
        </w:rPr>
        <w:t xml:space="preserve">entretanto, </w:t>
      </w:r>
      <w:r w:rsidR="006D11DB">
        <w:rPr>
          <w:rFonts w:ascii="Arial" w:hAnsi="Arial" w:cs="Arial"/>
          <w:sz w:val="24"/>
          <w:szCs w:val="24"/>
        </w:rPr>
        <w:t>à</w:t>
      </w:r>
      <w:r w:rsidR="00AF37B9">
        <w:rPr>
          <w:rFonts w:ascii="Arial" w:hAnsi="Arial" w:cs="Arial"/>
          <w:sz w:val="24"/>
          <w:szCs w:val="24"/>
        </w:rPr>
        <w:t xml:space="preserve"> medida que o tempo passa</w:t>
      </w:r>
      <w:r w:rsidR="00BE6646">
        <w:rPr>
          <w:rFonts w:ascii="Arial" w:hAnsi="Arial" w:cs="Arial"/>
          <w:sz w:val="24"/>
          <w:szCs w:val="24"/>
        </w:rPr>
        <w:t>,</w:t>
      </w:r>
      <w:r w:rsidR="00AF37B9">
        <w:rPr>
          <w:rFonts w:ascii="Arial" w:hAnsi="Arial" w:cs="Arial"/>
          <w:sz w:val="24"/>
          <w:szCs w:val="24"/>
        </w:rPr>
        <w:t xml:space="preserve"> ocorre saturação da </w:t>
      </w:r>
      <w:r w:rsidR="00AF37B9">
        <w:rPr>
          <w:rFonts w:ascii="Arial" w:hAnsi="Arial" w:cs="Arial"/>
          <w:sz w:val="24"/>
          <w:szCs w:val="24"/>
        </w:rPr>
        <w:lastRenderedPageBreak/>
        <w:t xml:space="preserve">superfície e a taxa </w:t>
      </w:r>
      <w:r w:rsidR="00EB704C">
        <w:rPr>
          <w:rFonts w:ascii="Arial" w:hAnsi="Arial" w:cs="Arial"/>
          <w:sz w:val="24"/>
          <w:szCs w:val="24"/>
        </w:rPr>
        <w:t xml:space="preserve">de adsorção </w:t>
      </w:r>
      <w:r w:rsidR="00AF37B9">
        <w:rPr>
          <w:rFonts w:ascii="Arial" w:hAnsi="Arial" w:cs="Arial"/>
          <w:sz w:val="24"/>
          <w:szCs w:val="24"/>
        </w:rPr>
        <w:t xml:space="preserve">torna-se constante  </w:t>
      </w:r>
      <w:r w:rsidR="00AF37B9">
        <w:rPr>
          <w:rFonts w:ascii="Arial" w:hAnsi="Arial" w:cs="Arial"/>
          <w:sz w:val="24"/>
          <w:szCs w:val="24"/>
        </w:rPr>
        <w:fldChar w:fldCharType="begin" w:fldLock="1"/>
      </w:r>
      <w:r w:rsidR="00AF37B9">
        <w:rPr>
          <w:rFonts w:ascii="Arial" w:hAnsi="Arial" w:cs="Arial"/>
          <w:sz w:val="24"/>
          <w:szCs w:val="24"/>
        </w:rPr>
        <w:instrText>ADDIN CSL_CITATION {"citationItems":[{"id":"ITEM-1","itemData":{"DOI":"10.1021/jp061779n","ISSN":"15206106","abstract":"For practical applications of solid/solution adsorption processes, the kinetics of these processes is at least as much essential as their features at equilibrium. Meanwhile, the general understanding of this kinetics and its corresponding theoretical description are far behind the understanding and the level of theoretical interpretation of adsorption equilibria in these systems. The Lagergren empirical equation proposed at the end of 19th century to describe the kinetics of solute sorption at the solid/solution interfaces has been the most widely used kinetic equation until now. This equation has also been called the pseudo-first order kinetic equation because it was intuitively associated with the model of one-site occupancy adsorption kinetics governed by the rate of surface reaction. More recently, its generalization for the two-sites-occupancy adsorption was proposed and called the pseudo-second-order kinetic equation. However, the general use and the wide applicability of these empirical equations during more than one century have not resulted in a corresponding fundamental search for their theoretical origin. Here the first theoretical development of these equations is proposed, based on applying the new fundamental approach to kinetics of interfacial transport called the Statistical Rate Theory. It is shown that these empirical equations are simplified forms of a more general equation developed here, for the case when the adsorption kinetics is governed by the rate of surface reactions. The features of that general equation are shown by presenting exhaustive model investigations, and the applicability of that equation is tested by presenting a quantitative analysis of some experimental data reported in the literature.","author":[{"dropping-particle":"","family":"Rudzinski","given":"Wladyslaw","non-dropping-particle":"","parse-names":false,"suffix":""},{"dropping-particle":"","family":"Plazinski","given":"Wojciech","non-dropping-particle":"","parse-names":false,"suffix":""}],"container-title":"Journal of Physical Chemistry B","id":"ITEM-1","issue":"33","issued":{"date-parts":[["2006"]]},"page":"16514-16525","title":"Kinetics of solute adsorption at solid/solution interfaces: A theoretical development of the empirical pseudo-first and pseudo-second order kinetic rate equations, based on applying the statistical rate theory of interfacial transport","type":"article-journal","volume":"110"},"uris":["http://www.mendeley.com/documents/?uuid=faa7cdc5-5976-40b7-8ad5-cc1c61799d0d"]},{"id":"ITEM-2","itemData":{"author":[{"dropping-particle":"","family":"Suzuki","given":"M.","non-dropping-particle":"","parse-names":false,"suffix":""}],"id":"ITEM-2","issued":{"date-parts":[["1990"]]},"number-of-pages":"278","publisher":"Elsevier Science Publishing Company","publisher-place":"New York","title":"Adsorption Engineering","type":"book"},"uris":["http://www.mendeley.com/documents/?uuid=722dba94-2e1c-4547-928c-795c6510d799"]}],"mendeley":{"formattedCitation":"(RUDZINSKI; PLAZINSKI, 2006; SUZUKI, 1990)","plainTextFormattedCitation":"(RUDZINSKI; PLAZINSKI, 2006; SUZUKI, 1990)","previouslyFormattedCitation":"(RUDZINSKI; PLAZINSKI, 2006; SUZUKI, 1990)"},"properties":{"noteIndex":0},"schema":"https://github.com/citation-style-language/schema/raw/master/csl-citation.json"}</w:instrText>
      </w:r>
      <w:r w:rsidR="00AF37B9">
        <w:rPr>
          <w:rFonts w:ascii="Arial" w:hAnsi="Arial" w:cs="Arial"/>
          <w:sz w:val="24"/>
          <w:szCs w:val="24"/>
        </w:rPr>
        <w:fldChar w:fldCharType="separate"/>
      </w:r>
      <w:r w:rsidR="00AF37B9" w:rsidRPr="001729FA">
        <w:rPr>
          <w:rFonts w:ascii="Arial" w:hAnsi="Arial" w:cs="Arial"/>
          <w:noProof/>
          <w:sz w:val="24"/>
          <w:szCs w:val="24"/>
        </w:rPr>
        <w:t>(RUDZINSKI; PLAZINSKI, 2006; SUZUKI, 1990)</w:t>
      </w:r>
      <w:r w:rsidR="00AF37B9">
        <w:rPr>
          <w:rFonts w:ascii="Arial" w:hAnsi="Arial" w:cs="Arial"/>
          <w:sz w:val="24"/>
          <w:szCs w:val="24"/>
        </w:rPr>
        <w:fldChar w:fldCharType="end"/>
      </w:r>
      <w:r w:rsidR="00EB704C">
        <w:rPr>
          <w:rFonts w:ascii="Arial" w:hAnsi="Arial" w:cs="Arial"/>
          <w:sz w:val="24"/>
          <w:szCs w:val="24"/>
        </w:rPr>
        <w:t>.</w:t>
      </w:r>
    </w:p>
    <w:p w14:paraId="33E73C25" w14:textId="01BD8120" w:rsidR="00C517C9" w:rsidRDefault="00196F6C" w:rsidP="00196F6C">
      <w:pPr>
        <w:spacing w:line="360" w:lineRule="auto"/>
        <w:jc w:val="both"/>
        <w:rPr>
          <w:rFonts w:ascii="Arial" w:hAnsi="Arial" w:cs="Arial"/>
          <w:sz w:val="24"/>
          <w:szCs w:val="24"/>
        </w:rPr>
      </w:pPr>
      <w:bookmarkStart w:id="70" w:name="_Ref11004027"/>
      <w:r>
        <w:rPr>
          <w:rFonts w:ascii="Arial" w:hAnsi="Arial" w:cs="Arial"/>
          <w:sz w:val="24"/>
          <w:szCs w:val="24"/>
        </w:rPr>
        <w:t xml:space="preserve">A cinética de pseudo-primeira ordem, sugere que a molécula de adsorvato reage com um sítio ativo do adsorvente e que a etapa controladora da velocidade da reação seria a transição entre o estado livre da molécula em solução para a condição adsorvida na superfície do sólido </w:t>
      </w:r>
      <w:r>
        <w:rPr>
          <w:rFonts w:ascii="Arial" w:hAnsi="Arial" w:cs="Arial"/>
          <w:sz w:val="24"/>
          <w:szCs w:val="24"/>
        </w:rPr>
        <w:fldChar w:fldCharType="begin" w:fldLock="1"/>
      </w:r>
      <w:r>
        <w:rPr>
          <w:rFonts w:ascii="Arial" w:hAnsi="Arial" w:cs="Arial"/>
          <w:sz w:val="24"/>
          <w:szCs w:val="24"/>
        </w:rPr>
        <w:instrText>ADDIN CSL_CITATION {"citationItems":[{"id":"ITEM-1","itemData":{"DOI":"10.1021/jp061779n","ISSN":"15206106","abstract":"For practical applications of solid/solution adsorption processes, the kinetics of these processes is at least as much essential as their features at equilibrium. Meanwhile, the general understanding of this kinetics and its corresponding theoretical description are far behind the understanding and the level of theoretical interpretation of adsorption equilibria in these systems. The Lagergren empirical equation proposed at the end of 19th century to describe the kinetics of solute sorption at the solid/solution interfaces has been the most widely used kinetic equation until now. This equation has also been called the pseudo-first order kinetic equation because it was intuitively associated with the model of one-site occupancy adsorption kinetics governed by the rate of surface reaction. More recently, its generalization for the two-sites-occupancy adsorption was proposed and called the pseudo-second-order kinetic equation. However, the general use and the wide applicability of these empirical equations during more than one century have not resulted in a corresponding fundamental search for their theoretical origin. Here the first theoretical development of these equations is proposed, based on applying the new fundamental approach to kinetics of interfacial transport called the Statistical Rate Theory. It is shown that these empirical equations are simplified forms of a more general equation developed here, for the case when the adsorption kinetics is governed by the rate of surface reactions. The features of that general equation are shown by presenting exhaustive model investigations, and the applicability of that equation is tested by presenting a quantitative analysis of some experimental data reported in the literature.","author":[{"dropping-particle":"","family":"Rudzinski","given":"Wladyslaw","non-dropping-particle":"","parse-names":false,"suffix":""},{"dropping-particle":"","family":"Plazinski","given":"Wojciech","non-dropping-particle":"","parse-names":false,"suffix":""}],"container-title":"Journal of Physical Chemistry B","id":"ITEM-1","issue":"33","issued":{"date-parts":[["2006"]]},"page":"16514-16525","title":"Kinetics of solute adsorption at solid/solution interfaces: A theoretical development of the empirical pseudo-first and pseudo-second order kinetic rate equations, based on applying the statistical rate theory of interfacial transport","type":"article-journal","volume":"110"},"uris":["http://www.mendeley.com/documents/?uuid=faa7cdc5-5976-40b7-8ad5-cc1c61799d0d"]}],"mendeley":{"formattedCitation":"(RUDZINSKI; PLAZINSKI, 2006)","plainTextFormattedCitation":"(RUDZINSKI; PLAZINSKI, 2006)","previouslyFormattedCitation":"(RUDZINSKI; PLAZINSKI, 2006)"},"properties":{"noteIndex":0},"schema":"https://github.com/citation-style-language/schema/raw/master/csl-citation.json"}</w:instrText>
      </w:r>
      <w:r>
        <w:rPr>
          <w:rFonts w:ascii="Arial" w:hAnsi="Arial" w:cs="Arial"/>
          <w:sz w:val="24"/>
          <w:szCs w:val="24"/>
        </w:rPr>
        <w:fldChar w:fldCharType="separate"/>
      </w:r>
      <w:r w:rsidRPr="0093750B">
        <w:rPr>
          <w:rFonts w:ascii="Arial" w:hAnsi="Arial" w:cs="Arial"/>
          <w:noProof/>
          <w:sz w:val="24"/>
          <w:szCs w:val="24"/>
        </w:rPr>
        <w:t>(RUDZINSKI; PLAZINSKI, 2006)</w:t>
      </w:r>
      <w:r>
        <w:rPr>
          <w:rFonts w:ascii="Arial" w:hAnsi="Arial" w:cs="Arial"/>
          <w:sz w:val="24"/>
          <w:szCs w:val="24"/>
        </w:rPr>
        <w:fldChar w:fldCharType="end"/>
      </w:r>
      <w:r>
        <w:rPr>
          <w:rFonts w:ascii="Arial" w:hAnsi="Arial" w:cs="Arial"/>
          <w:sz w:val="24"/>
          <w:szCs w:val="24"/>
        </w:rPr>
        <w:t xml:space="preserve">. </w:t>
      </w:r>
      <w:r w:rsidR="00C517C9">
        <w:rPr>
          <w:rFonts w:ascii="Arial" w:hAnsi="Arial" w:cs="Arial"/>
          <w:sz w:val="24"/>
          <w:szCs w:val="24"/>
        </w:rPr>
        <w:t>O</w:t>
      </w:r>
      <w:r>
        <w:rPr>
          <w:rFonts w:ascii="Arial" w:hAnsi="Arial" w:cs="Arial"/>
          <w:sz w:val="24"/>
          <w:szCs w:val="24"/>
        </w:rPr>
        <w:t xml:space="preserve"> modelo </w:t>
      </w:r>
      <w:r w:rsidR="002F1463">
        <w:rPr>
          <w:rFonts w:ascii="Arial" w:hAnsi="Arial" w:cs="Arial"/>
          <w:sz w:val="24"/>
          <w:szCs w:val="24"/>
        </w:rPr>
        <w:t>de cinética</w:t>
      </w:r>
      <w:r>
        <w:rPr>
          <w:rFonts w:ascii="Arial" w:hAnsi="Arial" w:cs="Arial"/>
          <w:sz w:val="24"/>
          <w:szCs w:val="24"/>
        </w:rPr>
        <w:t xml:space="preserve"> predominante de pseudo-segunda ordem indica que a etapa controladora do processo seria a </w:t>
      </w:r>
      <w:r w:rsidR="00ED78BA">
        <w:rPr>
          <w:rFonts w:ascii="Arial" w:hAnsi="Arial" w:cs="Arial"/>
          <w:sz w:val="24"/>
          <w:szCs w:val="24"/>
        </w:rPr>
        <w:t>adsorção das moléculas na superfície</w:t>
      </w:r>
      <w:r>
        <w:rPr>
          <w:rFonts w:ascii="Arial" w:hAnsi="Arial" w:cs="Arial"/>
          <w:sz w:val="24"/>
          <w:szCs w:val="24"/>
        </w:rPr>
        <w:t xml:space="preserve">, onde há compartilhamento ou transferência de elétrons entre o adsorvato e a superfície do adsorvente, nesse caso pelas moléculas de eteramina e os grupos funcionais da superfície da bucha vegetal </w:t>
      </w:r>
      <w:r>
        <w:rPr>
          <w:rFonts w:ascii="Arial" w:hAnsi="Arial" w:cs="Arial"/>
          <w:sz w:val="24"/>
          <w:szCs w:val="24"/>
        </w:rPr>
        <w:fldChar w:fldCharType="begin" w:fldLock="1"/>
      </w:r>
      <w:r>
        <w:rPr>
          <w:rFonts w:ascii="Arial" w:hAnsi="Arial" w:cs="Arial"/>
          <w:sz w:val="24"/>
          <w:szCs w:val="24"/>
        </w:rPr>
        <w:instrText>ADDIN CSL_CITATION {"citationItems":[{"id":"ITEM-1","itemData":{"author":[{"dropping-particle":"","family":"Bastos","given":"Patrícia Cardoso","non-dropping-particle":"","parse-names":false,"suffix":""}],"id":"ITEM-1","issued":{"date-parts":[["2018"]]},"number-of-pages":"152","publisher":"Universidade Federal de Minas Gerais","title":"Caracterização do adsorvente Luffa Cylindrica in natura e modificado quimicamente e seu uso na remoção de eteraminas de efluentes de flotação de minério de ferro","type":"thesis"},"uris":["http://www.mendeley.com/documents/?uuid=7ae56b0a-581d-490a-87c6-d73db06ab3dc"]},{"id":"ITEM-2","itemData":{"DOI":"10.1016/j.jece.2014.09.012","ISSN":"22133437","abstract":"In this study, use was made of tucumã cake, in natura (TCN) and thermally treated (TCT), as potential alternative adsorbents for the adsorption of cationic and anionic dyes. The effects of the parameters: contact time, adsorbent: adsorbate mass ratio, and initial concentration of dye were analyzed. The adsorption isotherms were established from optimized adsorption parameters. The best conditions for adsorption were: equilibrium time of 7 h, concentration of 25 mg L-1 and ratio of 1:200 for the methylene blue dye; and pH 6.5, concentration of 25 mg L-1 and ratio of 1:200 for the congo red dye. The adsorption process was best represented by the Dubinin-Radushkevich and Sips isotherms. The kinetics of adsorption of the dyes were best described by the pseudo-second-order kinetic and Elovich models. TCT showed the best maximum adsorption capacity (Qm) for the methylene blue dye (63.92 mg g-1).","author":[{"dropping-particle":"","family":"Magriotis","given":"Zuy M.","non-dropping-particle":"","parse-names":false,"suffix":""},{"dropping-particle":"","family":"Vieira","given":"Sara S.","non-dropping-particle":"","parse-names":false,"suffix":""},{"dropping-particle":"","family":"Saczk","given":"Adelir A.","non-dropping-particle":"","parse-names":false,"suffix":""},{"dropping-particle":"V","family":"Santos","given":"Nadiene A","non-dropping-particle":"","parse-names":false,"suffix":""},{"dropping-particle":"","family":"Stradiotto","given":"Nelson R.","non-dropping-particle":"","parse-names":false,"suffix":""}],"container-title":"Journal of Environmental Chemical Engineering","id":"ITEM-2","issue":"4","issued":{"date-parts":[["2014"]]},"page":"2199-2210","publisher":"Elsevier B.V.","title":"Removal of dyes by lignocellulose adsorbents originating from biodiesel production","type":"article-journal","volume":"2"},"uris":["http://www.mendeley.com/documents/?uuid=b316fa95-e3f2-4ef1-817a-872cbf6b698d"]}],"mendeley":{"formattedCitation":"(BASTOS, 2018a; MAGRIOTIS et al., 2014)","manualFormatting":"(BASTOS, 2018; MAGRIOTIS et al., 2014)","plainTextFormattedCitation":"(BASTOS, 2018a; MAGRIOTIS et al., 2014)","previouslyFormattedCitation":"(BASTOS, 2018a; MAGRIOTIS et al., 2014)"},"properties":{"noteIndex":0},"schema":"https://github.com/citation-style-language/schema/raw/master/csl-citation.json"}</w:instrText>
      </w:r>
      <w:r>
        <w:rPr>
          <w:rFonts w:ascii="Arial" w:hAnsi="Arial" w:cs="Arial"/>
          <w:sz w:val="24"/>
          <w:szCs w:val="24"/>
        </w:rPr>
        <w:fldChar w:fldCharType="separate"/>
      </w:r>
      <w:r>
        <w:rPr>
          <w:rFonts w:ascii="Arial" w:hAnsi="Arial" w:cs="Arial"/>
          <w:noProof/>
          <w:sz w:val="24"/>
          <w:szCs w:val="24"/>
        </w:rPr>
        <w:t>(BASTOS, 2018</w:t>
      </w:r>
      <w:r w:rsidRPr="00593994">
        <w:rPr>
          <w:rFonts w:ascii="Arial" w:hAnsi="Arial" w:cs="Arial"/>
          <w:noProof/>
          <w:sz w:val="24"/>
          <w:szCs w:val="24"/>
        </w:rPr>
        <w:t>; MAGRIOTIS et al., 2014)</w:t>
      </w:r>
      <w:r>
        <w:rPr>
          <w:rFonts w:ascii="Arial" w:hAnsi="Arial" w:cs="Arial"/>
          <w:sz w:val="24"/>
          <w:szCs w:val="24"/>
        </w:rPr>
        <w:fldChar w:fldCharType="end"/>
      </w:r>
      <w:r>
        <w:rPr>
          <w:rFonts w:ascii="Arial" w:hAnsi="Arial" w:cs="Arial"/>
          <w:sz w:val="24"/>
          <w:szCs w:val="24"/>
        </w:rPr>
        <w:t xml:space="preserve">. </w:t>
      </w:r>
      <w:r w:rsidR="00C517C9">
        <w:rPr>
          <w:rFonts w:ascii="Arial" w:hAnsi="Arial" w:cs="Arial"/>
          <w:sz w:val="24"/>
          <w:szCs w:val="24"/>
        </w:rPr>
        <w:t>Entretanto, os resultados para análise da Equação de Elovich</w:t>
      </w:r>
      <w:r w:rsidR="00764700">
        <w:rPr>
          <w:rFonts w:ascii="Arial" w:hAnsi="Arial" w:cs="Arial"/>
          <w:sz w:val="24"/>
          <w:szCs w:val="24"/>
        </w:rPr>
        <w:t>, conforme Tabela 6,</w:t>
      </w:r>
      <w:r w:rsidR="00C517C9">
        <w:rPr>
          <w:rFonts w:ascii="Arial" w:hAnsi="Arial" w:cs="Arial"/>
          <w:sz w:val="24"/>
          <w:szCs w:val="24"/>
        </w:rPr>
        <w:t xml:space="preserve"> mostram que há ajuste </w:t>
      </w:r>
      <w:r w:rsidR="00AF5E81">
        <w:rPr>
          <w:rFonts w:ascii="Arial" w:hAnsi="Arial" w:cs="Arial"/>
          <w:sz w:val="24"/>
          <w:szCs w:val="24"/>
        </w:rPr>
        <w:t xml:space="preserve">inferior </w:t>
      </w:r>
      <w:r w:rsidR="00C517C9">
        <w:rPr>
          <w:rFonts w:ascii="Arial" w:hAnsi="Arial" w:cs="Arial"/>
          <w:sz w:val="24"/>
          <w:szCs w:val="24"/>
        </w:rPr>
        <w:t xml:space="preserve">do modelo, não sendo possível afirmar que </w:t>
      </w:r>
      <w:r w:rsidR="00ED78BA">
        <w:rPr>
          <w:rFonts w:ascii="Arial" w:hAnsi="Arial" w:cs="Arial"/>
          <w:sz w:val="24"/>
          <w:szCs w:val="24"/>
        </w:rPr>
        <w:t>a</w:t>
      </w:r>
      <w:r w:rsidR="00C517C9">
        <w:rPr>
          <w:rFonts w:ascii="Arial" w:hAnsi="Arial" w:cs="Arial"/>
          <w:sz w:val="24"/>
          <w:szCs w:val="24"/>
        </w:rPr>
        <w:t xml:space="preserve"> quimissorção </w:t>
      </w:r>
      <w:r w:rsidR="00ED78BA">
        <w:rPr>
          <w:rFonts w:ascii="Arial" w:hAnsi="Arial" w:cs="Arial"/>
          <w:sz w:val="24"/>
          <w:szCs w:val="24"/>
        </w:rPr>
        <w:t xml:space="preserve">é </w:t>
      </w:r>
      <w:r w:rsidR="00AF5E81">
        <w:rPr>
          <w:rFonts w:ascii="Arial" w:hAnsi="Arial" w:cs="Arial"/>
          <w:sz w:val="24"/>
          <w:szCs w:val="24"/>
        </w:rPr>
        <w:t xml:space="preserve">o mecanismo </w:t>
      </w:r>
      <w:r w:rsidR="00ED78BA">
        <w:rPr>
          <w:rFonts w:ascii="Arial" w:hAnsi="Arial" w:cs="Arial"/>
          <w:sz w:val="24"/>
          <w:szCs w:val="24"/>
        </w:rPr>
        <w:t xml:space="preserve"> predominante </w:t>
      </w:r>
      <w:r w:rsidR="00C517C9">
        <w:rPr>
          <w:rFonts w:ascii="Arial" w:hAnsi="Arial" w:cs="Arial"/>
          <w:sz w:val="24"/>
          <w:szCs w:val="24"/>
        </w:rPr>
        <w:t xml:space="preserve">no processo proposto </w:t>
      </w:r>
      <w:r w:rsidR="00ED78BA">
        <w:rPr>
          <w:rFonts w:ascii="Arial" w:hAnsi="Arial" w:cs="Arial"/>
          <w:sz w:val="24"/>
          <w:szCs w:val="24"/>
        </w:rPr>
        <w:t>(DA SILVA et al., 2018)</w:t>
      </w:r>
      <w:r w:rsidR="002F36EA">
        <w:rPr>
          <w:rFonts w:ascii="Arial" w:hAnsi="Arial" w:cs="Arial"/>
          <w:sz w:val="24"/>
          <w:szCs w:val="24"/>
        </w:rPr>
        <w:t>.</w:t>
      </w:r>
      <w:r w:rsidR="00ED78BA">
        <w:rPr>
          <w:rFonts w:ascii="Arial" w:hAnsi="Arial" w:cs="Arial"/>
          <w:sz w:val="24"/>
          <w:szCs w:val="24"/>
        </w:rPr>
        <w:t xml:space="preserve"> </w:t>
      </w:r>
    </w:p>
    <w:p w14:paraId="6A041483" w14:textId="416ED038" w:rsidR="00196F6C" w:rsidRDefault="00196F6C" w:rsidP="00196F6C">
      <w:pPr>
        <w:spacing w:line="360" w:lineRule="auto"/>
        <w:jc w:val="both"/>
        <w:rPr>
          <w:rFonts w:ascii="Arial" w:hAnsi="Arial" w:cs="Arial"/>
          <w:sz w:val="24"/>
          <w:szCs w:val="24"/>
        </w:rPr>
      </w:pPr>
      <w:r>
        <w:rPr>
          <w:rFonts w:ascii="Arial" w:hAnsi="Arial" w:cs="Arial"/>
          <w:sz w:val="24"/>
          <w:szCs w:val="24"/>
        </w:rPr>
        <w:t>O modelo de pseudo-segunda ordem predomina em todos os casos de adsorção de eteramina levantados na literatura, como exemplificado na</w:t>
      </w:r>
      <w:r w:rsidR="00536D2A">
        <w:rPr>
          <w:rFonts w:ascii="Arial" w:hAnsi="Arial" w:cs="Arial"/>
          <w:sz w:val="24"/>
          <w:szCs w:val="24"/>
        </w:rPr>
        <w:t xml:space="preserve"> Tabela 5</w:t>
      </w:r>
      <w:r w:rsidR="00AF5E81">
        <w:rPr>
          <w:rFonts w:ascii="Arial" w:hAnsi="Arial" w:cs="Arial"/>
          <w:sz w:val="24"/>
          <w:szCs w:val="24"/>
        </w:rPr>
        <w:t>, na seção de revisão</w:t>
      </w:r>
      <w:r>
        <w:rPr>
          <w:rFonts w:ascii="Arial" w:hAnsi="Arial" w:cs="Arial"/>
          <w:sz w:val="24"/>
          <w:szCs w:val="24"/>
        </w:rPr>
        <w:t>.</w:t>
      </w:r>
    </w:p>
    <w:bookmarkEnd w:id="70"/>
    <w:p w14:paraId="511C001E" w14:textId="77777777" w:rsidR="000C2611" w:rsidRPr="000C2611" w:rsidRDefault="000C2611" w:rsidP="000C2611">
      <w:pPr>
        <w:rPr>
          <w:lang w:val="it-IT"/>
        </w:rPr>
      </w:pPr>
    </w:p>
    <w:p w14:paraId="74A18FF7" w14:textId="67A8FED7" w:rsidR="000C2611" w:rsidRDefault="000C2611" w:rsidP="000C2611">
      <w:pPr>
        <w:spacing w:line="360" w:lineRule="auto"/>
        <w:jc w:val="both"/>
        <w:rPr>
          <w:rFonts w:ascii="Arial" w:hAnsi="Arial" w:cs="Arial"/>
          <w:sz w:val="24"/>
          <w:szCs w:val="24"/>
        </w:rPr>
      </w:pPr>
      <w:r>
        <w:rPr>
          <w:rFonts w:ascii="Arial" w:hAnsi="Arial" w:cs="Arial"/>
          <w:sz w:val="24"/>
          <w:szCs w:val="24"/>
        </w:rPr>
        <w:t>Analisando o comportamento do processo de adsorção a partir de diferentes concentrações iniciais da solução de eteramina, observou-se</w:t>
      </w:r>
      <w:r w:rsidR="00110CF7">
        <w:rPr>
          <w:rFonts w:ascii="Arial" w:hAnsi="Arial" w:cs="Arial"/>
          <w:sz w:val="24"/>
          <w:szCs w:val="24"/>
        </w:rPr>
        <w:t>,</w:t>
      </w:r>
      <w:r>
        <w:rPr>
          <w:rFonts w:ascii="Arial" w:hAnsi="Arial" w:cs="Arial"/>
          <w:sz w:val="24"/>
          <w:szCs w:val="24"/>
        </w:rPr>
        <w:t xml:space="preserve"> conforme ilustrado na Figura 1</w:t>
      </w:r>
      <w:r w:rsidR="00110CF7">
        <w:rPr>
          <w:rFonts w:ascii="Arial" w:hAnsi="Arial" w:cs="Arial"/>
          <w:sz w:val="24"/>
          <w:szCs w:val="24"/>
        </w:rPr>
        <w:t>4,</w:t>
      </w:r>
      <w:r>
        <w:rPr>
          <w:rFonts w:ascii="Arial" w:hAnsi="Arial" w:cs="Arial"/>
          <w:sz w:val="24"/>
          <w:szCs w:val="24"/>
        </w:rPr>
        <w:t xml:space="preserve"> que o aumento da concentração implica em taxas maiores de adsorção.</w:t>
      </w:r>
    </w:p>
    <w:p w14:paraId="21A56CD3" w14:textId="7AA0049E" w:rsidR="00AA04D3" w:rsidRDefault="00AA04D3" w:rsidP="00AA04D3">
      <w:pPr>
        <w:keepNext/>
        <w:spacing w:line="360" w:lineRule="auto"/>
        <w:jc w:val="center"/>
      </w:pPr>
      <w:r>
        <w:rPr>
          <w:noProof/>
        </w:rPr>
        <w:lastRenderedPageBreak/>
        <mc:AlternateContent>
          <mc:Choice Requires="wps">
            <w:drawing>
              <wp:anchor distT="0" distB="0" distL="114300" distR="114300" simplePos="0" relativeHeight="251656192" behindDoc="0" locked="0" layoutInCell="1" allowOverlap="1" wp14:anchorId="67DE27BE" wp14:editId="30874D92">
                <wp:simplePos x="0" y="0"/>
                <wp:positionH relativeFrom="column">
                  <wp:posOffset>2764563</wp:posOffset>
                </wp:positionH>
                <wp:positionV relativeFrom="paragraph">
                  <wp:posOffset>375313</wp:posOffset>
                </wp:positionV>
                <wp:extent cx="627797" cy="259308"/>
                <wp:effectExtent l="0" t="0" r="0" b="0"/>
                <wp:wrapNone/>
                <wp:docPr id="20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797" cy="259308"/>
                        </a:xfrm>
                        <a:prstGeom prst="rect">
                          <a:avLst/>
                        </a:prstGeom>
                        <a:noFill/>
                        <a:ln w="9525">
                          <a:noFill/>
                          <a:miter lim="800000"/>
                          <a:headEnd/>
                          <a:tailEnd/>
                        </a:ln>
                      </wps:spPr>
                      <wps:txbx>
                        <w:txbxContent>
                          <w:p w14:paraId="2D1FA3BD" w14:textId="6C769E3F" w:rsidR="006B4B52" w:rsidRPr="00AF48CB" w:rsidRDefault="006B4B52">
                            <w:pPr>
                              <w:rPr>
                                <w:sz w:val="16"/>
                                <w:szCs w:val="16"/>
                              </w:rPr>
                            </w:pPr>
                            <w:r w:rsidRPr="00AF48CB">
                              <w:rPr>
                                <w:sz w:val="16"/>
                                <w:szCs w:val="16"/>
                              </w:rPr>
                              <w:t>k</w:t>
                            </w:r>
                            <w:r w:rsidRPr="00AF48CB">
                              <w:rPr>
                                <w:sz w:val="16"/>
                                <w:szCs w:val="16"/>
                                <w:vertAlign w:val="subscript"/>
                              </w:rPr>
                              <w:t>2</w:t>
                            </w:r>
                            <w:r w:rsidRPr="00AF48CB">
                              <w:rPr>
                                <w:sz w:val="16"/>
                                <w:szCs w:val="16"/>
                              </w:rPr>
                              <w:t>=0,015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DE27BE" id="_x0000_s1030" type="#_x0000_t202" style="position:absolute;left:0;text-align:left;margin-left:217.7pt;margin-top:29.55pt;width:49.45pt;height:20.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" filled="f" stroked="f">
                <v:textbox>
                  <w:txbxContent>
                    <w:p w14:paraId="2D1FA3BD" w14:textId="6C769E3F" w:rsidR="006B4B52" w:rsidRPr="00AF48CB" w:rsidRDefault="006B4B52">
                      <w:pPr>
                        <w:rPr>
                          <w:sz w:val="16"/>
                          <w:szCs w:val="16"/>
                        </w:rPr>
                      </w:pPr>
                      <w:r w:rsidRPr="00AF48CB">
                        <w:rPr>
                          <w:sz w:val="16"/>
                          <w:szCs w:val="16"/>
                        </w:rPr>
                        <w:t>k</w:t>
                      </w:r>
                      <w:r w:rsidRPr="00AF48CB">
                        <w:rPr>
                          <w:sz w:val="16"/>
                          <w:szCs w:val="16"/>
                          <w:vertAlign w:val="subscript"/>
                        </w:rPr>
                        <w:t>2</w:t>
                      </w:r>
                      <w:r w:rsidRPr="00AF48CB">
                        <w:rPr>
                          <w:sz w:val="16"/>
                          <w:szCs w:val="16"/>
                        </w:rPr>
                        <w:t>=0,015</w:t>
                      </w:r>
                    </w:p>
                  </w:txbxContent>
                </v:textbox>
              </v:shape>
            </w:pict>
          </mc:Fallback>
        </mc:AlternateContent>
      </w:r>
      <w:r w:rsidRPr="00AF48CB">
        <w:rPr>
          <w:rFonts w:ascii="Arial" w:hAnsi="Arial" w:cs="Arial"/>
          <w:noProof/>
          <w:sz w:val="24"/>
          <w:szCs w:val="24"/>
        </w:rPr>
        <mc:AlternateContent>
          <mc:Choice Requires="wps">
            <w:drawing>
              <wp:anchor distT="0" distB="0" distL="114300" distR="114300" simplePos="0" relativeHeight="251650048" behindDoc="0" locked="0" layoutInCell="1" allowOverlap="1" wp14:anchorId="7A27ADA0" wp14:editId="51B795C2">
                <wp:simplePos x="0" y="0"/>
                <wp:positionH relativeFrom="column">
                  <wp:posOffset>2763520</wp:posOffset>
                </wp:positionH>
                <wp:positionV relativeFrom="paragraph">
                  <wp:posOffset>1451610</wp:posOffset>
                </wp:positionV>
                <wp:extent cx="716280" cy="306705"/>
                <wp:effectExtent l="0" t="0" r="0" b="0"/>
                <wp:wrapNone/>
                <wp:docPr id="20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6280" cy="306705"/>
                        </a:xfrm>
                        <a:prstGeom prst="rect">
                          <a:avLst/>
                        </a:prstGeom>
                        <a:noFill/>
                        <a:ln w="9525">
                          <a:noFill/>
                          <a:miter lim="800000"/>
                          <a:headEnd/>
                          <a:tailEnd/>
                        </a:ln>
                      </wps:spPr>
                      <wps:txbx>
                        <w:txbxContent>
                          <w:p w14:paraId="741FB251" w14:textId="7FD7AA80" w:rsidR="006B4B52" w:rsidRPr="00AF48CB" w:rsidRDefault="006B4B52" w:rsidP="00AA04D3">
                            <w:pPr>
                              <w:rPr>
                                <w:sz w:val="16"/>
                                <w:szCs w:val="16"/>
                              </w:rPr>
                            </w:pPr>
                            <w:r w:rsidRPr="00AF48CB">
                              <w:rPr>
                                <w:rFonts w:ascii="Arial" w:hAnsi="Arial" w:cs="Arial"/>
                                <w:sz w:val="16"/>
                                <w:szCs w:val="16"/>
                              </w:rPr>
                              <w:t>k</w:t>
                            </w:r>
                            <w:r w:rsidRPr="00AF48CB">
                              <w:rPr>
                                <w:rFonts w:ascii="Arial" w:hAnsi="Arial" w:cs="Arial"/>
                                <w:sz w:val="16"/>
                                <w:szCs w:val="16"/>
                                <w:vertAlign w:val="subscript"/>
                              </w:rPr>
                              <w:t>2</w:t>
                            </w:r>
                            <w:r w:rsidRPr="00AF48CB">
                              <w:rPr>
                                <w:sz w:val="16"/>
                                <w:szCs w:val="16"/>
                              </w:rPr>
                              <w:t>=0,0</w:t>
                            </w:r>
                            <w:r>
                              <w:rPr>
                                <w:sz w:val="16"/>
                                <w:szCs w:val="16"/>
                              </w:rPr>
                              <w:t>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27ADA0" id="_x0000_s1031" type="#_x0000_t202" style="position:absolute;left:0;text-align:left;margin-left:217.6pt;margin-top:114.3pt;width:56.4pt;height:24.1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" filled="f" stroked="f">
                <v:textbox>
                  <w:txbxContent>
                    <w:p w14:paraId="741FB251" w14:textId="7FD7AA80" w:rsidR="006B4B52" w:rsidRPr="00AF48CB" w:rsidRDefault="006B4B52" w:rsidP="00AA04D3">
                      <w:pPr>
                        <w:rPr>
                          <w:sz w:val="16"/>
                          <w:szCs w:val="16"/>
                        </w:rPr>
                      </w:pPr>
                      <w:r w:rsidRPr="00AF48CB">
                        <w:rPr>
                          <w:rFonts w:ascii="Arial" w:hAnsi="Arial" w:cs="Arial"/>
                          <w:sz w:val="16"/>
                          <w:szCs w:val="16"/>
                        </w:rPr>
                        <w:t>k</w:t>
                      </w:r>
                      <w:r w:rsidRPr="00AF48CB">
                        <w:rPr>
                          <w:rFonts w:ascii="Arial" w:hAnsi="Arial" w:cs="Arial"/>
                          <w:sz w:val="16"/>
                          <w:szCs w:val="16"/>
                          <w:vertAlign w:val="subscript"/>
                        </w:rPr>
                        <w:t>2</w:t>
                      </w:r>
                      <w:r w:rsidRPr="00AF48CB">
                        <w:rPr>
                          <w:sz w:val="16"/>
                          <w:szCs w:val="16"/>
                        </w:rPr>
                        <w:t>=0,0</w:t>
                      </w:r>
                      <w:r>
                        <w:rPr>
                          <w:sz w:val="16"/>
                          <w:szCs w:val="16"/>
                        </w:rPr>
                        <w:t>19</w:t>
                      </w:r>
                    </w:p>
                  </w:txbxContent>
                </v:textbox>
              </v:shape>
            </w:pict>
          </mc:Fallback>
        </mc:AlternateContent>
      </w:r>
      <w:r w:rsidRPr="00AF48CB">
        <w:rPr>
          <w:rFonts w:ascii="Arial" w:hAnsi="Arial" w:cs="Arial"/>
          <w:noProof/>
          <w:sz w:val="24"/>
          <w:szCs w:val="24"/>
        </w:rPr>
        <mc:AlternateContent>
          <mc:Choice Requires="wps">
            <w:drawing>
              <wp:anchor distT="0" distB="0" distL="114300" distR="114300" simplePos="0" relativeHeight="251642880" behindDoc="0" locked="0" layoutInCell="1" allowOverlap="1" wp14:anchorId="02E73C7D" wp14:editId="0AF90467">
                <wp:simplePos x="0" y="0"/>
                <wp:positionH relativeFrom="column">
                  <wp:posOffset>2802387</wp:posOffset>
                </wp:positionH>
                <wp:positionV relativeFrom="paragraph">
                  <wp:posOffset>1756742</wp:posOffset>
                </wp:positionV>
                <wp:extent cx="716508" cy="306705"/>
                <wp:effectExtent l="0" t="0" r="0" b="0"/>
                <wp:wrapNone/>
                <wp:docPr id="200"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6508" cy="306705"/>
                        </a:xfrm>
                        <a:prstGeom prst="rect">
                          <a:avLst/>
                        </a:prstGeom>
                        <a:noFill/>
                        <a:ln w="9525">
                          <a:noFill/>
                          <a:miter lim="800000"/>
                          <a:headEnd/>
                          <a:tailEnd/>
                        </a:ln>
                      </wps:spPr>
                      <wps:txbx>
                        <w:txbxContent>
                          <w:p w14:paraId="505D1529" w14:textId="22708B8E" w:rsidR="006B4B52" w:rsidRPr="00AF48CB" w:rsidRDefault="006B4B52">
                            <w:pPr>
                              <w:rPr>
                                <w:sz w:val="16"/>
                                <w:szCs w:val="16"/>
                              </w:rPr>
                            </w:pPr>
                            <w:r w:rsidRPr="00AF48CB">
                              <w:rPr>
                                <w:rFonts w:ascii="Arial" w:hAnsi="Arial" w:cs="Arial"/>
                                <w:sz w:val="16"/>
                                <w:szCs w:val="16"/>
                              </w:rPr>
                              <w:t>k</w:t>
                            </w:r>
                            <w:r w:rsidRPr="00AF48CB">
                              <w:rPr>
                                <w:rFonts w:ascii="Arial" w:hAnsi="Arial" w:cs="Arial"/>
                                <w:sz w:val="16"/>
                                <w:szCs w:val="16"/>
                                <w:vertAlign w:val="subscript"/>
                              </w:rPr>
                              <w:t>2</w:t>
                            </w:r>
                            <w:r w:rsidRPr="00AF48CB">
                              <w:rPr>
                                <w:sz w:val="16"/>
                                <w:szCs w:val="16"/>
                              </w:rPr>
                              <w:t>=0,038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E73C7D" id="_x0000_s1032" type="#_x0000_t202" style="position:absolute;left:0;text-align:left;margin-left:220.65pt;margin-top:138.35pt;width:56.4pt;height:24.1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" filled="f" stroked="f">
                <v:textbox>
                  <w:txbxContent>
                    <w:p w14:paraId="505D1529" w14:textId="22708B8E" w:rsidR="006B4B52" w:rsidRPr="00AF48CB" w:rsidRDefault="006B4B52">
                      <w:pPr>
                        <w:rPr>
                          <w:sz w:val="16"/>
                          <w:szCs w:val="16"/>
                        </w:rPr>
                      </w:pPr>
                      <w:r w:rsidRPr="00AF48CB">
                        <w:rPr>
                          <w:rFonts w:ascii="Arial" w:hAnsi="Arial" w:cs="Arial"/>
                          <w:sz w:val="16"/>
                          <w:szCs w:val="16"/>
                        </w:rPr>
                        <w:t>k</w:t>
                      </w:r>
                      <w:r w:rsidRPr="00AF48CB">
                        <w:rPr>
                          <w:rFonts w:ascii="Arial" w:hAnsi="Arial" w:cs="Arial"/>
                          <w:sz w:val="16"/>
                          <w:szCs w:val="16"/>
                          <w:vertAlign w:val="subscript"/>
                        </w:rPr>
                        <w:t>2</w:t>
                      </w:r>
                      <w:r w:rsidRPr="00AF48CB">
                        <w:rPr>
                          <w:sz w:val="16"/>
                          <w:szCs w:val="16"/>
                        </w:rPr>
                        <w:t>=0,038</w:t>
                      </w:r>
                    </w:p>
                  </w:txbxContent>
                </v:textbox>
              </v:shape>
            </w:pict>
          </mc:Fallback>
        </mc:AlternateContent>
      </w:r>
      <w:r w:rsidR="00114988" w:rsidRPr="00AF48CB">
        <w:rPr>
          <w:noProof/>
          <w:color w:val="FF0000"/>
        </w:rPr>
        <w:drawing>
          <wp:inline distT="0" distB="0" distL="0" distR="0" wp14:anchorId="7E820B75" wp14:editId="0E2A9D7E">
            <wp:extent cx="4572000" cy="2743200"/>
            <wp:effectExtent l="0" t="0" r="19050" b="1905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E0CEA89" w14:textId="2FB82F04" w:rsidR="005E6F81" w:rsidRPr="00AA04D3" w:rsidRDefault="00804262" w:rsidP="00764700">
      <w:pPr>
        <w:pStyle w:val="Legenda"/>
        <w:jc w:val="both"/>
        <w:rPr>
          <w:rFonts w:ascii="Arial" w:hAnsi="Arial" w:cs="Arial"/>
        </w:rPr>
      </w:pPr>
      <w:bookmarkStart w:id="71" w:name="_Ref12654191"/>
      <w:bookmarkStart w:id="72" w:name="_Toc15214333"/>
      <w:r w:rsidRPr="00804262">
        <w:rPr>
          <w:rFonts w:ascii="Arial" w:hAnsi="Arial" w:cs="Arial"/>
          <w:b/>
        </w:rPr>
        <w:t xml:space="preserve">Figura </w:t>
      </w:r>
      <w:r w:rsidRPr="00804262">
        <w:rPr>
          <w:rFonts w:ascii="Arial" w:hAnsi="Arial" w:cs="Arial"/>
          <w:b/>
        </w:rPr>
        <w:fldChar w:fldCharType="begin"/>
      </w:r>
      <w:r w:rsidRPr="00804262">
        <w:rPr>
          <w:rFonts w:ascii="Arial" w:hAnsi="Arial" w:cs="Arial"/>
          <w:b/>
        </w:rPr>
        <w:instrText xml:space="preserve"> SEQ Figura \* ARABIC </w:instrText>
      </w:r>
      <w:r w:rsidRPr="00804262">
        <w:rPr>
          <w:rFonts w:ascii="Arial" w:hAnsi="Arial" w:cs="Arial"/>
          <w:b/>
        </w:rPr>
        <w:fldChar w:fldCharType="separate"/>
      </w:r>
      <w:r w:rsidR="00BD63E7">
        <w:rPr>
          <w:rFonts w:ascii="Arial" w:hAnsi="Arial" w:cs="Arial"/>
          <w:b/>
          <w:noProof/>
        </w:rPr>
        <w:t>14</w:t>
      </w:r>
      <w:r w:rsidRPr="00804262">
        <w:rPr>
          <w:rFonts w:ascii="Arial" w:hAnsi="Arial" w:cs="Arial"/>
          <w:b/>
        </w:rPr>
        <w:fldChar w:fldCharType="end"/>
      </w:r>
      <w:bookmarkEnd w:id="71"/>
      <w:r w:rsidRPr="00804262">
        <w:rPr>
          <w:rFonts w:ascii="Arial" w:hAnsi="Arial" w:cs="Arial"/>
          <w:b/>
        </w:rPr>
        <w:t xml:space="preserve"> -</w:t>
      </w:r>
      <w:r>
        <w:rPr>
          <w:rFonts w:ascii="Arial" w:hAnsi="Arial" w:cs="Arial"/>
          <w:b/>
        </w:rPr>
        <w:t xml:space="preserve"> </w:t>
      </w:r>
      <w:r w:rsidR="005E6F81" w:rsidRPr="005E6F81">
        <w:rPr>
          <w:rFonts w:ascii="Arial" w:hAnsi="Arial" w:cs="Arial"/>
        </w:rPr>
        <w:t xml:space="preserve"> Cinética de adsorção de acordo com </w:t>
      </w:r>
      <w:r w:rsidR="00012C75">
        <w:rPr>
          <w:rFonts w:ascii="Arial" w:hAnsi="Arial" w:cs="Arial"/>
        </w:rPr>
        <w:t>o modelo de pseudo</w:t>
      </w:r>
      <w:r w:rsidR="00AA04D3">
        <w:rPr>
          <w:rFonts w:ascii="Arial" w:hAnsi="Arial" w:cs="Arial"/>
        </w:rPr>
        <w:t>-</w:t>
      </w:r>
      <w:r w:rsidR="00012C75">
        <w:rPr>
          <w:rFonts w:ascii="Arial" w:hAnsi="Arial" w:cs="Arial"/>
        </w:rPr>
        <w:t xml:space="preserve">segunda ordem para </w:t>
      </w:r>
      <w:r w:rsidR="005E6F81" w:rsidRPr="005E6F81">
        <w:rPr>
          <w:rFonts w:ascii="Arial" w:hAnsi="Arial" w:cs="Arial"/>
        </w:rPr>
        <w:t>diferentes concentrações iniciais</w:t>
      </w:r>
      <w:r w:rsidR="00AA04D3">
        <w:rPr>
          <w:rFonts w:ascii="Arial" w:hAnsi="Arial" w:cs="Arial"/>
        </w:rPr>
        <w:t>de solução de eteramina</w:t>
      </w:r>
      <w:r w:rsidR="00E5622A" w:rsidRPr="00AA04D3">
        <w:rPr>
          <w:rFonts w:ascii="Arial" w:hAnsi="Arial" w:cs="Arial"/>
        </w:rPr>
        <w:t xml:space="preserve">.  </w:t>
      </w:r>
      <w:r w:rsidR="00AA04D3">
        <w:rPr>
          <w:rFonts w:ascii="Arial" w:hAnsi="Arial" w:cs="Arial"/>
        </w:rPr>
        <w:t>R</w:t>
      </w:r>
      <w:r w:rsidR="00E5622A" w:rsidRPr="00AA04D3">
        <w:rPr>
          <w:rFonts w:ascii="Arial" w:hAnsi="Arial" w:cs="Arial"/>
        </w:rPr>
        <w:t>azão sólido-líquido 4</w:t>
      </w:r>
      <w:r w:rsidR="003F5FA6">
        <w:rPr>
          <w:rFonts w:ascii="Arial" w:hAnsi="Arial" w:cs="Arial"/>
        </w:rPr>
        <w:t xml:space="preserve"> </w:t>
      </w:r>
      <w:r w:rsidR="00E5622A" w:rsidRPr="00AA04D3">
        <w:rPr>
          <w:rFonts w:ascii="Arial" w:hAnsi="Arial" w:cs="Arial"/>
        </w:rPr>
        <w:t>g/L; temperatura 35°C</w:t>
      </w:r>
      <w:bookmarkEnd w:id="72"/>
    </w:p>
    <w:p w14:paraId="308E75E4" w14:textId="77777777" w:rsidR="00AF37B9" w:rsidRDefault="00593994" w:rsidP="005E6F81">
      <w:pPr>
        <w:spacing w:line="360" w:lineRule="auto"/>
        <w:jc w:val="center"/>
        <w:rPr>
          <w:rFonts w:ascii="Arial" w:hAnsi="Arial" w:cs="Arial"/>
          <w:sz w:val="24"/>
          <w:szCs w:val="24"/>
        </w:rPr>
      </w:pPr>
      <w:r>
        <w:rPr>
          <w:rFonts w:ascii="Arial" w:hAnsi="Arial" w:cs="Arial"/>
          <w:sz w:val="24"/>
          <w:szCs w:val="24"/>
        </w:rPr>
        <w:t>.</w:t>
      </w:r>
    </w:p>
    <w:p w14:paraId="644D89C9" w14:textId="5E0F4AF1" w:rsidR="005E6F81" w:rsidRDefault="005C5381" w:rsidP="005C5381">
      <w:pPr>
        <w:spacing w:line="360" w:lineRule="auto"/>
        <w:jc w:val="both"/>
        <w:rPr>
          <w:rFonts w:ascii="Arial" w:hAnsi="Arial" w:cs="Arial"/>
          <w:sz w:val="24"/>
          <w:szCs w:val="24"/>
        </w:rPr>
      </w:pPr>
      <w:r>
        <w:rPr>
          <w:rFonts w:ascii="Arial" w:hAnsi="Arial" w:cs="Arial"/>
          <w:sz w:val="24"/>
          <w:szCs w:val="24"/>
        </w:rPr>
        <w:t xml:space="preserve">Segundo </w:t>
      </w:r>
      <w:r>
        <w:rPr>
          <w:rFonts w:ascii="Arial" w:hAnsi="Arial" w:cs="Arial"/>
          <w:sz w:val="24"/>
          <w:szCs w:val="24"/>
        </w:rPr>
        <w:fldChar w:fldCharType="begin" w:fldLock="1"/>
      </w:r>
      <w:r w:rsidR="00181532">
        <w:rPr>
          <w:rFonts w:ascii="Arial" w:hAnsi="Arial" w:cs="Arial"/>
          <w:sz w:val="24"/>
          <w:szCs w:val="24"/>
        </w:rPr>
        <w:instrText>ADDIN CSL_CITATION {"citationItems":[{"id":"ITEM-1","itemData":{"author":[{"dropping-particle":"","family":"Leal","given":"P. V. B.","non-dropping-particle":"","parse-names":false,"suffix":""}],"id":"ITEM-1","issued":{"date-parts":[["2010"]]},"publisher":"UFLA","title":"Estudo da Adsorção de Eteramina em Adsorventes Naturais e Sintéticos","type":"thesis"},"uris":["http://www.mendeley.com/documents/?uuid=208aa257-2c8c-4ebe-9a13-b9bd815a5366"]},{"id":"ITEM-2","itemData":{"DOI":"10.1016/j.jhazmat.2010.08.057","ISSN":"03043894","PMID":"20832938","abstract":"The results of laboratory experiments aimed at determining the influence of physicochemical parameters on the adsorption of etheramine (adsorbate) on white, pink and yellow kaolinites (adsorbent) are presented. The adsorption of etheramine was favoured at pH 10.0 under conditions where the initial concentration of etheramine was 200mgl-1 and the ratio of adsorbent to volume of etheramine solution was 1:100gml-1. Equilibrium adsorption was attained within 30min and the efficiencies of removal of etheramine by white, pink and yellow kaolinite were 77%, 80% and 69%, respectively. The adsorption isotherms of the kaolinites were determined under optimum conditions and with adsorbate in the concentration range of 0-4000mgl-1. The amounts of etheramine adsorbed per unit mass of adsorbent were 33.03, 34.32 and 23.11mgg-1 for white, pink and yellow kaolinites, respectively. The adsorption of etheramine on kaolinites was better fitted to the Langmuir rather than the Freundlich isotherm, and could be explained by a pseudo-second-order kinetic model. It is concluded that kaolinites offer significant potential in the treatment of effluents originating from the processing of lower grade iron ores by froth flotation. © 2010 Elsevier B.V.","author":[{"dropping-particle":"","family":"Magriotis","given":"Zuy M.","non-dropping-particle":"","parse-names":false,"suffix":""},{"dropping-particle":"","family":"Leal","given":"P. V B","non-dropping-particle":"","parse-names":false,"suffix":""},{"dropping-particle":"","family":"Sales","given":"Priscila F.","non-dropping-particle":"","parse-names":false,"suffix":""},{"dropping-particle":"","family":"Papini","given":"Rísia M.","non-dropping-particle":"","parse-names":false,"suffix":""},{"dropping-particle":"","family":"Viana","given":"P. R M","non-dropping-particle":"","parse-names":false,"suffix":""}],"container-title":"Journal of Hazardous Materials","id":"ITEM-2","issue":"1-3","issued":{"date-parts":[["2010"]]},"page":"465-471","publisher":"Elsevier B.V.","title":"Adsorption of etheramine on kaolinite: A cheap alternative for the treatment of mining effluents","type":"article-journal","volume":"184"},"uris":["http://www.mendeley.com/documents/?uuid=b393d9f7-c96f-43c3-b059-ad8e25e8611c"]}],"mendeley":{"formattedCitation":"(LEAL, 2010; MAGRIOTIS et al., 2010)","manualFormatting":"MAGRIOTIS et al. (2010)","plainTextFormattedCitation":"(LEAL, 2010; MAGRIOTIS et al., 2010)","previouslyFormattedCitation":"(LEAL, 2010; MAGRIOTIS et al., 2010)"},"properties":{"noteIndex":0},"schema":"https://github.com/citation-style-language/schema/raw/master/csl-citation.json"}</w:instrText>
      </w:r>
      <w:r>
        <w:rPr>
          <w:rFonts w:ascii="Arial" w:hAnsi="Arial" w:cs="Arial"/>
          <w:sz w:val="24"/>
          <w:szCs w:val="24"/>
        </w:rPr>
        <w:fldChar w:fldCharType="separate"/>
      </w:r>
      <w:r w:rsidRPr="005C5381">
        <w:rPr>
          <w:rFonts w:ascii="Arial" w:hAnsi="Arial" w:cs="Arial"/>
          <w:noProof/>
          <w:sz w:val="24"/>
          <w:szCs w:val="24"/>
        </w:rPr>
        <w:t xml:space="preserve">MAGRIOTIS et al. </w:t>
      </w:r>
      <w:r>
        <w:rPr>
          <w:rFonts w:ascii="Arial" w:hAnsi="Arial" w:cs="Arial"/>
          <w:noProof/>
          <w:sz w:val="24"/>
          <w:szCs w:val="24"/>
        </w:rPr>
        <w:t>(</w:t>
      </w:r>
      <w:r w:rsidRPr="005C5381">
        <w:rPr>
          <w:rFonts w:ascii="Arial" w:hAnsi="Arial" w:cs="Arial"/>
          <w:noProof/>
          <w:sz w:val="24"/>
          <w:szCs w:val="24"/>
        </w:rPr>
        <w:t>2010)</w:t>
      </w:r>
      <w:r>
        <w:rPr>
          <w:rFonts w:ascii="Arial" w:hAnsi="Arial" w:cs="Arial"/>
          <w:sz w:val="24"/>
          <w:szCs w:val="24"/>
        </w:rPr>
        <w:fldChar w:fldCharType="end"/>
      </w:r>
      <w:r w:rsidR="00EB704C">
        <w:rPr>
          <w:rFonts w:ascii="Arial" w:hAnsi="Arial" w:cs="Arial"/>
          <w:sz w:val="24"/>
          <w:szCs w:val="24"/>
        </w:rPr>
        <w:t>,</w:t>
      </w:r>
      <w:r>
        <w:rPr>
          <w:rFonts w:ascii="Arial" w:hAnsi="Arial" w:cs="Arial"/>
          <w:sz w:val="24"/>
          <w:szCs w:val="24"/>
        </w:rPr>
        <w:t xml:space="preserve"> soluções mais concentradas </w:t>
      </w:r>
      <w:r w:rsidR="00EB704C">
        <w:rPr>
          <w:rFonts w:ascii="Arial" w:hAnsi="Arial" w:cs="Arial"/>
          <w:sz w:val="24"/>
          <w:szCs w:val="24"/>
        </w:rPr>
        <w:t xml:space="preserve">permitem </w:t>
      </w:r>
      <w:r w:rsidR="006D2C09">
        <w:rPr>
          <w:rFonts w:ascii="Arial" w:hAnsi="Arial" w:cs="Arial"/>
          <w:sz w:val="24"/>
          <w:szCs w:val="24"/>
        </w:rPr>
        <w:t>a ocupação de um núme</w:t>
      </w:r>
      <w:r w:rsidR="00F473E6">
        <w:rPr>
          <w:rFonts w:ascii="Arial" w:hAnsi="Arial" w:cs="Arial"/>
          <w:sz w:val="24"/>
          <w:szCs w:val="24"/>
        </w:rPr>
        <w:t>r</w:t>
      </w:r>
      <w:r w:rsidR="006D2C09">
        <w:rPr>
          <w:rFonts w:ascii="Arial" w:hAnsi="Arial" w:cs="Arial"/>
          <w:sz w:val="24"/>
          <w:szCs w:val="24"/>
        </w:rPr>
        <w:t>o maior de sítios</w:t>
      </w:r>
      <w:r>
        <w:rPr>
          <w:rFonts w:ascii="Arial" w:hAnsi="Arial" w:cs="Arial"/>
          <w:sz w:val="24"/>
          <w:szCs w:val="24"/>
        </w:rPr>
        <w:t xml:space="preserve"> na superfície do adsorvente até que ocorra a sua saturação. Além disso, o aumento de moléculas também influencia nas interações eletrostáticas entre adsorvato-adsorvente e adsorva</w:t>
      </w:r>
      <w:r w:rsidR="003B75B7">
        <w:rPr>
          <w:rFonts w:ascii="Arial" w:hAnsi="Arial" w:cs="Arial"/>
          <w:sz w:val="24"/>
          <w:szCs w:val="24"/>
        </w:rPr>
        <w:t xml:space="preserve">to-adsorvato. </w:t>
      </w:r>
      <w:r w:rsidR="003B75B7">
        <w:rPr>
          <w:rFonts w:ascii="Arial" w:hAnsi="Arial" w:cs="Arial"/>
          <w:sz w:val="24"/>
          <w:szCs w:val="24"/>
        </w:rPr>
        <w:fldChar w:fldCharType="begin" w:fldLock="1"/>
      </w:r>
      <w:r w:rsidR="00181532">
        <w:rPr>
          <w:rFonts w:ascii="Arial" w:hAnsi="Arial" w:cs="Arial"/>
          <w:sz w:val="24"/>
          <w:szCs w:val="24"/>
        </w:rPr>
        <w:instrText>ADDIN CSL_CITATION {"citationItems":[{"id":"ITEM-1","itemData":{"DOI":"10.1016/j.cej.2014.07.101","ISSN":"13858947","abstract":"Polydopamine (PDA) microspheres were synthesized by a facile oxidative polymerization method and used as a high-efficiency adsorbent for the removal of a cationic dye (methylene blue, MB) from aqueous solution. Characterizations of the as-synthesized PDA microspheres and PDA microspheres-MB (MB absorbed PDA microspheres) systems were performed using several techniques such as SEM, TEM, FTIR, N2 adsorption/desorption isotherms, particle size and zeta potential analysis. The effects of initial solution pH, temperature, initial concentration, and contact time were systematically investigated. Results showed the adsorption capacity at 25°C could reach up to 90.7mg/g. Besides, adsorption kinetics showed that the adsorption behavior followed the pseudo-second-order kinetic model. The equilibrium adsorption data fitted the Langmuir isotherm well. Thermodynamic analyses showed that the adsorption was endothermic and spontaneous, and it was also a physisorption process. In addition, the possible adsorption mechanism was also proposed based on the experimental results. © 2014.","author":[{"dropping-particle":"","family":"Fu","given":"Jianwei","non-dropping-particle":"","parse-names":false,"suffix":""},{"dropping-particle":"","family":"Chen","given":"Zhonghui","non-dropping-particle":"","parse-names":false,"suffix":""},{"dropping-particle":"","family":"Wang","given":"Minghuan","non-dropping-particle":"","parse-names":false,"suffix":""},{"dropping-particle":"","family":"Liu","given":"Shujun","non-dropping-particle":"","parse-names":false,"suffix":""},{"dropping-particle":"","family":"Zhang","given":"Jinghui","non-dropping-particle":"","parse-names":false,"suffix":""},{"dropping-particle":"","family":"Zhang","given":"Jianan","non-dropping-particle":"","parse-names":false,"suffix":""},{"dropping-particle":"","family":"Han","given":"Runping","non-dropping-particle":"","parse-names":false,"suffix":""},{"dropping-particle":"","family":"Xu","given":"Qun","non-dropping-particle":"","parse-names":false,"suffix":""}],"container-title":"Chemical Engineering Journal","id":"ITEM-1","issued":{"date-parts":[["2015"]]},"page":"53-61","publisher":"Elsevier B.V.","title":"Adsorption of methylene blue by a high-efficiency adsorbent (polydopamine microspheres): Kinetics, isotherm, thermodynamics and mechanism analysis","type":"article-journal","volume":"259"},"uris":["http://www.mendeley.com/documents/?uuid=2ddc14fa-ff18-45d6-ac22-cde28b5cbc26"]}],"mendeley":{"formattedCitation":"(FU et al., 2015)","manualFormatting":"FU et al. (2015)","plainTextFormattedCitation":"(FU et al., 2015)","previouslyFormattedCitation":"(FU et al., 2015)"},"properties":{"noteIndex":0},"schema":"https://github.com/citation-style-language/schema/raw/master/csl-citation.json"}</w:instrText>
      </w:r>
      <w:r w:rsidR="003B75B7">
        <w:rPr>
          <w:rFonts w:ascii="Arial" w:hAnsi="Arial" w:cs="Arial"/>
          <w:sz w:val="24"/>
          <w:szCs w:val="24"/>
        </w:rPr>
        <w:fldChar w:fldCharType="separate"/>
      </w:r>
      <w:r w:rsidR="003B75B7" w:rsidRPr="003B75B7">
        <w:rPr>
          <w:rFonts w:ascii="Arial" w:hAnsi="Arial" w:cs="Arial"/>
          <w:noProof/>
          <w:sz w:val="24"/>
          <w:szCs w:val="24"/>
        </w:rPr>
        <w:t xml:space="preserve">FU et al. </w:t>
      </w:r>
      <w:r w:rsidR="003B75B7">
        <w:rPr>
          <w:rFonts w:ascii="Arial" w:hAnsi="Arial" w:cs="Arial"/>
          <w:noProof/>
          <w:sz w:val="24"/>
          <w:szCs w:val="24"/>
        </w:rPr>
        <w:t>(</w:t>
      </w:r>
      <w:r w:rsidR="003B75B7" w:rsidRPr="003B75B7">
        <w:rPr>
          <w:rFonts w:ascii="Arial" w:hAnsi="Arial" w:cs="Arial"/>
          <w:noProof/>
          <w:sz w:val="24"/>
          <w:szCs w:val="24"/>
        </w:rPr>
        <w:t>2015)</w:t>
      </w:r>
      <w:r w:rsidR="003B75B7">
        <w:rPr>
          <w:rFonts w:ascii="Arial" w:hAnsi="Arial" w:cs="Arial"/>
          <w:sz w:val="24"/>
          <w:szCs w:val="24"/>
        </w:rPr>
        <w:fldChar w:fldCharType="end"/>
      </w:r>
      <w:r w:rsidR="003B75B7">
        <w:rPr>
          <w:rFonts w:ascii="Arial" w:hAnsi="Arial" w:cs="Arial"/>
          <w:sz w:val="24"/>
          <w:szCs w:val="24"/>
        </w:rPr>
        <w:t xml:space="preserve"> dividem a curva cinética em duas fases, a primeira com inclinação mais acentuada seria referente </w:t>
      </w:r>
      <w:r w:rsidR="00FF636F">
        <w:rPr>
          <w:rFonts w:ascii="Arial" w:hAnsi="Arial" w:cs="Arial"/>
          <w:sz w:val="24"/>
          <w:szCs w:val="24"/>
        </w:rPr>
        <w:t>à</w:t>
      </w:r>
      <w:r w:rsidR="003B75B7">
        <w:rPr>
          <w:rFonts w:ascii="Arial" w:hAnsi="Arial" w:cs="Arial"/>
          <w:sz w:val="24"/>
          <w:szCs w:val="24"/>
        </w:rPr>
        <w:t xml:space="preserve"> difusão das moléculas de eteramina da solução para a superfície do adsorvente. A segunda fase, até atingir o equilíbrio do processo, seria da difusão intrapartícula nos sítios do adsorvente.</w:t>
      </w:r>
    </w:p>
    <w:p w14:paraId="0DABDBAF" w14:textId="77777777" w:rsidR="00A51553" w:rsidRDefault="00A51553" w:rsidP="00A51553">
      <w:pPr>
        <w:jc w:val="both"/>
        <w:rPr>
          <w:rFonts w:ascii="Arial" w:hAnsi="Arial" w:cs="Arial"/>
          <w:sz w:val="24"/>
          <w:szCs w:val="24"/>
          <w:lang w:val="it-IT"/>
        </w:rPr>
      </w:pPr>
    </w:p>
    <w:p w14:paraId="4174AB18" w14:textId="4BCD4F94" w:rsidR="00092DD7" w:rsidRDefault="007A00FC" w:rsidP="006D11DB">
      <w:pPr>
        <w:pStyle w:val="Ttulo3"/>
      </w:pPr>
      <w:bookmarkStart w:id="73" w:name="_Toc20425367"/>
      <w:r>
        <w:t>5.2.3</w:t>
      </w:r>
      <w:r w:rsidR="006D11DB">
        <w:t xml:space="preserve"> Isotermas de Adsorção</w:t>
      </w:r>
      <w:bookmarkEnd w:id="73"/>
    </w:p>
    <w:p w14:paraId="33D48199" w14:textId="77777777" w:rsidR="006D11DB" w:rsidRPr="006D11DB" w:rsidRDefault="006D11DB" w:rsidP="006D11DB">
      <w:pPr>
        <w:rPr>
          <w:lang w:val="it-IT"/>
        </w:rPr>
      </w:pPr>
    </w:p>
    <w:p w14:paraId="7A7CA82A" w14:textId="0BBAE0BD" w:rsidR="00AB6325" w:rsidRDefault="003C76AC" w:rsidP="00AB6325">
      <w:pPr>
        <w:spacing w:line="360" w:lineRule="auto"/>
        <w:jc w:val="both"/>
        <w:rPr>
          <w:rFonts w:ascii="Arial" w:hAnsi="Arial" w:cs="Arial"/>
          <w:sz w:val="24"/>
          <w:szCs w:val="24"/>
        </w:rPr>
      </w:pPr>
      <w:r w:rsidRPr="00AB6325">
        <w:rPr>
          <w:rFonts w:ascii="Arial" w:hAnsi="Arial" w:cs="Arial"/>
          <w:sz w:val="24"/>
          <w:szCs w:val="24"/>
        </w:rPr>
        <w:t>Foram realizados</w:t>
      </w:r>
      <w:r>
        <w:rPr>
          <w:rFonts w:ascii="Arial" w:hAnsi="Arial" w:cs="Arial"/>
          <w:sz w:val="24"/>
          <w:szCs w:val="24"/>
        </w:rPr>
        <w:t xml:space="preserve"> diversos ensaios de adsorção para diferentes concentrações iniciais de eteramina, partindo dos valores que seriam plausíveis de se encontrar em solução, considerando-se as dosagens de eteramina e sua partição entre sólidos e solução. A quantificação da eteramina foi realizada com a metodologia do indicador de verde de bromocresol e para verificar se a bucha vegetal estava liberando matéria orgânica ao longo do processo foi realizada a análise de DQO. </w:t>
      </w:r>
    </w:p>
    <w:p w14:paraId="1B4C4E71" w14:textId="053C807F" w:rsidR="002E3FE3" w:rsidRDefault="006D2C09" w:rsidP="00092DD7">
      <w:pPr>
        <w:spacing w:line="360" w:lineRule="auto"/>
        <w:jc w:val="both"/>
        <w:rPr>
          <w:rFonts w:ascii="Arial" w:hAnsi="Arial" w:cs="Arial"/>
          <w:sz w:val="24"/>
          <w:szCs w:val="24"/>
        </w:rPr>
      </w:pPr>
      <w:r>
        <w:rPr>
          <w:rFonts w:ascii="Arial" w:hAnsi="Arial" w:cs="Arial"/>
          <w:sz w:val="24"/>
          <w:szCs w:val="24"/>
        </w:rPr>
        <w:lastRenderedPageBreak/>
        <w:t xml:space="preserve">Utilizando-se diferentes </w:t>
      </w:r>
      <w:r w:rsidR="00AB6325" w:rsidRPr="00092DD7">
        <w:rPr>
          <w:rFonts w:ascii="Arial" w:hAnsi="Arial" w:cs="Arial"/>
          <w:sz w:val="24"/>
          <w:szCs w:val="24"/>
        </w:rPr>
        <w:t xml:space="preserve">concentrações iniciais </w:t>
      </w:r>
      <w:r>
        <w:rPr>
          <w:rFonts w:ascii="Arial" w:hAnsi="Arial" w:cs="Arial"/>
          <w:sz w:val="24"/>
          <w:szCs w:val="24"/>
        </w:rPr>
        <w:t>de</w:t>
      </w:r>
      <w:r w:rsidR="00092DD7">
        <w:rPr>
          <w:rFonts w:ascii="Arial" w:hAnsi="Arial" w:cs="Arial"/>
          <w:sz w:val="24"/>
          <w:szCs w:val="24"/>
        </w:rPr>
        <w:t xml:space="preserve"> </w:t>
      </w:r>
      <w:r w:rsidR="00AB6325" w:rsidRPr="00092DD7">
        <w:rPr>
          <w:rFonts w:ascii="Arial" w:hAnsi="Arial" w:cs="Arial"/>
          <w:sz w:val="24"/>
          <w:szCs w:val="24"/>
        </w:rPr>
        <w:t xml:space="preserve">0, </w:t>
      </w:r>
      <w:r w:rsidR="00E96193" w:rsidRPr="00092DD7">
        <w:rPr>
          <w:rFonts w:ascii="Arial" w:hAnsi="Arial" w:cs="Arial"/>
          <w:sz w:val="24"/>
          <w:szCs w:val="24"/>
        </w:rPr>
        <w:t xml:space="preserve">60, </w:t>
      </w:r>
      <w:r w:rsidR="00AB6325" w:rsidRPr="00092DD7">
        <w:rPr>
          <w:rFonts w:ascii="Arial" w:hAnsi="Arial" w:cs="Arial"/>
          <w:sz w:val="24"/>
          <w:szCs w:val="24"/>
        </w:rPr>
        <w:t xml:space="preserve">80, 100, </w:t>
      </w:r>
      <w:r w:rsidR="00E96193" w:rsidRPr="00092DD7">
        <w:rPr>
          <w:rFonts w:ascii="Arial" w:hAnsi="Arial" w:cs="Arial"/>
          <w:sz w:val="24"/>
          <w:szCs w:val="24"/>
        </w:rPr>
        <w:t xml:space="preserve">120, </w:t>
      </w:r>
      <w:r w:rsidR="00AB6325" w:rsidRPr="00092DD7">
        <w:rPr>
          <w:rFonts w:ascii="Arial" w:hAnsi="Arial" w:cs="Arial"/>
          <w:sz w:val="24"/>
          <w:szCs w:val="24"/>
        </w:rPr>
        <w:t xml:space="preserve">150, 200 e </w:t>
      </w:r>
      <w:r w:rsidR="00E96193" w:rsidRPr="00092DD7">
        <w:rPr>
          <w:rFonts w:ascii="Arial" w:hAnsi="Arial" w:cs="Arial"/>
          <w:sz w:val="24"/>
          <w:szCs w:val="24"/>
        </w:rPr>
        <w:t>25</w:t>
      </w:r>
      <w:r w:rsidR="00AB6325" w:rsidRPr="00092DD7">
        <w:rPr>
          <w:rFonts w:ascii="Arial" w:hAnsi="Arial" w:cs="Arial"/>
          <w:sz w:val="24"/>
          <w:szCs w:val="24"/>
        </w:rPr>
        <w:t xml:space="preserve">0mg/L </w:t>
      </w:r>
      <w:r w:rsidR="002E3FE3" w:rsidRPr="00092DD7">
        <w:rPr>
          <w:rFonts w:ascii="Arial" w:hAnsi="Arial" w:cs="Arial"/>
          <w:sz w:val="24"/>
          <w:szCs w:val="24"/>
        </w:rPr>
        <w:t>a temperatura constante</w:t>
      </w:r>
      <w:r w:rsidR="00092DD7">
        <w:rPr>
          <w:rFonts w:ascii="Arial" w:hAnsi="Arial" w:cs="Arial"/>
          <w:sz w:val="24"/>
          <w:szCs w:val="24"/>
        </w:rPr>
        <w:t xml:space="preserve"> </w:t>
      </w:r>
      <w:r>
        <w:rPr>
          <w:rFonts w:ascii="Arial" w:hAnsi="Arial" w:cs="Arial"/>
          <w:sz w:val="24"/>
          <w:szCs w:val="24"/>
        </w:rPr>
        <w:t>de 35</w:t>
      </w:r>
      <w:r w:rsidRPr="00831F0D">
        <w:rPr>
          <w:rFonts w:ascii="Arial" w:hAnsi="Arial" w:cs="Arial"/>
          <w:sz w:val="24"/>
          <w:szCs w:val="24"/>
          <w:vertAlign w:val="superscript"/>
        </w:rPr>
        <w:t>o</w:t>
      </w:r>
      <w:r>
        <w:rPr>
          <w:rFonts w:ascii="Arial" w:hAnsi="Arial" w:cs="Arial"/>
          <w:sz w:val="24"/>
          <w:szCs w:val="24"/>
        </w:rPr>
        <w:t>C</w:t>
      </w:r>
      <w:r w:rsidR="00110CF7">
        <w:rPr>
          <w:rFonts w:ascii="Arial" w:hAnsi="Arial" w:cs="Arial"/>
          <w:sz w:val="24"/>
          <w:szCs w:val="24"/>
        </w:rPr>
        <w:t>,</w:t>
      </w:r>
      <w:r w:rsidR="00831F0D">
        <w:rPr>
          <w:rFonts w:ascii="Arial" w:hAnsi="Arial" w:cs="Arial"/>
          <w:sz w:val="24"/>
          <w:szCs w:val="24"/>
        </w:rPr>
        <w:t xml:space="preserve"> </w:t>
      </w:r>
      <w:r>
        <w:rPr>
          <w:rFonts w:ascii="Arial" w:hAnsi="Arial" w:cs="Arial"/>
          <w:sz w:val="24"/>
          <w:szCs w:val="24"/>
        </w:rPr>
        <w:t>as isotermas apresentadas na</w:t>
      </w:r>
      <w:r w:rsidR="002E3FE3" w:rsidRPr="00092DD7">
        <w:rPr>
          <w:rFonts w:ascii="Arial" w:hAnsi="Arial" w:cs="Arial"/>
          <w:sz w:val="24"/>
          <w:szCs w:val="24"/>
        </w:rPr>
        <w:t xml:space="preserve"> </w:t>
      </w:r>
      <w:r w:rsidR="00092DD7">
        <w:rPr>
          <w:rFonts w:ascii="Arial" w:hAnsi="Arial" w:cs="Arial"/>
          <w:sz w:val="24"/>
          <w:szCs w:val="24"/>
        </w:rPr>
        <w:t xml:space="preserve">Figura </w:t>
      </w:r>
      <w:r w:rsidR="00FF636F">
        <w:rPr>
          <w:rFonts w:ascii="Arial" w:hAnsi="Arial" w:cs="Arial"/>
          <w:sz w:val="24"/>
          <w:szCs w:val="24"/>
        </w:rPr>
        <w:fldChar w:fldCharType="begin"/>
      </w:r>
      <w:r w:rsidR="00FF636F">
        <w:rPr>
          <w:rFonts w:ascii="Arial" w:hAnsi="Arial" w:cs="Arial"/>
          <w:sz w:val="24"/>
          <w:szCs w:val="24"/>
        </w:rPr>
        <w:instrText xml:space="preserve"> REF _Ref12118139 \h </w:instrText>
      </w:r>
      <w:r w:rsidR="00FF636F">
        <w:rPr>
          <w:rFonts w:ascii="Arial" w:hAnsi="Arial" w:cs="Arial"/>
          <w:sz w:val="24"/>
          <w:szCs w:val="24"/>
        </w:rPr>
      </w:r>
      <w:r w:rsidR="00FF636F">
        <w:rPr>
          <w:rFonts w:ascii="Arial" w:hAnsi="Arial" w:cs="Arial"/>
          <w:sz w:val="24"/>
          <w:szCs w:val="24"/>
        </w:rPr>
        <w:fldChar w:fldCharType="end"/>
      </w:r>
      <w:r w:rsidR="00110CF7">
        <w:rPr>
          <w:rFonts w:ascii="Arial" w:hAnsi="Arial" w:cs="Arial"/>
          <w:sz w:val="24"/>
          <w:szCs w:val="24"/>
        </w:rPr>
        <w:t>15</w:t>
      </w:r>
      <w:r w:rsidR="00AF5E81">
        <w:rPr>
          <w:rFonts w:ascii="Arial" w:hAnsi="Arial" w:cs="Arial"/>
          <w:sz w:val="24"/>
          <w:szCs w:val="24"/>
        </w:rPr>
        <w:t xml:space="preserve"> foram obtidas</w:t>
      </w:r>
      <w:r w:rsidR="00E9384A">
        <w:rPr>
          <w:rFonts w:ascii="Arial" w:hAnsi="Arial" w:cs="Arial"/>
          <w:sz w:val="24"/>
          <w:szCs w:val="24"/>
        </w:rPr>
        <w:t>em pH´s</w:t>
      </w:r>
      <w:r w:rsidR="00092DD7">
        <w:rPr>
          <w:rFonts w:ascii="Arial" w:hAnsi="Arial" w:cs="Arial"/>
          <w:sz w:val="24"/>
          <w:szCs w:val="24"/>
        </w:rPr>
        <w:t xml:space="preserve"> 7,5; 9,5 e 11</w:t>
      </w:r>
      <w:r w:rsidR="00AF5E81">
        <w:rPr>
          <w:rFonts w:ascii="Arial" w:hAnsi="Arial" w:cs="Arial"/>
          <w:sz w:val="24"/>
          <w:szCs w:val="24"/>
        </w:rPr>
        <w:t>,0</w:t>
      </w:r>
      <w:r w:rsidR="00092DD7">
        <w:rPr>
          <w:rFonts w:ascii="Arial" w:hAnsi="Arial" w:cs="Arial"/>
          <w:sz w:val="24"/>
          <w:szCs w:val="24"/>
        </w:rPr>
        <w:t>.</w:t>
      </w:r>
    </w:p>
    <w:p w14:paraId="52AB41F0" w14:textId="7D1A33E4" w:rsidR="00196F6C" w:rsidRDefault="00196F6C" w:rsidP="00196F6C">
      <w:pPr>
        <w:spacing w:line="360" w:lineRule="auto"/>
        <w:jc w:val="both"/>
        <w:rPr>
          <w:rFonts w:ascii="Arial" w:hAnsi="Arial" w:cs="Arial"/>
          <w:sz w:val="24"/>
          <w:szCs w:val="24"/>
          <w:lang w:val="it-IT"/>
        </w:rPr>
      </w:pPr>
      <w:r>
        <w:rPr>
          <w:rFonts w:ascii="Arial" w:hAnsi="Arial" w:cs="Arial"/>
          <w:sz w:val="24"/>
          <w:szCs w:val="24"/>
          <w:lang w:val="it-IT"/>
        </w:rPr>
        <w:t xml:space="preserve">Com os dados obtidos avaliou-se a adequação dos modelos de adsorção de Langmuir, Freundlich, Sips, </w:t>
      </w:r>
      <w:r w:rsidRPr="00A4096A">
        <w:rPr>
          <w:rFonts w:ascii="Arial" w:hAnsi="Arial" w:cs="Arial"/>
          <w:sz w:val="24"/>
          <w:szCs w:val="24"/>
          <w:lang w:val="it-IT"/>
        </w:rPr>
        <w:t>Redlich-Peterson</w:t>
      </w:r>
      <w:r>
        <w:rPr>
          <w:rFonts w:ascii="Arial" w:hAnsi="Arial" w:cs="Arial"/>
          <w:sz w:val="24"/>
          <w:szCs w:val="24"/>
          <w:lang w:val="it-IT"/>
        </w:rPr>
        <w:t xml:space="preserve"> e Temkin</w:t>
      </w:r>
      <w:r w:rsidDel="00C06302">
        <w:rPr>
          <w:rFonts w:ascii="Arial" w:hAnsi="Arial" w:cs="Arial"/>
          <w:sz w:val="24"/>
          <w:szCs w:val="24"/>
          <w:lang w:val="it-IT"/>
        </w:rPr>
        <w:t xml:space="preserve"> </w:t>
      </w:r>
      <w:r>
        <w:rPr>
          <w:rFonts w:ascii="Arial" w:hAnsi="Arial" w:cs="Arial"/>
          <w:sz w:val="24"/>
          <w:szCs w:val="24"/>
          <w:lang w:val="it-IT"/>
        </w:rPr>
        <w:t>por regressão múltipla utilizando-se o software OriginLab 2018®</w:t>
      </w:r>
      <w:r w:rsidR="00EF309C">
        <w:rPr>
          <w:rFonts w:ascii="Arial" w:hAnsi="Arial" w:cs="Arial"/>
          <w:sz w:val="24"/>
          <w:szCs w:val="24"/>
          <w:lang w:val="it-IT"/>
        </w:rPr>
        <w:t xml:space="preserve">. </w:t>
      </w:r>
      <w:r>
        <w:rPr>
          <w:rFonts w:ascii="Arial" w:hAnsi="Arial" w:cs="Arial"/>
          <w:sz w:val="24"/>
          <w:szCs w:val="24"/>
          <w:lang w:val="it-IT"/>
        </w:rPr>
        <w:t xml:space="preserve">Os parâmetros do ajuste estão listados na </w:t>
      </w:r>
      <w:r w:rsidR="00110CF7">
        <w:rPr>
          <w:rFonts w:ascii="Arial" w:hAnsi="Arial" w:cs="Arial"/>
          <w:sz w:val="24"/>
          <w:szCs w:val="24"/>
          <w:lang w:val="it-IT"/>
        </w:rPr>
        <w:t xml:space="preserve">Tabela 7. </w:t>
      </w:r>
      <w:r>
        <w:rPr>
          <w:rFonts w:ascii="Arial" w:hAnsi="Arial" w:cs="Arial"/>
          <w:sz w:val="24"/>
          <w:szCs w:val="24"/>
          <w:lang w:val="it-IT"/>
        </w:rPr>
        <w:t>Observ</w:t>
      </w:r>
      <w:r w:rsidR="00110CF7">
        <w:rPr>
          <w:rFonts w:ascii="Arial" w:hAnsi="Arial" w:cs="Arial"/>
          <w:sz w:val="24"/>
          <w:szCs w:val="24"/>
          <w:lang w:val="it-IT"/>
        </w:rPr>
        <w:t>ou</w:t>
      </w:r>
      <w:r>
        <w:rPr>
          <w:rFonts w:ascii="Arial" w:hAnsi="Arial" w:cs="Arial"/>
          <w:sz w:val="24"/>
          <w:szCs w:val="24"/>
          <w:lang w:val="it-IT"/>
        </w:rPr>
        <w:t>-se que</w:t>
      </w:r>
      <w:r w:rsidR="00DA5C5B">
        <w:rPr>
          <w:rFonts w:ascii="Arial" w:hAnsi="Arial" w:cs="Arial"/>
          <w:sz w:val="24"/>
          <w:szCs w:val="24"/>
          <w:lang w:val="it-IT"/>
        </w:rPr>
        <w:t xml:space="preserve"> </w:t>
      </w:r>
      <w:r>
        <w:rPr>
          <w:rFonts w:ascii="Arial" w:hAnsi="Arial" w:cs="Arial"/>
          <w:sz w:val="24"/>
          <w:szCs w:val="24"/>
          <w:lang w:val="it-IT"/>
        </w:rPr>
        <w:t>os melhores ajustes, baseando-se no valor do coeficiente de regressão múltipla (R</w:t>
      </w:r>
      <w:r w:rsidRPr="00A4096A">
        <w:rPr>
          <w:rFonts w:ascii="Arial" w:hAnsi="Arial" w:cs="Arial"/>
          <w:sz w:val="24"/>
          <w:szCs w:val="24"/>
          <w:vertAlign w:val="superscript"/>
          <w:lang w:val="it-IT"/>
        </w:rPr>
        <w:t>2</w:t>
      </w:r>
      <w:r>
        <w:rPr>
          <w:rFonts w:ascii="Arial" w:hAnsi="Arial" w:cs="Arial"/>
          <w:sz w:val="24"/>
          <w:szCs w:val="24"/>
          <w:lang w:val="it-IT"/>
        </w:rPr>
        <w:t>)</w:t>
      </w:r>
      <w:r>
        <w:rPr>
          <w:rFonts w:ascii="Arial" w:hAnsi="Arial" w:cs="Arial"/>
          <w:sz w:val="24"/>
          <w:szCs w:val="24"/>
          <w:vertAlign w:val="superscript"/>
          <w:lang w:val="it-IT"/>
        </w:rPr>
        <w:t xml:space="preserve"> </w:t>
      </w:r>
      <w:r>
        <w:rPr>
          <w:rFonts w:ascii="Arial" w:hAnsi="Arial" w:cs="Arial"/>
          <w:sz w:val="24"/>
          <w:szCs w:val="24"/>
          <w:lang w:val="it-IT"/>
        </w:rPr>
        <w:t xml:space="preserve">foi verificado </w:t>
      </w:r>
      <w:r w:rsidR="00110CF7">
        <w:rPr>
          <w:rFonts w:ascii="Arial" w:hAnsi="Arial" w:cs="Arial"/>
          <w:sz w:val="24"/>
          <w:szCs w:val="24"/>
          <w:lang w:val="it-IT"/>
        </w:rPr>
        <w:t xml:space="preserve">para </w:t>
      </w:r>
      <w:r>
        <w:rPr>
          <w:rFonts w:ascii="Arial" w:hAnsi="Arial" w:cs="Arial"/>
          <w:sz w:val="24"/>
          <w:szCs w:val="24"/>
          <w:lang w:val="it-IT"/>
        </w:rPr>
        <w:t xml:space="preserve">os modelos de </w:t>
      </w:r>
      <w:r w:rsidR="00A47293">
        <w:rPr>
          <w:rFonts w:ascii="Arial" w:hAnsi="Arial" w:cs="Arial"/>
          <w:sz w:val="24"/>
          <w:szCs w:val="24"/>
          <w:lang w:val="it-IT"/>
        </w:rPr>
        <w:t>Freundlich</w:t>
      </w:r>
      <w:r>
        <w:rPr>
          <w:rFonts w:ascii="Arial" w:hAnsi="Arial" w:cs="Arial"/>
          <w:sz w:val="24"/>
          <w:szCs w:val="24"/>
          <w:lang w:val="it-IT"/>
        </w:rPr>
        <w:t xml:space="preserve"> e Temkin</w:t>
      </w:r>
      <w:r w:rsidR="00110CF7">
        <w:rPr>
          <w:rFonts w:ascii="Arial" w:hAnsi="Arial" w:cs="Arial"/>
          <w:sz w:val="24"/>
          <w:szCs w:val="24"/>
          <w:lang w:val="it-IT"/>
        </w:rPr>
        <w:t>,</w:t>
      </w:r>
      <w:r>
        <w:rPr>
          <w:rFonts w:ascii="Arial" w:hAnsi="Arial" w:cs="Arial"/>
          <w:sz w:val="24"/>
          <w:szCs w:val="24"/>
          <w:lang w:val="it-IT"/>
        </w:rPr>
        <w:t xml:space="preserve"> com valores muito próximos de 0,9</w:t>
      </w:r>
      <w:r w:rsidR="00A47293">
        <w:rPr>
          <w:rFonts w:ascii="Arial" w:hAnsi="Arial" w:cs="Arial"/>
          <w:sz w:val="24"/>
          <w:szCs w:val="24"/>
          <w:lang w:val="it-IT"/>
        </w:rPr>
        <w:t>57</w:t>
      </w:r>
      <w:r>
        <w:rPr>
          <w:rFonts w:ascii="Arial" w:hAnsi="Arial" w:cs="Arial"/>
          <w:sz w:val="24"/>
          <w:szCs w:val="24"/>
          <w:lang w:val="it-IT"/>
        </w:rPr>
        <w:t xml:space="preserve"> e 0,9</w:t>
      </w:r>
      <w:r w:rsidR="00A47293">
        <w:rPr>
          <w:rFonts w:ascii="Arial" w:hAnsi="Arial" w:cs="Arial"/>
          <w:sz w:val="24"/>
          <w:szCs w:val="24"/>
          <w:lang w:val="it-IT"/>
        </w:rPr>
        <w:t>58</w:t>
      </w:r>
      <w:r w:rsidR="00AF5E81">
        <w:rPr>
          <w:rFonts w:ascii="Arial" w:hAnsi="Arial" w:cs="Arial"/>
          <w:sz w:val="24"/>
          <w:szCs w:val="24"/>
          <w:lang w:val="it-IT"/>
        </w:rPr>
        <w:t>,</w:t>
      </w:r>
      <w:r w:rsidR="00A47293">
        <w:rPr>
          <w:rFonts w:ascii="Arial" w:hAnsi="Arial" w:cs="Arial"/>
          <w:sz w:val="24"/>
          <w:szCs w:val="24"/>
          <w:lang w:val="it-IT"/>
        </w:rPr>
        <w:t xml:space="preserve"> respectivamente, no pH=9,5</w:t>
      </w:r>
      <w:r>
        <w:rPr>
          <w:rFonts w:ascii="Arial" w:hAnsi="Arial" w:cs="Arial"/>
          <w:sz w:val="24"/>
          <w:szCs w:val="24"/>
          <w:lang w:val="it-IT"/>
        </w:rPr>
        <w:t>.</w:t>
      </w:r>
      <w:r w:rsidR="00A47293">
        <w:rPr>
          <w:rFonts w:ascii="Arial" w:hAnsi="Arial" w:cs="Arial"/>
          <w:sz w:val="24"/>
          <w:szCs w:val="24"/>
          <w:lang w:val="it-IT"/>
        </w:rPr>
        <w:t xml:space="preserve"> Pode-se comparar os modelos teóricos obtidos com os dados experimentais a partir da Figura 16.</w:t>
      </w:r>
      <w:r>
        <w:rPr>
          <w:rFonts w:ascii="Arial" w:hAnsi="Arial" w:cs="Arial"/>
          <w:sz w:val="24"/>
          <w:szCs w:val="24"/>
          <w:lang w:val="it-IT"/>
        </w:rPr>
        <w:t xml:space="preserve"> </w:t>
      </w:r>
    </w:p>
    <w:p w14:paraId="53CBF60D" w14:textId="77777777" w:rsidR="00196F6C" w:rsidRPr="00092DD7" w:rsidRDefault="00196F6C" w:rsidP="00092DD7">
      <w:pPr>
        <w:spacing w:line="360" w:lineRule="auto"/>
        <w:jc w:val="both"/>
        <w:rPr>
          <w:rFonts w:ascii="Arial" w:hAnsi="Arial" w:cs="Arial"/>
          <w:sz w:val="24"/>
          <w:szCs w:val="24"/>
        </w:rPr>
      </w:pPr>
    </w:p>
    <w:p w14:paraId="596A1034" w14:textId="5BBA9CD2" w:rsidR="00637628" w:rsidRDefault="00831F0D" w:rsidP="00092DD7">
      <w:pPr>
        <w:keepNext/>
        <w:spacing w:after="0" w:line="360" w:lineRule="auto"/>
        <w:jc w:val="center"/>
      </w:pPr>
      <w:r>
        <w:rPr>
          <w:noProof/>
        </w:rPr>
        <w:lastRenderedPageBreak/>
        <mc:AlternateContent>
          <mc:Choice Requires="wps">
            <w:drawing>
              <wp:anchor distT="0" distB="0" distL="114300" distR="114300" simplePos="0" relativeHeight="251664384" behindDoc="0" locked="0" layoutInCell="1" allowOverlap="1" wp14:anchorId="182E6C0A" wp14:editId="13E8957C">
                <wp:simplePos x="0" y="0"/>
                <wp:positionH relativeFrom="column">
                  <wp:posOffset>4424858</wp:posOffset>
                </wp:positionH>
                <wp:positionV relativeFrom="paragraph">
                  <wp:posOffset>1814703</wp:posOffset>
                </wp:positionV>
                <wp:extent cx="293370" cy="266065"/>
                <wp:effectExtent l="0" t="0" r="11430" b="19685"/>
                <wp:wrapNone/>
                <wp:docPr id="10"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370" cy="266065"/>
                        </a:xfrm>
                        <a:prstGeom prst="rect">
                          <a:avLst/>
                        </a:prstGeom>
                        <a:solidFill>
                          <a:srgbClr val="FFFFFF"/>
                        </a:solidFill>
                        <a:ln w="9525">
                          <a:solidFill>
                            <a:srgbClr val="000000"/>
                          </a:solidFill>
                          <a:miter lim="800000"/>
                          <a:headEnd/>
                          <a:tailEnd/>
                        </a:ln>
                      </wps:spPr>
                      <wps:txbx>
                        <w:txbxContent>
                          <w:p w14:paraId="1F31F5B7" w14:textId="7E7B6A3D" w:rsidR="006B4B52" w:rsidRPr="00831F0D" w:rsidRDefault="006B4B52">
                            <w:r w:rsidRPr="00831F0D">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2E6C0A" id="_x0000_s1033" type="#_x0000_t202" style="position:absolute;left:0;text-align:left;margin-left:348.4pt;margin-top:142.9pt;width:23.1pt;height:20.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">
                <v:textbox>
                  <w:txbxContent>
                    <w:p w14:paraId="1F31F5B7" w14:textId="7E7B6A3D" w:rsidR="006B4B52" w:rsidRPr="00831F0D" w:rsidRDefault="006B4B52">
                      <w:r w:rsidRPr="00831F0D">
                        <w:t>a</w:t>
                      </w:r>
                    </w:p>
                  </w:txbxContent>
                </v:textbox>
              </v:shape>
            </w:pict>
          </mc:Fallback>
        </mc:AlternateContent>
      </w:r>
      <w:r w:rsidR="00026D8A">
        <w:rPr>
          <w:noProof/>
        </w:rPr>
        <w:drawing>
          <wp:inline distT="0" distB="0" distL="0" distR="0" wp14:anchorId="0641D82E" wp14:editId="2FA8FE94">
            <wp:extent cx="3708018" cy="2080800"/>
            <wp:effectExtent l="0" t="0" r="26035" b="1524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54FC7BD9" w14:textId="023F916C" w:rsidR="00765E3A" w:rsidRDefault="009209FD" w:rsidP="00092DD7">
      <w:pPr>
        <w:keepNext/>
        <w:spacing w:after="0" w:line="360" w:lineRule="auto"/>
        <w:jc w:val="center"/>
      </w:pPr>
      <w:r>
        <w:rPr>
          <w:noProof/>
        </w:rPr>
        <w:drawing>
          <wp:inline distT="0" distB="0" distL="0" distR="0" wp14:anchorId="08D5A8A3" wp14:editId="013B3256">
            <wp:extent cx="3709281" cy="2082507"/>
            <wp:effectExtent l="0" t="0" r="24765" b="13335"/>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75280F51" w14:textId="4CC4B409" w:rsidR="00637628" w:rsidRDefault="00945021" w:rsidP="00765E3A">
      <w:pPr>
        <w:keepNext/>
        <w:spacing w:after="0" w:line="360" w:lineRule="auto"/>
        <w:jc w:val="center"/>
      </w:pPr>
      <w:r>
        <w:rPr>
          <w:noProof/>
        </w:rPr>
        <w:drawing>
          <wp:inline distT="0" distB="0" distL="0" distR="0" wp14:anchorId="00D36CF7" wp14:editId="5706B40E">
            <wp:extent cx="3752739" cy="2080800"/>
            <wp:effectExtent l="0" t="0" r="19685" b="1524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CE08E50" w14:textId="47F06C71" w:rsidR="004933C1" w:rsidRDefault="00804262" w:rsidP="00804262">
      <w:pPr>
        <w:pStyle w:val="Legenda"/>
        <w:rPr>
          <w:rFonts w:ascii="Arial" w:hAnsi="Arial" w:cs="Arial"/>
        </w:rPr>
      </w:pPr>
      <w:bookmarkStart w:id="74" w:name="_Ref12118139"/>
      <w:bookmarkStart w:id="75" w:name="_Toc15214334"/>
      <w:r w:rsidRPr="00804262">
        <w:rPr>
          <w:rFonts w:ascii="Arial" w:hAnsi="Arial" w:cs="Arial"/>
          <w:b/>
        </w:rPr>
        <w:t xml:space="preserve">Figura </w:t>
      </w:r>
      <w:r w:rsidRPr="00804262">
        <w:rPr>
          <w:rFonts w:ascii="Arial" w:hAnsi="Arial" w:cs="Arial"/>
          <w:b/>
        </w:rPr>
        <w:fldChar w:fldCharType="begin"/>
      </w:r>
      <w:r w:rsidRPr="00804262">
        <w:rPr>
          <w:rFonts w:ascii="Arial" w:hAnsi="Arial" w:cs="Arial"/>
          <w:b/>
        </w:rPr>
        <w:instrText xml:space="preserve"> SEQ Figura \* ARABIC </w:instrText>
      </w:r>
      <w:r w:rsidRPr="00804262">
        <w:rPr>
          <w:rFonts w:ascii="Arial" w:hAnsi="Arial" w:cs="Arial"/>
          <w:b/>
        </w:rPr>
        <w:fldChar w:fldCharType="separate"/>
      </w:r>
      <w:r w:rsidR="00BD63E7">
        <w:rPr>
          <w:rFonts w:ascii="Arial" w:hAnsi="Arial" w:cs="Arial"/>
          <w:b/>
          <w:noProof/>
        </w:rPr>
        <w:t>15</w:t>
      </w:r>
      <w:r w:rsidRPr="00804262">
        <w:rPr>
          <w:rFonts w:ascii="Arial" w:hAnsi="Arial" w:cs="Arial"/>
          <w:b/>
        </w:rPr>
        <w:fldChar w:fldCharType="end"/>
      </w:r>
      <w:bookmarkEnd w:id="74"/>
      <w:r w:rsidR="00831F0D">
        <w:rPr>
          <w:rFonts w:ascii="Arial" w:hAnsi="Arial" w:cs="Arial"/>
          <w:b/>
        </w:rPr>
        <w:t xml:space="preserve"> </w:t>
      </w:r>
      <w:r w:rsidR="004933C1" w:rsidRPr="00637628">
        <w:rPr>
          <w:rFonts w:ascii="Arial" w:hAnsi="Arial" w:cs="Arial"/>
          <w:b/>
        </w:rPr>
        <w:t>-</w:t>
      </w:r>
      <w:r w:rsidR="00831F0D">
        <w:rPr>
          <w:rFonts w:ascii="Arial" w:hAnsi="Arial" w:cs="Arial"/>
          <w:b/>
        </w:rPr>
        <w:t xml:space="preserve"> </w:t>
      </w:r>
      <w:r w:rsidR="004933C1" w:rsidRPr="00637628">
        <w:rPr>
          <w:rFonts w:ascii="Arial" w:hAnsi="Arial" w:cs="Arial"/>
        </w:rPr>
        <w:t xml:space="preserve"> Isoterma</w:t>
      </w:r>
      <w:r w:rsidR="00012C75">
        <w:rPr>
          <w:rFonts w:ascii="Arial" w:hAnsi="Arial" w:cs="Arial"/>
        </w:rPr>
        <w:t>s</w:t>
      </w:r>
      <w:r w:rsidR="004933C1" w:rsidRPr="00637628">
        <w:rPr>
          <w:rFonts w:ascii="Arial" w:hAnsi="Arial" w:cs="Arial"/>
        </w:rPr>
        <w:t xml:space="preserve"> de adsorção para </w:t>
      </w:r>
      <w:r w:rsidR="004933C1">
        <w:rPr>
          <w:rFonts w:ascii="Arial" w:hAnsi="Arial" w:cs="Arial"/>
        </w:rPr>
        <w:t xml:space="preserve">(a) </w:t>
      </w:r>
      <w:r w:rsidR="004933C1" w:rsidRPr="00637628">
        <w:rPr>
          <w:rFonts w:ascii="Arial" w:hAnsi="Arial" w:cs="Arial"/>
        </w:rPr>
        <w:t>pH=7,5</w:t>
      </w:r>
      <w:r w:rsidR="004933C1">
        <w:rPr>
          <w:rFonts w:ascii="Arial" w:hAnsi="Arial" w:cs="Arial"/>
        </w:rPr>
        <w:t>, (b) pH 9,5 e (c) pH 11,0, temperatura 35</w:t>
      </w:r>
      <w:r w:rsidR="004933C1" w:rsidRPr="004933C1">
        <w:rPr>
          <w:rFonts w:ascii="Arial" w:hAnsi="Arial" w:cs="Arial"/>
          <w:vertAlign w:val="superscript"/>
        </w:rPr>
        <w:t>o</w:t>
      </w:r>
      <w:r w:rsidR="004933C1">
        <w:rPr>
          <w:rFonts w:ascii="Arial" w:hAnsi="Arial" w:cs="Arial"/>
        </w:rPr>
        <w:t>C, 4</w:t>
      </w:r>
      <w:r w:rsidR="003F5FA6">
        <w:rPr>
          <w:rFonts w:ascii="Arial" w:hAnsi="Arial" w:cs="Arial"/>
        </w:rPr>
        <w:t xml:space="preserve"> </w:t>
      </w:r>
      <w:r w:rsidR="004933C1">
        <w:rPr>
          <w:rFonts w:ascii="Arial" w:hAnsi="Arial" w:cs="Arial"/>
        </w:rPr>
        <w:t>g/L e tempo equilibrio de 60 minutos.</w:t>
      </w:r>
      <w:bookmarkEnd w:id="75"/>
    </w:p>
    <w:p w14:paraId="6DC05E83" w14:textId="77777777" w:rsidR="004933C1" w:rsidRPr="00765E3A" w:rsidRDefault="004933C1" w:rsidP="004933C1">
      <w:pPr>
        <w:rPr>
          <w:lang w:val="it-IT"/>
        </w:rPr>
      </w:pPr>
    </w:p>
    <w:p w14:paraId="20DA2E64" w14:textId="77777777" w:rsidR="00012C75" w:rsidRDefault="00012C75" w:rsidP="00A4096A">
      <w:pPr>
        <w:spacing w:line="360" w:lineRule="auto"/>
        <w:jc w:val="both"/>
        <w:rPr>
          <w:rFonts w:ascii="Arial" w:hAnsi="Arial" w:cs="Arial"/>
          <w:sz w:val="24"/>
          <w:szCs w:val="24"/>
          <w:lang w:val="it-IT"/>
        </w:rPr>
      </w:pPr>
    </w:p>
    <w:p w14:paraId="6D326CEB" w14:textId="23E5A436" w:rsidR="00F35202" w:rsidRDefault="00345A7B" w:rsidP="00DA5C5B">
      <w:pPr>
        <w:rPr>
          <w:rFonts w:ascii="Arial" w:hAnsi="Arial" w:cs="Arial"/>
        </w:rPr>
      </w:pPr>
      <w:bookmarkStart w:id="76" w:name="_Ref12118321"/>
      <w:r w:rsidRPr="005A21D8">
        <w:rPr>
          <w:rFonts w:ascii="Arial" w:hAnsi="Arial" w:cs="Arial"/>
          <w:b/>
          <w:sz w:val="24"/>
        </w:rPr>
        <w:br w:type="page"/>
      </w:r>
      <w:bookmarkStart w:id="77" w:name="_Toc15214498"/>
      <w:bookmarkEnd w:id="76"/>
      <w:r w:rsidRPr="001A5D9C">
        <w:rPr>
          <w:rFonts w:ascii="Arial" w:hAnsi="Arial" w:cs="Arial"/>
          <w:b/>
        </w:rPr>
        <w:lastRenderedPageBreak/>
        <w:t xml:space="preserve">Tabela </w:t>
      </w:r>
      <w:r w:rsidRPr="001A5D9C">
        <w:rPr>
          <w:rFonts w:ascii="Arial" w:hAnsi="Arial" w:cs="Arial"/>
          <w:b/>
        </w:rPr>
        <w:fldChar w:fldCharType="begin"/>
      </w:r>
      <w:r w:rsidRPr="001A5D9C">
        <w:rPr>
          <w:rFonts w:ascii="Arial" w:hAnsi="Arial" w:cs="Arial"/>
          <w:b/>
        </w:rPr>
        <w:instrText xml:space="preserve"> SEQ Tabela \* ARABIC </w:instrText>
      </w:r>
      <w:r w:rsidRPr="001A5D9C">
        <w:rPr>
          <w:rFonts w:ascii="Arial" w:hAnsi="Arial" w:cs="Arial"/>
          <w:b/>
        </w:rPr>
        <w:fldChar w:fldCharType="separate"/>
      </w:r>
      <w:r w:rsidR="004D7764">
        <w:rPr>
          <w:rFonts w:ascii="Arial" w:hAnsi="Arial" w:cs="Arial"/>
          <w:b/>
          <w:noProof/>
        </w:rPr>
        <w:t>7</w:t>
      </w:r>
      <w:r w:rsidRPr="001A5D9C">
        <w:rPr>
          <w:rFonts w:ascii="Arial" w:hAnsi="Arial" w:cs="Arial"/>
          <w:b/>
        </w:rPr>
        <w:fldChar w:fldCharType="end"/>
      </w:r>
      <w:r w:rsidRPr="001A5D9C">
        <w:rPr>
          <w:rFonts w:ascii="Arial" w:hAnsi="Arial" w:cs="Arial"/>
          <w:b/>
        </w:rPr>
        <w:t xml:space="preserve"> -</w:t>
      </w:r>
      <w:r w:rsidRPr="00F35202">
        <w:rPr>
          <w:rFonts w:ascii="Arial" w:hAnsi="Arial" w:cs="Arial"/>
        </w:rPr>
        <w:t xml:space="preserve"> Regressões matemáticas aos modelos de isotermas de adsorção.</w:t>
      </w:r>
      <w:bookmarkEnd w:id="77"/>
      <w:r>
        <w:rPr>
          <w:rFonts w:ascii="Arial" w:hAnsi="Arial" w:cs="Arial"/>
        </w:rPr>
        <w:t xml:space="preserve"> </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0"/>
        <w:gridCol w:w="3070"/>
        <w:gridCol w:w="3071"/>
      </w:tblGrid>
      <w:tr w:rsidR="005A21D8" w:rsidRPr="005A21D8" w14:paraId="198CA7DE" w14:textId="77777777" w:rsidTr="00087CD6">
        <w:tc>
          <w:tcPr>
            <w:tcW w:w="9211" w:type="dxa"/>
            <w:gridSpan w:val="3"/>
            <w:tcBorders>
              <w:top w:val="single" w:sz="4" w:space="0" w:color="auto"/>
            </w:tcBorders>
            <w:vAlign w:val="center"/>
          </w:tcPr>
          <w:p w14:paraId="34D63A70" w14:textId="31632529" w:rsidR="005A21D8" w:rsidRPr="005A21D8" w:rsidRDefault="005A21D8" w:rsidP="00087CD6">
            <w:pPr>
              <w:spacing w:line="360" w:lineRule="auto"/>
              <w:jc w:val="center"/>
              <w:rPr>
                <w:rFonts w:ascii="Arial" w:hAnsi="Arial" w:cs="Arial"/>
                <w:sz w:val="24"/>
                <w:szCs w:val="24"/>
              </w:rPr>
            </w:pPr>
            <w:r w:rsidRPr="005A21D8">
              <w:rPr>
                <w:rFonts w:ascii="Arial" w:hAnsi="Arial" w:cs="Arial"/>
                <w:b/>
                <w:noProof/>
                <w:sz w:val="24"/>
                <w:szCs w:val="24"/>
              </w:rPr>
              <w:t>Modelo de Freundlich</w:t>
            </w:r>
          </w:p>
        </w:tc>
      </w:tr>
      <w:tr w:rsidR="005A21D8" w:rsidRPr="005A21D8" w14:paraId="3507D48E" w14:textId="77777777" w:rsidTr="00087CD6">
        <w:trPr>
          <w:trHeight w:val="300"/>
        </w:trPr>
        <w:tc>
          <w:tcPr>
            <w:tcW w:w="3070" w:type="dxa"/>
            <w:tcBorders>
              <w:top w:val="single" w:sz="4" w:space="0" w:color="auto"/>
              <w:bottom w:val="single" w:sz="4" w:space="0" w:color="auto"/>
            </w:tcBorders>
            <w:vAlign w:val="center"/>
          </w:tcPr>
          <w:p w14:paraId="4410A692" w14:textId="439565D8"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pH=7,5</w:t>
            </w:r>
          </w:p>
        </w:tc>
        <w:tc>
          <w:tcPr>
            <w:tcW w:w="3070" w:type="dxa"/>
            <w:tcBorders>
              <w:top w:val="single" w:sz="4" w:space="0" w:color="auto"/>
              <w:bottom w:val="single" w:sz="4" w:space="0" w:color="auto"/>
            </w:tcBorders>
            <w:vAlign w:val="center"/>
          </w:tcPr>
          <w:p w14:paraId="4DD30E59" w14:textId="5570E20A"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pH=9,5</w:t>
            </w:r>
          </w:p>
        </w:tc>
        <w:tc>
          <w:tcPr>
            <w:tcW w:w="3071" w:type="dxa"/>
            <w:tcBorders>
              <w:top w:val="single" w:sz="4" w:space="0" w:color="auto"/>
              <w:bottom w:val="single" w:sz="4" w:space="0" w:color="auto"/>
            </w:tcBorders>
            <w:vAlign w:val="center"/>
          </w:tcPr>
          <w:p w14:paraId="34DA47F8" w14:textId="669C79EA"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pH=11,0</w:t>
            </w:r>
          </w:p>
        </w:tc>
      </w:tr>
      <w:tr w:rsidR="00087CD6" w:rsidRPr="005A21D8" w14:paraId="3E75817E" w14:textId="77777777" w:rsidTr="00087CD6">
        <w:trPr>
          <w:trHeight w:val="172"/>
        </w:trPr>
        <w:tc>
          <w:tcPr>
            <w:tcW w:w="3070" w:type="dxa"/>
            <w:vAlign w:val="center"/>
          </w:tcPr>
          <w:p w14:paraId="08720ECD" w14:textId="4F6754E6"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Pr>
                <w:rFonts w:ascii="Arial" w:hAnsi="Arial" w:cs="Arial"/>
                <w:sz w:val="24"/>
                <w:szCs w:val="24"/>
              </w:rPr>
              <w:t>=0,833</w:t>
            </w:r>
          </w:p>
        </w:tc>
        <w:tc>
          <w:tcPr>
            <w:tcW w:w="3070" w:type="dxa"/>
            <w:vAlign w:val="center"/>
          </w:tcPr>
          <w:p w14:paraId="1AAE7F54" w14:textId="68989764" w:rsidR="00087CD6" w:rsidRPr="005A21D8" w:rsidRDefault="00087CD6" w:rsidP="00E42D7B">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sidR="006442B7">
              <w:rPr>
                <w:rFonts w:ascii="Arial" w:hAnsi="Arial" w:cs="Arial"/>
                <w:sz w:val="24"/>
                <w:szCs w:val="24"/>
              </w:rPr>
              <w:t>=0,9</w:t>
            </w:r>
            <w:r w:rsidR="00E42D7B">
              <w:rPr>
                <w:rFonts w:ascii="Arial" w:hAnsi="Arial" w:cs="Arial"/>
                <w:sz w:val="24"/>
                <w:szCs w:val="24"/>
              </w:rPr>
              <w:t>57</w:t>
            </w:r>
          </w:p>
        </w:tc>
        <w:tc>
          <w:tcPr>
            <w:tcW w:w="3071" w:type="dxa"/>
            <w:vAlign w:val="center"/>
          </w:tcPr>
          <w:p w14:paraId="33577D7A" w14:textId="6E4F0020"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sidRPr="005A21D8">
              <w:rPr>
                <w:rFonts w:ascii="Arial" w:hAnsi="Arial" w:cs="Arial"/>
                <w:sz w:val="24"/>
                <w:szCs w:val="24"/>
              </w:rPr>
              <w:t>=0,861</w:t>
            </w:r>
          </w:p>
        </w:tc>
      </w:tr>
      <w:tr w:rsidR="00087CD6" w:rsidRPr="005A21D8" w14:paraId="63DBE391" w14:textId="77777777" w:rsidTr="00087CD6">
        <w:tc>
          <w:tcPr>
            <w:tcW w:w="3070" w:type="dxa"/>
            <w:vAlign w:val="center"/>
          </w:tcPr>
          <w:p w14:paraId="3CF5A640" w14:textId="46760A27"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K=</w:t>
            </w:r>
            <w:r>
              <w:rPr>
                <w:rFonts w:ascii="Arial" w:hAnsi="Arial" w:cs="Arial"/>
                <w:sz w:val="24"/>
                <w:szCs w:val="24"/>
              </w:rPr>
              <w:t>2,103</w:t>
            </w:r>
          </w:p>
        </w:tc>
        <w:tc>
          <w:tcPr>
            <w:tcW w:w="3070" w:type="dxa"/>
            <w:vAlign w:val="center"/>
          </w:tcPr>
          <w:p w14:paraId="36F7B92C" w14:textId="4D4AAE61" w:rsidR="00087CD6" w:rsidRPr="005A21D8" w:rsidRDefault="00087CD6" w:rsidP="00E42D7B">
            <w:pPr>
              <w:spacing w:line="360" w:lineRule="auto"/>
              <w:jc w:val="center"/>
              <w:rPr>
                <w:rFonts w:ascii="Arial" w:hAnsi="Arial" w:cs="Arial"/>
                <w:sz w:val="24"/>
                <w:szCs w:val="24"/>
              </w:rPr>
            </w:pPr>
            <w:r w:rsidRPr="005A21D8">
              <w:rPr>
                <w:rFonts w:ascii="Arial" w:hAnsi="Arial" w:cs="Arial"/>
                <w:sz w:val="24"/>
                <w:szCs w:val="24"/>
              </w:rPr>
              <w:t>K=</w:t>
            </w:r>
            <w:r w:rsidR="006442B7">
              <w:rPr>
                <w:rFonts w:ascii="Arial" w:hAnsi="Arial" w:cs="Arial"/>
                <w:sz w:val="24"/>
                <w:szCs w:val="24"/>
              </w:rPr>
              <w:t>1</w:t>
            </w:r>
            <w:r w:rsidR="00E42D7B">
              <w:rPr>
                <w:rFonts w:ascii="Arial" w:hAnsi="Arial" w:cs="Arial"/>
                <w:sz w:val="24"/>
                <w:szCs w:val="24"/>
              </w:rPr>
              <w:t>1</w:t>
            </w:r>
            <w:r w:rsidR="006442B7">
              <w:rPr>
                <w:rFonts w:ascii="Arial" w:hAnsi="Arial" w:cs="Arial"/>
                <w:sz w:val="24"/>
                <w:szCs w:val="24"/>
              </w:rPr>
              <w:t>,</w:t>
            </w:r>
            <w:r w:rsidR="008A117B">
              <w:rPr>
                <w:rFonts w:ascii="Arial" w:hAnsi="Arial" w:cs="Arial"/>
                <w:sz w:val="24"/>
                <w:szCs w:val="24"/>
              </w:rPr>
              <w:t>440</w:t>
            </w:r>
          </w:p>
        </w:tc>
        <w:tc>
          <w:tcPr>
            <w:tcW w:w="3071" w:type="dxa"/>
            <w:vAlign w:val="center"/>
          </w:tcPr>
          <w:p w14:paraId="5887913E" w14:textId="2284D143"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K=8,612</w:t>
            </w:r>
          </w:p>
        </w:tc>
      </w:tr>
      <w:tr w:rsidR="00087CD6" w:rsidRPr="005A21D8" w14:paraId="74D31549" w14:textId="77777777" w:rsidTr="00087CD6">
        <w:tc>
          <w:tcPr>
            <w:tcW w:w="3070" w:type="dxa"/>
            <w:tcBorders>
              <w:bottom w:val="single" w:sz="4" w:space="0" w:color="auto"/>
            </w:tcBorders>
            <w:vAlign w:val="center"/>
          </w:tcPr>
          <w:p w14:paraId="05B62F09" w14:textId="5316FDB7" w:rsidR="00087CD6" w:rsidRPr="005A21D8" w:rsidRDefault="00087CD6" w:rsidP="00087CD6">
            <w:pPr>
              <w:spacing w:line="360" w:lineRule="auto"/>
              <w:jc w:val="center"/>
              <w:rPr>
                <w:rFonts w:ascii="Arial" w:hAnsi="Arial" w:cs="Arial"/>
                <w:sz w:val="24"/>
                <w:szCs w:val="24"/>
              </w:rPr>
            </w:pPr>
            <w:r>
              <w:rPr>
                <w:rFonts w:ascii="Arial" w:hAnsi="Arial" w:cs="Arial"/>
                <w:sz w:val="24"/>
                <w:szCs w:val="24"/>
              </w:rPr>
              <w:t>n=2,186</w:t>
            </w:r>
          </w:p>
        </w:tc>
        <w:tc>
          <w:tcPr>
            <w:tcW w:w="3070" w:type="dxa"/>
            <w:tcBorders>
              <w:bottom w:val="single" w:sz="4" w:space="0" w:color="auto"/>
            </w:tcBorders>
            <w:vAlign w:val="center"/>
          </w:tcPr>
          <w:p w14:paraId="39371B53" w14:textId="7E0FA46D" w:rsidR="00087CD6" w:rsidRPr="005A21D8" w:rsidRDefault="00087CD6" w:rsidP="008A117B">
            <w:pPr>
              <w:spacing w:line="360" w:lineRule="auto"/>
              <w:jc w:val="center"/>
              <w:rPr>
                <w:rFonts w:ascii="Arial" w:hAnsi="Arial" w:cs="Arial"/>
                <w:sz w:val="24"/>
                <w:szCs w:val="24"/>
              </w:rPr>
            </w:pPr>
            <w:r w:rsidRPr="005A21D8">
              <w:rPr>
                <w:rFonts w:ascii="Arial" w:hAnsi="Arial" w:cs="Arial"/>
                <w:sz w:val="24"/>
                <w:szCs w:val="24"/>
              </w:rPr>
              <w:t>n=</w:t>
            </w:r>
            <w:r w:rsidR="008A117B">
              <w:rPr>
                <w:rFonts w:ascii="Arial" w:hAnsi="Arial" w:cs="Arial"/>
                <w:sz w:val="24"/>
                <w:szCs w:val="24"/>
              </w:rPr>
              <w:t>6,280</w:t>
            </w:r>
          </w:p>
        </w:tc>
        <w:tc>
          <w:tcPr>
            <w:tcW w:w="3071" w:type="dxa"/>
            <w:tcBorders>
              <w:bottom w:val="single" w:sz="4" w:space="0" w:color="auto"/>
            </w:tcBorders>
            <w:vAlign w:val="center"/>
          </w:tcPr>
          <w:p w14:paraId="12201BB1" w14:textId="24ABE94E"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n=3,118</w:t>
            </w:r>
          </w:p>
        </w:tc>
      </w:tr>
      <w:tr w:rsidR="005A21D8" w:rsidRPr="005A21D8" w14:paraId="4EB972AD" w14:textId="77777777" w:rsidTr="00087CD6">
        <w:tc>
          <w:tcPr>
            <w:tcW w:w="9211" w:type="dxa"/>
            <w:gridSpan w:val="3"/>
            <w:tcBorders>
              <w:top w:val="single" w:sz="4" w:space="0" w:color="auto"/>
              <w:bottom w:val="single" w:sz="4" w:space="0" w:color="auto"/>
            </w:tcBorders>
            <w:vAlign w:val="center"/>
          </w:tcPr>
          <w:p w14:paraId="33F81138" w14:textId="7C8541EB" w:rsidR="005A21D8" w:rsidRPr="005A21D8" w:rsidRDefault="005A21D8" w:rsidP="00087CD6">
            <w:pPr>
              <w:spacing w:line="360" w:lineRule="auto"/>
              <w:jc w:val="center"/>
              <w:rPr>
                <w:rFonts w:ascii="Arial" w:hAnsi="Arial" w:cs="Arial"/>
                <w:sz w:val="24"/>
                <w:szCs w:val="24"/>
              </w:rPr>
            </w:pPr>
            <w:r w:rsidRPr="005A21D8">
              <w:rPr>
                <w:rFonts w:ascii="Arial" w:hAnsi="Arial" w:cs="Arial"/>
                <w:b/>
                <w:noProof/>
                <w:sz w:val="24"/>
                <w:szCs w:val="24"/>
              </w:rPr>
              <w:t>Modelo de La</w:t>
            </w:r>
            <w:r w:rsidR="006C2331">
              <w:rPr>
                <w:rFonts w:ascii="Arial" w:hAnsi="Arial" w:cs="Arial"/>
                <w:b/>
                <w:noProof/>
                <w:sz w:val="24"/>
                <w:szCs w:val="24"/>
              </w:rPr>
              <w:t>n</w:t>
            </w:r>
            <w:r w:rsidRPr="005A21D8">
              <w:rPr>
                <w:rFonts w:ascii="Arial" w:hAnsi="Arial" w:cs="Arial"/>
                <w:b/>
                <w:noProof/>
                <w:sz w:val="24"/>
                <w:szCs w:val="24"/>
              </w:rPr>
              <w:t>gmuir</w:t>
            </w:r>
          </w:p>
        </w:tc>
      </w:tr>
      <w:tr w:rsidR="005A21D8" w:rsidRPr="005A21D8" w14:paraId="7C08D9F7" w14:textId="77777777" w:rsidTr="00087CD6">
        <w:tc>
          <w:tcPr>
            <w:tcW w:w="3070" w:type="dxa"/>
            <w:tcBorders>
              <w:top w:val="single" w:sz="4" w:space="0" w:color="auto"/>
              <w:bottom w:val="single" w:sz="4" w:space="0" w:color="auto"/>
            </w:tcBorders>
            <w:vAlign w:val="center"/>
          </w:tcPr>
          <w:p w14:paraId="3B712ED0" w14:textId="41D562B1"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pH=7,5</w:t>
            </w:r>
          </w:p>
        </w:tc>
        <w:tc>
          <w:tcPr>
            <w:tcW w:w="3070" w:type="dxa"/>
            <w:tcBorders>
              <w:top w:val="single" w:sz="4" w:space="0" w:color="auto"/>
              <w:bottom w:val="single" w:sz="4" w:space="0" w:color="auto"/>
            </w:tcBorders>
            <w:vAlign w:val="center"/>
          </w:tcPr>
          <w:p w14:paraId="001DC4D9" w14:textId="70C08A45"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pH=9,5</w:t>
            </w:r>
          </w:p>
        </w:tc>
        <w:tc>
          <w:tcPr>
            <w:tcW w:w="3071" w:type="dxa"/>
            <w:tcBorders>
              <w:top w:val="single" w:sz="4" w:space="0" w:color="auto"/>
              <w:bottom w:val="single" w:sz="4" w:space="0" w:color="auto"/>
            </w:tcBorders>
            <w:vAlign w:val="center"/>
          </w:tcPr>
          <w:p w14:paraId="11155FCC" w14:textId="12576FBB"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pH=11,0</w:t>
            </w:r>
          </w:p>
        </w:tc>
      </w:tr>
      <w:tr w:rsidR="00087CD6" w:rsidRPr="005A21D8" w14:paraId="3DFB8FE1" w14:textId="77777777" w:rsidTr="00087CD6">
        <w:tc>
          <w:tcPr>
            <w:tcW w:w="3070" w:type="dxa"/>
            <w:tcBorders>
              <w:top w:val="single" w:sz="4" w:space="0" w:color="auto"/>
            </w:tcBorders>
            <w:vAlign w:val="center"/>
          </w:tcPr>
          <w:p w14:paraId="7A9EE486" w14:textId="6BD9638B"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sidRPr="005A21D8">
              <w:rPr>
                <w:rFonts w:ascii="Arial" w:hAnsi="Arial" w:cs="Arial"/>
                <w:sz w:val="24"/>
                <w:szCs w:val="24"/>
              </w:rPr>
              <w:t>=0,</w:t>
            </w:r>
            <w:r>
              <w:rPr>
                <w:rFonts w:ascii="Arial" w:hAnsi="Arial" w:cs="Arial"/>
                <w:sz w:val="24"/>
                <w:szCs w:val="24"/>
              </w:rPr>
              <w:t>887</w:t>
            </w:r>
          </w:p>
        </w:tc>
        <w:tc>
          <w:tcPr>
            <w:tcW w:w="3070" w:type="dxa"/>
            <w:tcBorders>
              <w:top w:val="single" w:sz="4" w:space="0" w:color="auto"/>
            </w:tcBorders>
            <w:vAlign w:val="center"/>
          </w:tcPr>
          <w:p w14:paraId="3CB1EE94" w14:textId="06A5F542" w:rsidR="00087CD6" w:rsidRPr="005A21D8" w:rsidRDefault="00087CD6" w:rsidP="00E42D7B">
            <w:pPr>
              <w:spacing w:line="360" w:lineRule="auto"/>
              <w:jc w:val="center"/>
              <w:rPr>
                <w:rFonts w:ascii="Arial" w:hAnsi="Arial" w:cs="Arial"/>
                <w:sz w:val="24"/>
                <w:szCs w:val="24"/>
              </w:rPr>
            </w:pPr>
            <w:r w:rsidRPr="00E42D7B">
              <w:rPr>
                <w:rFonts w:ascii="Arial" w:hAnsi="Arial" w:cs="Arial"/>
                <w:sz w:val="24"/>
                <w:szCs w:val="24"/>
              </w:rPr>
              <w:t>R</w:t>
            </w:r>
            <w:r w:rsidRPr="00E42D7B">
              <w:rPr>
                <w:rFonts w:ascii="Arial" w:hAnsi="Arial" w:cs="Arial"/>
                <w:sz w:val="24"/>
                <w:szCs w:val="24"/>
                <w:vertAlign w:val="superscript"/>
              </w:rPr>
              <w:t>2</w:t>
            </w:r>
            <w:r w:rsidR="006442B7" w:rsidRPr="00E42D7B">
              <w:rPr>
                <w:rFonts w:ascii="Arial" w:hAnsi="Arial" w:cs="Arial"/>
                <w:sz w:val="24"/>
                <w:szCs w:val="24"/>
              </w:rPr>
              <w:t>=0,9</w:t>
            </w:r>
            <w:r w:rsidR="00E42D7B" w:rsidRPr="00E42D7B">
              <w:rPr>
                <w:rFonts w:ascii="Arial" w:hAnsi="Arial" w:cs="Arial"/>
                <w:sz w:val="24"/>
                <w:szCs w:val="24"/>
              </w:rPr>
              <w:t>44</w:t>
            </w:r>
          </w:p>
        </w:tc>
        <w:tc>
          <w:tcPr>
            <w:tcW w:w="3071" w:type="dxa"/>
            <w:tcBorders>
              <w:top w:val="single" w:sz="4" w:space="0" w:color="auto"/>
            </w:tcBorders>
            <w:vAlign w:val="center"/>
          </w:tcPr>
          <w:p w14:paraId="111A6E06" w14:textId="67C14569"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sidRPr="005A21D8">
              <w:rPr>
                <w:rFonts w:ascii="Arial" w:hAnsi="Arial" w:cs="Arial"/>
                <w:sz w:val="24"/>
                <w:szCs w:val="24"/>
              </w:rPr>
              <w:t>=0,906</w:t>
            </w:r>
          </w:p>
        </w:tc>
      </w:tr>
      <w:tr w:rsidR="00087CD6" w:rsidRPr="005A21D8" w14:paraId="243EDB2E" w14:textId="77777777" w:rsidTr="00087CD6">
        <w:tc>
          <w:tcPr>
            <w:tcW w:w="3070" w:type="dxa"/>
            <w:vAlign w:val="center"/>
          </w:tcPr>
          <w:p w14:paraId="5BB21853" w14:textId="4D40DD4B"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K=0,</w:t>
            </w:r>
            <w:r>
              <w:rPr>
                <w:rFonts w:ascii="Arial" w:hAnsi="Arial" w:cs="Arial"/>
                <w:sz w:val="24"/>
                <w:szCs w:val="24"/>
              </w:rPr>
              <w:t>026</w:t>
            </w:r>
          </w:p>
        </w:tc>
        <w:tc>
          <w:tcPr>
            <w:tcW w:w="3070" w:type="dxa"/>
            <w:vAlign w:val="center"/>
          </w:tcPr>
          <w:p w14:paraId="5A5BFC98" w14:textId="15BA61A6" w:rsidR="00087CD6" w:rsidRPr="005A21D8" w:rsidRDefault="00E42D7B" w:rsidP="00087CD6">
            <w:pPr>
              <w:spacing w:line="360" w:lineRule="auto"/>
              <w:jc w:val="center"/>
              <w:rPr>
                <w:rFonts w:ascii="Arial" w:hAnsi="Arial" w:cs="Arial"/>
                <w:sz w:val="24"/>
                <w:szCs w:val="24"/>
              </w:rPr>
            </w:pPr>
            <w:r>
              <w:rPr>
                <w:rFonts w:ascii="Arial" w:hAnsi="Arial" w:cs="Arial"/>
                <w:sz w:val="24"/>
                <w:szCs w:val="24"/>
              </w:rPr>
              <w:t>K=0,219</w:t>
            </w:r>
          </w:p>
        </w:tc>
        <w:tc>
          <w:tcPr>
            <w:tcW w:w="3071" w:type="dxa"/>
            <w:vAlign w:val="center"/>
          </w:tcPr>
          <w:p w14:paraId="15F64842" w14:textId="7E07F6E6"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K=0,121</w:t>
            </w:r>
          </w:p>
        </w:tc>
      </w:tr>
      <w:tr w:rsidR="00087CD6" w:rsidRPr="005A21D8" w14:paraId="7AD29B77" w14:textId="77777777" w:rsidTr="00087CD6">
        <w:tc>
          <w:tcPr>
            <w:tcW w:w="3070" w:type="dxa"/>
            <w:tcBorders>
              <w:bottom w:val="single" w:sz="4" w:space="0" w:color="auto"/>
            </w:tcBorders>
            <w:vAlign w:val="center"/>
          </w:tcPr>
          <w:p w14:paraId="138D8EEF" w14:textId="4055B9C7"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q</w:t>
            </w:r>
            <w:r w:rsidRPr="005A21D8">
              <w:rPr>
                <w:rFonts w:ascii="Arial" w:hAnsi="Arial" w:cs="Arial"/>
                <w:sz w:val="24"/>
                <w:szCs w:val="24"/>
                <w:vertAlign w:val="subscript"/>
              </w:rPr>
              <w:t>m</w:t>
            </w:r>
            <w:r w:rsidRPr="005A21D8">
              <w:rPr>
                <w:rFonts w:ascii="Arial" w:hAnsi="Arial" w:cs="Arial"/>
                <w:sz w:val="24"/>
                <w:szCs w:val="24"/>
              </w:rPr>
              <w:t>=</w:t>
            </w:r>
            <w:r>
              <w:rPr>
                <w:rFonts w:ascii="Arial" w:hAnsi="Arial" w:cs="Arial"/>
                <w:sz w:val="24"/>
                <w:szCs w:val="24"/>
              </w:rPr>
              <w:t>24,790</w:t>
            </w:r>
          </w:p>
        </w:tc>
        <w:tc>
          <w:tcPr>
            <w:tcW w:w="3070" w:type="dxa"/>
            <w:tcBorders>
              <w:bottom w:val="single" w:sz="4" w:space="0" w:color="auto"/>
            </w:tcBorders>
            <w:vAlign w:val="center"/>
          </w:tcPr>
          <w:p w14:paraId="38B116C7" w14:textId="18E67D8D" w:rsidR="00087CD6" w:rsidRPr="005A21D8" w:rsidRDefault="00087CD6" w:rsidP="00E42D7B">
            <w:pPr>
              <w:spacing w:line="360" w:lineRule="auto"/>
              <w:jc w:val="center"/>
              <w:rPr>
                <w:rFonts w:ascii="Arial" w:hAnsi="Arial" w:cs="Arial"/>
                <w:sz w:val="24"/>
                <w:szCs w:val="24"/>
              </w:rPr>
            </w:pPr>
            <w:r w:rsidRPr="005A21D8">
              <w:rPr>
                <w:rFonts w:ascii="Arial" w:hAnsi="Arial" w:cs="Arial"/>
                <w:sz w:val="24"/>
                <w:szCs w:val="24"/>
              </w:rPr>
              <w:t>q</w:t>
            </w:r>
            <w:r w:rsidRPr="005A21D8">
              <w:rPr>
                <w:rFonts w:ascii="Arial" w:hAnsi="Arial" w:cs="Arial"/>
                <w:sz w:val="24"/>
                <w:szCs w:val="24"/>
                <w:vertAlign w:val="subscript"/>
              </w:rPr>
              <w:t>m</w:t>
            </w:r>
            <w:r w:rsidR="006442B7">
              <w:rPr>
                <w:rFonts w:ascii="Arial" w:hAnsi="Arial" w:cs="Arial"/>
                <w:sz w:val="24"/>
                <w:szCs w:val="24"/>
              </w:rPr>
              <w:t>=2</w:t>
            </w:r>
            <w:r w:rsidR="00E42D7B">
              <w:rPr>
                <w:rFonts w:ascii="Arial" w:hAnsi="Arial" w:cs="Arial"/>
                <w:sz w:val="24"/>
                <w:szCs w:val="24"/>
              </w:rPr>
              <w:t>4</w:t>
            </w:r>
            <w:r w:rsidR="006442B7">
              <w:rPr>
                <w:rFonts w:ascii="Arial" w:hAnsi="Arial" w:cs="Arial"/>
                <w:sz w:val="24"/>
                <w:szCs w:val="24"/>
              </w:rPr>
              <w:t>,</w:t>
            </w:r>
            <w:r w:rsidR="00E42D7B">
              <w:rPr>
                <w:rFonts w:ascii="Arial" w:hAnsi="Arial" w:cs="Arial"/>
                <w:sz w:val="24"/>
                <w:szCs w:val="24"/>
              </w:rPr>
              <w:t>690</w:t>
            </w:r>
          </w:p>
        </w:tc>
        <w:tc>
          <w:tcPr>
            <w:tcW w:w="3071" w:type="dxa"/>
            <w:tcBorders>
              <w:bottom w:val="single" w:sz="4" w:space="0" w:color="auto"/>
            </w:tcBorders>
            <w:vAlign w:val="center"/>
          </w:tcPr>
          <w:p w14:paraId="7CC3B3B8" w14:textId="29696272"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q</w:t>
            </w:r>
            <w:r w:rsidRPr="005A21D8">
              <w:rPr>
                <w:rFonts w:ascii="Arial" w:hAnsi="Arial" w:cs="Arial"/>
                <w:sz w:val="24"/>
                <w:szCs w:val="24"/>
                <w:vertAlign w:val="subscript"/>
              </w:rPr>
              <w:t>m</w:t>
            </w:r>
            <w:r w:rsidRPr="005A21D8">
              <w:rPr>
                <w:rFonts w:ascii="Arial" w:hAnsi="Arial" w:cs="Arial"/>
                <w:sz w:val="24"/>
                <w:szCs w:val="24"/>
              </w:rPr>
              <w:t>=36,426</w:t>
            </w:r>
          </w:p>
        </w:tc>
      </w:tr>
      <w:tr w:rsidR="005A21D8" w:rsidRPr="005A21D8" w14:paraId="7959FADD" w14:textId="77777777" w:rsidTr="00087CD6">
        <w:tc>
          <w:tcPr>
            <w:tcW w:w="9211" w:type="dxa"/>
            <w:gridSpan w:val="3"/>
            <w:tcBorders>
              <w:top w:val="single" w:sz="4" w:space="0" w:color="auto"/>
              <w:bottom w:val="single" w:sz="4" w:space="0" w:color="auto"/>
            </w:tcBorders>
            <w:vAlign w:val="center"/>
          </w:tcPr>
          <w:p w14:paraId="4B9A4BC7" w14:textId="684A711C" w:rsidR="005A21D8" w:rsidRPr="005A21D8" w:rsidRDefault="005A21D8" w:rsidP="00087CD6">
            <w:pPr>
              <w:spacing w:line="360" w:lineRule="auto"/>
              <w:jc w:val="center"/>
              <w:rPr>
                <w:rFonts w:ascii="Arial" w:hAnsi="Arial" w:cs="Arial"/>
                <w:sz w:val="24"/>
                <w:szCs w:val="24"/>
              </w:rPr>
            </w:pPr>
            <w:r w:rsidRPr="005A21D8">
              <w:rPr>
                <w:rFonts w:ascii="Arial" w:hAnsi="Arial" w:cs="Arial"/>
                <w:b/>
                <w:noProof/>
                <w:sz w:val="24"/>
                <w:szCs w:val="24"/>
              </w:rPr>
              <w:t>Modelo de Redlich-Peterson</w:t>
            </w:r>
          </w:p>
        </w:tc>
      </w:tr>
      <w:tr w:rsidR="005A21D8" w:rsidRPr="005A21D8" w14:paraId="75889EF1" w14:textId="77777777" w:rsidTr="00087CD6">
        <w:trPr>
          <w:trHeight w:val="315"/>
        </w:trPr>
        <w:tc>
          <w:tcPr>
            <w:tcW w:w="3070" w:type="dxa"/>
            <w:tcBorders>
              <w:top w:val="single" w:sz="4" w:space="0" w:color="auto"/>
              <w:bottom w:val="single" w:sz="4" w:space="0" w:color="auto"/>
            </w:tcBorders>
            <w:vAlign w:val="center"/>
          </w:tcPr>
          <w:p w14:paraId="0BF9EDDE" w14:textId="1F6D73B0"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pH=7,5</w:t>
            </w:r>
          </w:p>
        </w:tc>
        <w:tc>
          <w:tcPr>
            <w:tcW w:w="3070" w:type="dxa"/>
            <w:tcBorders>
              <w:top w:val="single" w:sz="4" w:space="0" w:color="auto"/>
              <w:bottom w:val="single" w:sz="4" w:space="0" w:color="auto"/>
            </w:tcBorders>
            <w:vAlign w:val="center"/>
          </w:tcPr>
          <w:p w14:paraId="0E27219D" w14:textId="60E47F7D"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pH=9,5</w:t>
            </w:r>
          </w:p>
        </w:tc>
        <w:tc>
          <w:tcPr>
            <w:tcW w:w="3071" w:type="dxa"/>
            <w:tcBorders>
              <w:top w:val="single" w:sz="4" w:space="0" w:color="auto"/>
              <w:bottom w:val="single" w:sz="4" w:space="0" w:color="auto"/>
            </w:tcBorders>
            <w:vAlign w:val="center"/>
          </w:tcPr>
          <w:p w14:paraId="0E412DD9" w14:textId="1C62797E"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pH=11,0</w:t>
            </w:r>
          </w:p>
        </w:tc>
      </w:tr>
      <w:tr w:rsidR="00087CD6" w:rsidRPr="005A21D8" w14:paraId="7702D659" w14:textId="77777777" w:rsidTr="00087CD6">
        <w:trPr>
          <w:trHeight w:val="238"/>
        </w:trPr>
        <w:tc>
          <w:tcPr>
            <w:tcW w:w="3070" w:type="dxa"/>
            <w:vAlign w:val="center"/>
          </w:tcPr>
          <w:p w14:paraId="15467DD6" w14:textId="213225E6"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Pr>
                <w:rFonts w:ascii="Arial" w:hAnsi="Arial" w:cs="Arial"/>
                <w:sz w:val="24"/>
                <w:szCs w:val="24"/>
              </w:rPr>
              <w:t>=0,851</w:t>
            </w:r>
          </w:p>
        </w:tc>
        <w:tc>
          <w:tcPr>
            <w:tcW w:w="3070" w:type="dxa"/>
            <w:vAlign w:val="center"/>
          </w:tcPr>
          <w:p w14:paraId="4C563F00" w14:textId="427CC08D"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sidR="006442B7">
              <w:rPr>
                <w:rFonts w:ascii="Arial" w:hAnsi="Arial" w:cs="Arial"/>
                <w:sz w:val="24"/>
                <w:szCs w:val="24"/>
              </w:rPr>
              <w:t>=0,</w:t>
            </w:r>
            <w:r w:rsidR="008A117B">
              <w:rPr>
                <w:rFonts w:ascii="Arial" w:hAnsi="Arial" w:cs="Arial"/>
                <w:sz w:val="24"/>
                <w:szCs w:val="24"/>
              </w:rPr>
              <w:t>945</w:t>
            </w:r>
          </w:p>
        </w:tc>
        <w:tc>
          <w:tcPr>
            <w:tcW w:w="3071" w:type="dxa"/>
            <w:vAlign w:val="center"/>
          </w:tcPr>
          <w:p w14:paraId="23BBCF0C" w14:textId="0EB64CBF"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sidRPr="005A21D8">
              <w:rPr>
                <w:rFonts w:ascii="Arial" w:hAnsi="Arial" w:cs="Arial"/>
                <w:sz w:val="24"/>
                <w:szCs w:val="24"/>
              </w:rPr>
              <w:t>=0,909</w:t>
            </w:r>
          </w:p>
        </w:tc>
      </w:tr>
      <w:tr w:rsidR="00087CD6" w:rsidRPr="005A21D8" w14:paraId="7B0B2E4F" w14:textId="77777777" w:rsidTr="00087CD6">
        <w:tc>
          <w:tcPr>
            <w:tcW w:w="3070" w:type="dxa"/>
            <w:vAlign w:val="center"/>
          </w:tcPr>
          <w:p w14:paraId="42E6101D" w14:textId="1BD762F0"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a</w:t>
            </w:r>
            <w:r w:rsidRPr="005A21D8">
              <w:rPr>
                <w:rFonts w:ascii="Arial" w:hAnsi="Arial" w:cs="Arial"/>
                <w:sz w:val="24"/>
                <w:szCs w:val="24"/>
                <w:vertAlign w:val="subscript"/>
              </w:rPr>
              <w:t>RP</w:t>
            </w:r>
            <w:r>
              <w:rPr>
                <w:rFonts w:ascii="Arial" w:hAnsi="Arial" w:cs="Arial"/>
                <w:sz w:val="24"/>
                <w:szCs w:val="24"/>
              </w:rPr>
              <w:t>=0,046</w:t>
            </w:r>
          </w:p>
        </w:tc>
        <w:tc>
          <w:tcPr>
            <w:tcW w:w="3070" w:type="dxa"/>
            <w:vAlign w:val="center"/>
          </w:tcPr>
          <w:p w14:paraId="0F050513" w14:textId="50573EE7"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a</w:t>
            </w:r>
            <w:r w:rsidRPr="005A21D8">
              <w:rPr>
                <w:rFonts w:ascii="Arial" w:hAnsi="Arial" w:cs="Arial"/>
                <w:sz w:val="24"/>
                <w:szCs w:val="24"/>
                <w:vertAlign w:val="subscript"/>
              </w:rPr>
              <w:t>RP</w:t>
            </w:r>
            <w:r w:rsidR="006442B7">
              <w:rPr>
                <w:rFonts w:ascii="Arial" w:hAnsi="Arial" w:cs="Arial"/>
                <w:sz w:val="24"/>
                <w:szCs w:val="24"/>
              </w:rPr>
              <w:t>=</w:t>
            </w:r>
            <w:r w:rsidR="008A117B">
              <w:rPr>
                <w:rFonts w:ascii="Arial" w:hAnsi="Arial" w:cs="Arial"/>
                <w:sz w:val="24"/>
                <w:szCs w:val="24"/>
              </w:rPr>
              <w:t>1,231</w:t>
            </w:r>
          </w:p>
        </w:tc>
        <w:tc>
          <w:tcPr>
            <w:tcW w:w="3071" w:type="dxa"/>
            <w:vAlign w:val="center"/>
          </w:tcPr>
          <w:p w14:paraId="4EA069E4" w14:textId="4DE4A1D3"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a</w:t>
            </w:r>
            <w:r w:rsidRPr="005A21D8">
              <w:rPr>
                <w:rFonts w:ascii="Arial" w:hAnsi="Arial" w:cs="Arial"/>
                <w:sz w:val="24"/>
                <w:szCs w:val="24"/>
                <w:vertAlign w:val="subscript"/>
              </w:rPr>
              <w:t>RP</w:t>
            </w:r>
            <w:r w:rsidRPr="005A21D8">
              <w:rPr>
                <w:rFonts w:ascii="Arial" w:hAnsi="Arial" w:cs="Arial"/>
                <w:sz w:val="24"/>
                <w:szCs w:val="24"/>
              </w:rPr>
              <w:t>=0,331</w:t>
            </w:r>
          </w:p>
        </w:tc>
      </w:tr>
      <w:tr w:rsidR="00087CD6" w:rsidRPr="005A21D8" w14:paraId="400C290D" w14:textId="77777777" w:rsidTr="00087CD6">
        <w:tc>
          <w:tcPr>
            <w:tcW w:w="3070" w:type="dxa"/>
            <w:vAlign w:val="center"/>
          </w:tcPr>
          <w:p w14:paraId="76FC8EC6" w14:textId="4D42B71D"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β=0,</w:t>
            </w:r>
            <w:r>
              <w:rPr>
                <w:rFonts w:ascii="Arial" w:hAnsi="Arial" w:cs="Arial"/>
                <w:sz w:val="24"/>
                <w:szCs w:val="24"/>
              </w:rPr>
              <w:t>920</w:t>
            </w:r>
          </w:p>
        </w:tc>
        <w:tc>
          <w:tcPr>
            <w:tcW w:w="3070" w:type="dxa"/>
            <w:vAlign w:val="center"/>
          </w:tcPr>
          <w:p w14:paraId="51FE285B" w14:textId="2B9E6A79" w:rsidR="00087CD6" w:rsidRPr="005A21D8" w:rsidRDefault="008A117B" w:rsidP="00087CD6">
            <w:pPr>
              <w:spacing w:line="360" w:lineRule="auto"/>
              <w:jc w:val="center"/>
              <w:rPr>
                <w:rFonts w:ascii="Arial" w:hAnsi="Arial" w:cs="Arial"/>
                <w:sz w:val="24"/>
                <w:szCs w:val="24"/>
              </w:rPr>
            </w:pPr>
            <w:r>
              <w:rPr>
                <w:rFonts w:ascii="Arial" w:hAnsi="Arial" w:cs="Arial"/>
                <w:sz w:val="24"/>
                <w:szCs w:val="24"/>
              </w:rPr>
              <w:t>β=0,881</w:t>
            </w:r>
          </w:p>
        </w:tc>
        <w:tc>
          <w:tcPr>
            <w:tcW w:w="3071" w:type="dxa"/>
            <w:vAlign w:val="center"/>
          </w:tcPr>
          <w:p w14:paraId="1E5F1097" w14:textId="3F90D76F"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β=0,872</w:t>
            </w:r>
          </w:p>
        </w:tc>
      </w:tr>
      <w:tr w:rsidR="00087CD6" w:rsidRPr="005A21D8" w14:paraId="2C925E0C" w14:textId="77777777" w:rsidTr="00087CD6">
        <w:trPr>
          <w:trHeight w:val="330"/>
        </w:trPr>
        <w:tc>
          <w:tcPr>
            <w:tcW w:w="3070" w:type="dxa"/>
            <w:tcBorders>
              <w:bottom w:val="single" w:sz="4" w:space="0" w:color="auto"/>
            </w:tcBorders>
            <w:vAlign w:val="center"/>
          </w:tcPr>
          <w:p w14:paraId="635CBDC7" w14:textId="0B62D1F3"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K</w:t>
            </w:r>
            <w:r w:rsidRPr="005A21D8">
              <w:rPr>
                <w:rFonts w:ascii="Arial" w:hAnsi="Arial" w:cs="Arial"/>
                <w:sz w:val="24"/>
                <w:szCs w:val="24"/>
                <w:vertAlign w:val="subscript"/>
              </w:rPr>
              <w:t>RP</w:t>
            </w:r>
            <w:r w:rsidRPr="005A21D8">
              <w:rPr>
                <w:rFonts w:ascii="Arial" w:hAnsi="Arial" w:cs="Arial"/>
                <w:sz w:val="24"/>
                <w:szCs w:val="24"/>
              </w:rPr>
              <w:t>=</w:t>
            </w:r>
            <w:r>
              <w:rPr>
                <w:rFonts w:ascii="Arial" w:hAnsi="Arial" w:cs="Arial"/>
                <w:sz w:val="24"/>
                <w:szCs w:val="24"/>
              </w:rPr>
              <w:t>0,746</w:t>
            </w:r>
          </w:p>
        </w:tc>
        <w:tc>
          <w:tcPr>
            <w:tcW w:w="3070" w:type="dxa"/>
            <w:tcBorders>
              <w:bottom w:val="single" w:sz="4" w:space="0" w:color="auto"/>
            </w:tcBorders>
            <w:vAlign w:val="center"/>
          </w:tcPr>
          <w:p w14:paraId="77E97101" w14:textId="2DE3A917"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K</w:t>
            </w:r>
            <w:r w:rsidRPr="005A21D8">
              <w:rPr>
                <w:rFonts w:ascii="Arial" w:hAnsi="Arial" w:cs="Arial"/>
                <w:sz w:val="24"/>
                <w:szCs w:val="24"/>
                <w:vertAlign w:val="subscript"/>
              </w:rPr>
              <w:t>RP</w:t>
            </w:r>
            <w:r w:rsidR="006442B7">
              <w:rPr>
                <w:rFonts w:ascii="Arial" w:hAnsi="Arial" w:cs="Arial"/>
                <w:sz w:val="24"/>
                <w:szCs w:val="24"/>
              </w:rPr>
              <w:t>=</w:t>
            </w:r>
            <w:r w:rsidR="008A117B">
              <w:rPr>
                <w:rFonts w:ascii="Arial" w:hAnsi="Arial" w:cs="Arial"/>
                <w:sz w:val="24"/>
                <w:szCs w:val="24"/>
              </w:rPr>
              <w:t>17,214</w:t>
            </w:r>
          </w:p>
        </w:tc>
        <w:tc>
          <w:tcPr>
            <w:tcW w:w="3071" w:type="dxa"/>
            <w:tcBorders>
              <w:bottom w:val="single" w:sz="4" w:space="0" w:color="auto"/>
            </w:tcBorders>
            <w:vAlign w:val="center"/>
          </w:tcPr>
          <w:p w14:paraId="51A11AEA" w14:textId="214718D8"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K</w:t>
            </w:r>
            <w:r w:rsidRPr="005A21D8">
              <w:rPr>
                <w:rFonts w:ascii="Arial" w:hAnsi="Arial" w:cs="Arial"/>
                <w:sz w:val="24"/>
                <w:szCs w:val="24"/>
                <w:vertAlign w:val="subscript"/>
              </w:rPr>
              <w:t>RP</w:t>
            </w:r>
            <w:r w:rsidRPr="005A21D8">
              <w:rPr>
                <w:rFonts w:ascii="Arial" w:hAnsi="Arial" w:cs="Arial"/>
                <w:sz w:val="24"/>
                <w:szCs w:val="24"/>
              </w:rPr>
              <w:t>=6,829</w:t>
            </w:r>
          </w:p>
        </w:tc>
      </w:tr>
      <w:tr w:rsidR="005A21D8" w:rsidRPr="005A21D8" w14:paraId="54816A33" w14:textId="77777777" w:rsidTr="00087CD6">
        <w:trPr>
          <w:trHeight w:val="240"/>
        </w:trPr>
        <w:tc>
          <w:tcPr>
            <w:tcW w:w="9211" w:type="dxa"/>
            <w:gridSpan w:val="3"/>
            <w:tcBorders>
              <w:bottom w:val="single" w:sz="4" w:space="0" w:color="auto"/>
            </w:tcBorders>
            <w:vAlign w:val="center"/>
          </w:tcPr>
          <w:p w14:paraId="6B2A6569" w14:textId="6F5D905F" w:rsidR="005A21D8" w:rsidRPr="005A21D8" w:rsidRDefault="005A21D8" w:rsidP="00087CD6">
            <w:pPr>
              <w:spacing w:line="360" w:lineRule="auto"/>
              <w:jc w:val="center"/>
              <w:rPr>
                <w:rFonts w:ascii="Arial" w:hAnsi="Arial" w:cs="Arial"/>
                <w:sz w:val="24"/>
                <w:szCs w:val="24"/>
              </w:rPr>
            </w:pPr>
            <w:r w:rsidRPr="005A21D8">
              <w:rPr>
                <w:rFonts w:ascii="Arial" w:hAnsi="Arial" w:cs="Arial"/>
                <w:b/>
                <w:noProof/>
                <w:sz w:val="24"/>
                <w:szCs w:val="24"/>
              </w:rPr>
              <w:t>Modelo de Sips</w:t>
            </w:r>
          </w:p>
        </w:tc>
      </w:tr>
      <w:tr w:rsidR="005A21D8" w:rsidRPr="005A21D8" w14:paraId="4D865E23" w14:textId="77777777" w:rsidTr="00087CD6">
        <w:trPr>
          <w:trHeight w:val="270"/>
        </w:trPr>
        <w:tc>
          <w:tcPr>
            <w:tcW w:w="3070" w:type="dxa"/>
            <w:tcBorders>
              <w:bottom w:val="single" w:sz="4" w:space="0" w:color="auto"/>
            </w:tcBorders>
            <w:vAlign w:val="center"/>
          </w:tcPr>
          <w:p w14:paraId="03D40684" w14:textId="1957D326"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pH=7,5</w:t>
            </w:r>
          </w:p>
        </w:tc>
        <w:tc>
          <w:tcPr>
            <w:tcW w:w="3070" w:type="dxa"/>
            <w:tcBorders>
              <w:bottom w:val="single" w:sz="4" w:space="0" w:color="auto"/>
            </w:tcBorders>
            <w:vAlign w:val="center"/>
          </w:tcPr>
          <w:p w14:paraId="780A9D36" w14:textId="35549B21"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pH=9,5</w:t>
            </w:r>
          </w:p>
        </w:tc>
        <w:tc>
          <w:tcPr>
            <w:tcW w:w="3071" w:type="dxa"/>
            <w:tcBorders>
              <w:bottom w:val="single" w:sz="4" w:space="0" w:color="auto"/>
            </w:tcBorders>
            <w:vAlign w:val="center"/>
          </w:tcPr>
          <w:p w14:paraId="4A3E27B6" w14:textId="2776B9D5"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pH=11,0</w:t>
            </w:r>
          </w:p>
        </w:tc>
      </w:tr>
      <w:tr w:rsidR="00087CD6" w:rsidRPr="005A21D8" w14:paraId="6517722E" w14:textId="77777777" w:rsidTr="00087CD6">
        <w:tc>
          <w:tcPr>
            <w:tcW w:w="3070" w:type="dxa"/>
            <w:vAlign w:val="center"/>
          </w:tcPr>
          <w:p w14:paraId="36D64992" w14:textId="1BF6E791"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Pr>
                <w:rFonts w:ascii="Arial" w:hAnsi="Arial" w:cs="Arial"/>
                <w:sz w:val="24"/>
                <w:szCs w:val="24"/>
              </w:rPr>
              <w:t>=0,851</w:t>
            </w:r>
          </w:p>
        </w:tc>
        <w:tc>
          <w:tcPr>
            <w:tcW w:w="3070" w:type="dxa"/>
            <w:vAlign w:val="center"/>
          </w:tcPr>
          <w:p w14:paraId="55D12C3F" w14:textId="29A238BF" w:rsidR="00087CD6" w:rsidRPr="005A21D8" w:rsidRDefault="00087CD6" w:rsidP="008A117B">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sidR="006442B7">
              <w:rPr>
                <w:rFonts w:ascii="Arial" w:hAnsi="Arial" w:cs="Arial"/>
                <w:sz w:val="24"/>
                <w:szCs w:val="24"/>
              </w:rPr>
              <w:t>=0,</w:t>
            </w:r>
            <w:r w:rsidR="006C2331">
              <w:rPr>
                <w:rFonts w:ascii="Arial" w:hAnsi="Arial" w:cs="Arial"/>
                <w:sz w:val="24"/>
                <w:szCs w:val="24"/>
              </w:rPr>
              <w:t>9</w:t>
            </w:r>
            <w:r w:rsidR="008A117B">
              <w:rPr>
                <w:rFonts w:ascii="Arial" w:hAnsi="Arial" w:cs="Arial"/>
                <w:sz w:val="24"/>
                <w:szCs w:val="24"/>
              </w:rPr>
              <w:t>45</w:t>
            </w:r>
          </w:p>
        </w:tc>
        <w:tc>
          <w:tcPr>
            <w:tcW w:w="3071" w:type="dxa"/>
            <w:vAlign w:val="center"/>
          </w:tcPr>
          <w:p w14:paraId="549B4E4B" w14:textId="17079246"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sidRPr="005A21D8">
              <w:rPr>
                <w:rFonts w:ascii="Arial" w:hAnsi="Arial" w:cs="Arial"/>
                <w:sz w:val="24"/>
                <w:szCs w:val="24"/>
              </w:rPr>
              <w:t>=0,928</w:t>
            </w:r>
          </w:p>
        </w:tc>
      </w:tr>
      <w:tr w:rsidR="00087CD6" w:rsidRPr="005A21D8" w14:paraId="15D16CC1" w14:textId="77777777" w:rsidTr="00087CD6">
        <w:tc>
          <w:tcPr>
            <w:tcW w:w="3070" w:type="dxa"/>
            <w:vAlign w:val="center"/>
          </w:tcPr>
          <w:p w14:paraId="4F842DDF" w14:textId="7D76F484"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q</w:t>
            </w:r>
            <w:r w:rsidRPr="005A21D8">
              <w:rPr>
                <w:rFonts w:ascii="Arial" w:hAnsi="Arial" w:cs="Arial"/>
                <w:sz w:val="24"/>
                <w:szCs w:val="24"/>
                <w:vertAlign w:val="subscript"/>
              </w:rPr>
              <w:t>s</w:t>
            </w:r>
            <w:r w:rsidRPr="005A21D8">
              <w:rPr>
                <w:rFonts w:ascii="Arial" w:hAnsi="Arial" w:cs="Arial"/>
                <w:sz w:val="24"/>
                <w:szCs w:val="24"/>
              </w:rPr>
              <w:t>=</w:t>
            </w:r>
            <w:r>
              <w:rPr>
                <w:rFonts w:ascii="Arial" w:hAnsi="Arial" w:cs="Arial"/>
                <w:sz w:val="24"/>
                <w:szCs w:val="24"/>
              </w:rPr>
              <w:t>23,281</w:t>
            </w:r>
          </w:p>
        </w:tc>
        <w:tc>
          <w:tcPr>
            <w:tcW w:w="3070" w:type="dxa"/>
            <w:vAlign w:val="center"/>
          </w:tcPr>
          <w:p w14:paraId="1CE091B7" w14:textId="73500E3D" w:rsidR="00087CD6" w:rsidRPr="005A21D8" w:rsidRDefault="00087CD6" w:rsidP="008A117B">
            <w:pPr>
              <w:spacing w:line="360" w:lineRule="auto"/>
              <w:jc w:val="center"/>
              <w:rPr>
                <w:rFonts w:ascii="Arial" w:hAnsi="Arial" w:cs="Arial"/>
                <w:sz w:val="24"/>
                <w:szCs w:val="24"/>
              </w:rPr>
            </w:pPr>
            <w:r w:rsidRPr="005A21D8">
              <w:rPr>
                <w:rFonts w:ascii="Arial" w:hAnsi="Arial" w:cs="Arial"/>
                <w:sz w:val="24"/>
                <w:szCs w:val="24"/>
              </w:rPr>
              <w:t>q</w:t>
            </w:r>
            <w:r w:rsidRPr="005A21D8">
              <w:rPr>
                <w:rFonts w:ascii="Arial" w:hAnsi="Arial" w:cs="Arial"/>
                <w:sz w:val="24"/>
                <w:szCs w:val="24"/>
                <w:vertAlign w:val="subscript"/>
              </w:rPr>
              <w:t>s</w:t>
            </w:r>
            <w:r w:rsidR="006C2331">
              <w:rPr>
                <w:rFonts w:ascii="Arial" w:hAnsi="Arial" w:cs="Arial"/>
                <w:sz w:val="24"/>
                <w:szCs w:val="24"/>
              </w:rPr>
              <w:t>=</w:t>
            </w:r>
            <w:r w:rsidR="008A117B">
              <w:rPr>
                <w:rFonts w:ascii="Arial" w:hAnsi="Arial" w:cs="Arial"/>
                <w:sz w:val="24"/>
                <w:szCs w:val="24"/>
              </w:rPr>
              <w:t>36,604</w:t>
            </w:r>
          </w:p>
        </w:tc>
        <w:tc>
          <w:tcPr>
            <w:tcW w:w="3071" w:type="dxa"/>
            <w:vAlign w:val="center"/>
          </w:tcPr>
          <w:p w14:paraId="6E42DAD1" w14:textId="4C51B345"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q</w:t>
            </w:r>
            <w:r w:rsidRPr="005A21D8">
              <w:rPr>
                <w:rFonts w:ascii="Arial" w:hAnsi="Arial" w:cs="Arial"/>
                <w:sz w:val="24"/>
                <w:szCs w:val="24"/>
                <w:vertAlign w:val="subscript"/>
              </w:rPr>
              <w:t>s</w:t>
            </w:r>
            <w:r w:rsidRPr="005A21D8">
              <w:rPr>
                <w:rFonts w:ascii="Arial" w:hAnsi="Arial" w:cs="Arial"/>
                <w:sz w:val="24"/>
                <w:szCs w:val="24"/>
              </w:rPr>
              <w:t>=40,246</w:t>
            </w:r>
          </w:p>
        </w:tc>
      </w:tr>
      <w:tr w:rsidR="00087CD6" w:rsidRPr="005A21D8" w14:paraId="587049CA" w14:textId="77777777" w:rsidTr="00087CD6">
        <w:tc>
          <w:tcPr>
            <w:tcW w:w="3070" w:type="dxa"/>
            <w:vAlign w:val="center"/>
          </w:tcPr>
          <w:p w14:paraId="1E45E016" w14:textId="3CB375E5"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ms=</w:t>
            </w:r>
            <w:r>
              <w:rPr>
                <w:rFonts w:ascii="Arial" w:hAnsi="Arial" w:cs="Arial"/>
                <w:sz w:val="24"/>
                <w:szCs w:val="24"/>
              </w:rPr>
              <w:t>1,102</w:t>
            </w:r>
          </w:p>
        </w:tc>
        <w:tc>
          <w:tcPr>
            <w:tcW w:w="3070" w:type="dxa"/>
            <w:vAlign w:val="center"/>
          </w:tcPr>
          <w:p w14:paraId="79B279C4" w14:textId="0DCEF8E5"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ms</w:t>
            </w:r>
            <w:r w:rsidR="008A117B">
              <w:rPr>
                <w:rFonts w:ascii="Arial" w:hAnsi="Arial" w:cs="Arial"/>
                <w:sz w:val="24"/>
                <w:szCs w:val="24"/>
              </w:rPr>
              <w:t>=0,359</w:t>
            </w:r>
          </w:p>
        </w:tc>
        <w:tc>
          <w:tcPr>
            <w:tcW w:w="3071" w:type="dxa"/>
            <w:vAlign w:val="center"/>
          </w:tcPr>
          <w:p w14:paraId="4EF642DF" w14:textId="730A4DDC"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ms=0,810</w:t>
            </w:r>
          </w:p>
        </w:tc>
      </w:tr>
      <w:tr w:rsidR="00087CD6" w:rsidRPr="005A21D8" w14:paraId="15BE2A2A" w14:textId="77777777" w:rsidTr="00087CD6">
        <w:tc>
          <w:tcPr>
            <w:tcW w:w="3070" w:type="dxa"/>
            <w:tcBorders>
              <w:bottom w:val="single" w:sz="4" w:space="0" w:color="auto"/>
            </w:tcBorders>
            <w:vAlign w:val="center"/>
          </w:tcPr>
          <w:p w14:paraId="0607D4E8" w14:textId="564D4430"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K</w:t>
            </w:r>
            <w:r w:rsidRPr="005A21D8">
              <w:rPr>
                <w:rFonts w:ascii="Arial" w:hAnsi="Arial" w:cs="Arial"/>
                <w:sz w:val="24"/>
                <w:szCs w:val="24"/>
                <w:vertAlign w:val="subscript"/>
              </w:rPr>
              <w:t>s</w:t>
            </w:r>
            <w:r w:rsidRPr="005A21D8">
              <w:rPr>
                <w:rFonts w:ascii="Arial" w:hAnsi="Arial" w:cs="Arial"/>
                <w:sz w:val="24"/>
                <w:szCs w:val="24"/>
              </w:rPr>
              <w:t>=0,</w:t>
            </w:r>
            <w:r>
              <w:rPr>
                <w:rFonts w:ascii="Arial" w:hAnsi="Arial" w:cs="Arial"/>
                <w:sz w:val="24"/>
                <w:szCs w:val="24"/>
              </w:rPr>
              <w:t>022</w:t>
            </w:r>
          </w:p>
        </w:tc>
        <w:tc>
          <w:tcPr>
            <w:tcW w:w="3070" w:type="dxa"/>
            <w:tcBorders>
              <w:bottom w:val="single" w:sz="4" w:space="0" w:color="auto"/>
            </w:tcBorders>
            <w:vAlign w:val="center"/>
          </w:tcPr>
          <w:p w14:paraId="757F86D8" w14:textId="6451710A"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K</w:t>
            </w:r>
            <w:r w:rsidRPr="005A21D8">
              <w:rPr>
                <w:rFonts w:ascii="Arial" w:hAnsi="Arial" w:cs="Arial"/>
                <w:sz w:val="24"/>
                <w:szCs w:val="24"/>
                <w:vertAlign w:val="subscript"/>
              </w:rPr>
              <w:t>s</w:t>
            </w:r>
            <w:r w:rsidR="008A117B">
              <w:rPr>
                <w:rFonts w:ascii="Arial" w:hAnsi="Arial" w:cs="Arial"/>
                <w:sz w:val="24"/>
                <w:szCs w:val="24"/>
              </w:rPr>
              <w:t>=0,359</w:t>
            </w:r>
          </w:p>
        </w:tc>
        <w:tc>
          <w:tcPr>
            <w:tcW w:w="3071" w:type="dxa"/>
            <w:tcBorders>
              <w:bottom w:val="single" w:sz="4" w:space="0" w:color="auto"/>
            </w:tcBorders>
            <w:vAlign w:val="center"/>
          </w:tcPr>
          <w:p w14:paraId="38650002" w14:textId="4B6F8186"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K</w:t>
            </w:r>
            <w:r w:rsidRPr="005A21D8">
              <w:rPr>
                <w:rFonts w:ascii="Arial" w:hAnsi="Arial" w:cs="Arial"/>
                <w:sz w:val="24"/>
                <w:szCs w:val="24"/>
                <w:vertAlign w:val="subscript"/>
              </w:rPr>
              <w:t>s</w:t>
            </w:r>
            <w:r w:rsidRPr="005A21D8">
              <w:rPr>
                <w:rFonts w:ascii="Arial" w:hAnsi="Arial" w:cs="Arial"/>
                <w:sz w:val="24"/>
                <w:szCs w:val="24"/>
              </w:rPr>
              <w:t>=0,145</w:t>
            </w:r>
          </w:p>
        </w:tc>
      </w:tr>
      <w:tr w:rsidR="005A21D8" w:rsidRPr="005A21D8" w14:paraId="52DE83CA" w14:textId="77777777" w:rsidTr="00087CD6">
        <w:trPr>
          <w:trHeight w:val="300"/>
        </w:trPr>
        <w:tc>
          <w:tcPr>
            <w:tcW w:w="9211" w:type="dxa"/>
            <w:gridSpan w:val="3"/>
            <w:tcBorders>
              <w:top w:val="single" w:sz="4" w:space="0" w:color="auto"/>
              <w:bottom w:val="single" w:sz="4" w:space="0" w:color="auto"/>
            </w:tcBorders>
            <w:vAlign w:val="center"/>
          </w:tcPr>
          <w:p w14:paraId="04D74E2B" w14:textId="624EEC3F" w:rsidR="005A21D8" w:rsidRPr="005A21D8" w:rsidRDefault="005A21D8" w:rsidP="00087CD6">
            <w:pPr>
              <w:spacing w:line="360" w:lineRule="auto"/>
              <w:jc w:val="center"/>
              <w:rPr>
                <w:rFonts w:ascii="Arial" w:hAnsi="Arial" w:cs="Arial"/>
                <w:sz w:val="24"/>
                <w:szCs w:val="24"/>
              </w:rPr>
            </w:pPr>
            <w:r w:rsidRPr="005A21D8">
              <w:rPr>
                <w:rFonts w:ascii="Arial" w:hAnsi="Arial" w:cs="Arial"/>
                <w:b/>
                <w:noProof/>
                <w:sz w:val="24"/>
                <w:szCs w:val="24"/>
              </w:rPr>
              <w:t>Modelo de Temkin</w:t>
            </w:r>
          </w:p>
        </w:tc>
      </w:tr>
      <w:tr w:rsidR="005A21D8" w:rsidRPr="005A21D8" w14:paraId="13FF73EA" w14:textId="77777777" w:rsidTr="00087CD6">
        <w:tc>
          <w:tcPr>
            <w:tcW w:w="3070" w:type="dxa"/>
            <w:tcBorders>
              <w:bottom w:val="single" w:sz="4" w:space="0" w:color="auto"/>
            </w:tcBorders>
            <w:vAlign w:val="center"/>
          </w:tcPr>
          <w:p w14:paraId="3D72B0C1" w14:textId="1D194F35"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pH=7,5</w:t>
            </w:r>
          </w:p>
        </w:tc>
        <w:tc>
          <w:tcPr>
            <w:tcW w:w="3070" w:type="dxa"/>
            <w:tcBorders>
              <w:bottom w:val="single" w:sz="4" w:space="0" w:color="auto"/>
            </w:tcBorders>
            <w:vAlign w:val="center"/>
          </w:tcPr>
          <w:p w14:paraId="73F3A3D1" w14:textId="745782D7"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pH=9,5</w:t>
            </w:r>
          </w:p>
        </w:tc>
        <w:tc>
          <w:tcPr>
            <w:tcW w:w="3071" w:type="dxa"/>
            <w:tcBorders>
              <w:bottom w:val="single" w:sz="4" w:space="0" w:color="auto"/>
            </w:tcBorders>
            <w:vAlign w:val="center"/>
          </w:tcPr>
          <w:p w14:paraId="64E0829B" w14:textId="7FD3FD74" w:rsidR="005A21D8" w:rsidRPr="005A21D8" w:rsidRDefault="005A21D8" w:rsidP="00087CD6">
            <w:pPr>
              <w:spacing w:line="360" w:lineRule="auto"/>
              <w:jc w:val="center"/>
              <w:rPr>
                <w:rFonts w:ascii="Arial" w:hAnsi="Arial" w:cs="Arial"/>
                <w:sz w:val="24"/>
                <w:szCs w:val="24"/>
              </w:rPr>
            </w:pPr>
            <w:r w:rsidRPr="005A21D8">
              <w:rPr>
                <w:rFonts w:ascii="Arial" w:hAnsi="Arial" w:cs="Arial"/>
                <w:sz w:val="24"/>
                <w:szCs w:val="24"/>
              </w:rPr>
              <w:t>pH=11,0</w:t>
            </w:r>
          </w:p>
        </w:tc>
      </w:tr>
      <w:tr w:rsidR="00087CD6" w:rsidRPr="005A21D8" w14:paraId="209C67B3" w14:textId="77777777" w:rsidTr="00087CD6">
        <w:tc>
          <w:tcPr>
            <w:tcW w:w="3070" w:type="dxa"/>
            <w:tcBorders>
              <w:top w:val="single" w:sz="4" w:space="0" w:color="auto"/>
            </w:tcBorders>
            <w:vAlign w:val="center"/>
          </w:tcPr>
          <w:p w14:paraId="4A0E984C" w14:textId="276B804A"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sidR="006442B7">
              <w:rPr>
                <w:rFonts w:ascii="Arial" w:hAnsi="Arial" w:cs="Arial"/>
                <w:sz w:val="24"/>
                <w:szCs w:val="24"/>
              </w:rPr>
              <w:t>=0,943</w:t>
            </w:r>
          </w:p>
        </w:tc>
        <w:tc>
          <w:tcPr>
            <w:tcW w:w="3070" w:type="dxa"/>
            <w:tcBorders>
              <w:top w:val="single" w:sz="4" w:space="0" w:color="auto"/>
            </w:tcBorders>
            <w:vAlign w:val="center"/>
          </w:tcPr>
          <w:p w14:paraId="2CF56F9B" w14:textId="46C30DAA"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sidR="008A117B">
              <w:rPr>
                <w:rFonts w:ascii="Arial" w:hAnsi="Arial" w:cs="Arial"/>
                <w:sz w:val="24"/>
                <w:szCs w:val="24"/>
              </w:rPr>
              <w:t>=0,958</w:t>
            </w:r>
          </w:p>
        </w:tc>
        <w:tc>
          <w:tcPr>
            <w:tcW w:w="3071" w:type="dxa"/>
            <w:tcBorders>
              <w:top w:val="single" w:sz="4" w:space="0" w:color="auto"/>
            </w:tcBorders>
            <w:vAlign w:val="center"/>
          </w:tcPr>
          <w:p w14:paraId="5EC75889" w14:textId="75B9B6E1"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R</w:t>
            </w:r>
            <w:r w:rsidRPr="005A21D8">
              <w:rPr>
                <w:rFonts w:ascii="Arial" w:hAnsi="Arial" w:cs="Arial"/>
                <w:sz w:val="24"/>
                <w:szCs w:val="24"/>
                <w:vertAlign w:val="superscript"/>
              </w:rPr>
              <w:t>2</w:t>
            </w:r>
            <w:r w:rsidRPr="005A21D8">
              <w:rPr>
                <w:rFonts w:ascii="Arial" w:hAnsi="Arial" w:cs="Arial"/>
                <w:sz w:val="24"/>
                <w:szCs w:val="24"/>
              </w:rPr>
              <w:t>=0,929</w:t>
            </w:r>
          </w:p>
        </w:tc>
      </w:tr>
      <w:tr w:rsidR="00087CD6" w:rsidRPr="005A21D8" w14:paraId="27A5646E" w14:textId="77777777" w:rsidTr="00087CD6">
        <w:tc>
          <w:tcPr>
            <w:tcW w:w="3070" w:type="dxa"/>
            <w:vAlign w:val="center"/>
          </w:tcPr>
          <w:p w14:paraId="2B42EF08" w14:textId="3851BA17" w:rsidR="00087CD6" w:rsidRPr="005A21D8" w:rsidRDefault="00E2455B" w:rsidP="00087CD6">
            <w:pPr>
              <w:spacing w:line="360" w:lineRule="auto"/>
              <w:jc w:val="center"/>
              <w:rPr>
                <w:rFonts w:ascii="Arial" w:hAnsi="Arial" w:cs="Arial"/>
                <w:sz w:val="24"/>
                <w:szCs w:val="24"/>
              </w:rPr>
            </w:pPr>
            <w:r>
              <w:rPr>
                <w:rFonts w:ascii="Arial" w:hAnsi="Arial" w:cs="Arial"/>
                <w:sz w:val="24"/>
                <w:szCs w:val="24"/>
              </w:rPr>
              <w:t>b=0,180</w:t>
            </w:r>
          </w:p>
        </w:tc>
        <w:tc>
          <w:tcPr>
            <w:tcW w:w="3070" w:type="dxa"/>
            <w:vAlign w:val="center"/>
          </w:tcPr>
          <w:p w14:paraId="41D8D7CE" w14:textId="69394C14" w:rsidR="00087CD6" w:rsidRPr="005A21D8" w:rsidRDefault="008A117B" w:rsidP="008A117B">
            <w:pPr>
              <w:spacing w:line="360" w:lineRule="auto"/>
              <w:jc w:val="center"/>
              <w:rPr>
                <w:rFonts w:ascii="Arial" w:hAnsi="Arial" w:cs="Arial"/>
                <w:sz w:val="24"/>
                <w:szCs w:val="24"/>
              </w:rPr>
            </w:pPr>
            <w:r>
              <w:rPr>
                <w:rFonts w:ascii="Arial" w:hAnsi="Arial" w:cs="Arial"/>
                <w:sz w:val="24"/>
                <w:szCs w:val="24"/>
              </w:rPr>
              <w:t>b=0,314</w:t>
            </w:r>
          </w:p>
        </w:tc>
        <w:tc>
          <w:tcPr>
            <w:tcW w:w="3071" w:type="dxa"/>
            <w:vAlign w:val="center"/>
          </w:tcPr>
          <w:p w14:paraId="36DBC1C5" w14:textId="0F5DE7EA"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b=0,150</w:t>
            </w:r>
          </w:p>
        </w:tc>
      </w:tr>
      <w:tr w:rsidR="00087CD6" w:rsidRPr="005A21D8" w14:paraId="7D3C288B" w14:textId="77777777" w:rsidTr="00BE6646">
        <w:tc>
          <w:tcPr>
            <w:tcW w:w="3070" w:type="dxa"/>
            <w:tcBorders>
              <w:bottom w:val="single" w:sz="4" w:space="0" w:color="auto"/>
            </w:tcBorders>
            <w:vAlign w:val="center"/>
          </w:tcPr>
          <w:p w14:paraId="66CBAFFC" w14:textId="443AC160" w:rsidR="00087CD6" w:rsidRPr="005A21D8" w:rsidRDefault="00087CD6" w:rsidP="006442B7">
            <w:pPr>
              <w:spacing w:line="360" w:lineRule="auto"/>
              <w:jc w:val="center"/>
              <w:rPr>
                <w:rFonts w:ascii="Arial" w:hAnsi="Arial" w:cs="Arial"/>
                <w:sz w:val="24"/>
                <w:szCs w:val="24"/>
              </w:rPr>
            </w:pPr>
            <w:r w:rsidRPr="005A21D8">
              <w:rPr>
                <w:rFonts w:ascii="Arial" w:hAnsi="Arial" w:cs="Arial"/>
                <w:sz w:val="24"/>
                <w:szCs w:val="24"/>
              </w:rPr>
              <w:t>K=</w:t>
            </w:r>
            <w:r w:rsidR="006442B7">
              <w:rPr>
                <w:rFonts w:ascii="Arial" w:hAnsi="Arial" w:cs="Arial"/>
                <w:sz w:val="24"/>
                <w:szCs w:val="24"/>
              </w:rPr>
              <w:t>0,253</w:t>
            </w:r>
          </w:p>
        </w:tc>
        <w:tc>
          <w:tcPr>
            <w:tcW w:w="3070" w:type="dxa"/>
            <w:tcBorders>
              <w:bottom w:val="single" w:sz="4" w:space="0" w:color="auto"/>
            </w:tcBorders>
            <w:vAlign w:val="center"/>
          </w:tcPr>
          <w:p w14:paraId="2F2B3C13" w14:textId="101D6A28" w:rsidR="00087CD6" w:rsidRPr="005A21D8" w:rsidRDefault="006C2331" w:rsidP="008A117B">
            <w:pPr>
              <w:spacing w:line="360" w:lineRule="auto"/>
              <w:jc w:val="center"/>
              <w:rPr>
                <w:rFonts w:ascii="Arial" w:hAnsi="Arial" w:cs="Arial"/>
                <w:sz w:val="24"/>
                <w:szCs w:val="24"/>
              </w:rPr>
            </w:pPr>
            <w:r>
              <w:rPr>
                <w:rFonts w:ascii="Arial" w:hAnsi="Arial" w:cs="Arial"/>
                <w:sz w:val="24"/>
                <w:szCs w:val="24"/>
              </w:rPr>
              <w:t>K=</w:t>
            </w:r>
            <w:r w:rsidR="008A117B">
              <w:rPr>
                <w:rFonts w:ascii="Arial" w:hAnsi="Arial" w:cs="Arial"/>
                <w:sz w:val="24"/>
                <w:szCs w:val="24"/>
              </w:rPr>
              <w:t>17,819</w:t>
            </w:r>
          </w:p>
        </w:tc>
        <w:tc>
          <w:tcPr>
            <w:tcW w:w="3071" w:type="dxa"/>
            <w:tcBorders>
              <w:bottom w:val="single" w:sz="4" w:space="0" w:color="auto"/>
            </w:tcBorders>
            <w:vAlign w:val="center"/>
          </w:tcPr>
          <w:p w14:paraId="28AC8377" w14:textId="47C92277" w:rsidR="00087CD6" w:rsidRPr="005A21D8" w:rsidRDefault="00087CD6" w:rsidP="00087CD6">
            <w:pPr>
              <w:spacing w:line="360" w:lineRule="auto"/>
              <w:jc w:val="center"/>
              <w:rPr>
                <w:rFonts w:ascii="Arial" w:hAnsi="Arial" w:cs="Arial"/>
                <w:sz w:val="24"/>
                <w:szCs w:val="24"/>
              </w:rPr>
            </w:pPr>
            <w:r w:rsidRPr="005A21D8">
              <w:rPr>
                <w:rFonts w:ascii="Arial" w:hAnsi="Arial" w:cs="Arial"/>
                <w:sz w:val="24"/>
                <w:szCs w:val="24"/>
              </w:rPr>
              <w:t>K=2,02342</w:t>
            </w:r>
          </w:p>
        </w:tc>
      </w:tr>
    </w:tbl>
    <w:p w14:paraId="1BDD9924" w14:textId="10A7F410" w:rsidR="00BE6646" w:rsidRDefault="00BE6646" w:rsidP="00BE6646">
      <w:pPr>
        <w:pStyle w:val="Legenda"/>
        <w:rPr>
          <w:rFonts w:ascii="Arial" w:hAnsi="Arial" w:cs="Arial"/>
        </w:rPr>
      </w:pPr>
      <w:r>
        <w:rPr>
          <w:rFonts w:ascii="Arial" w:hAnsi="Arial" w:cs="Arial"/>
        </w:rPr>
        <w:t>Temperatura 35</w:t>
      </w:r>
      <w:r w:rsidRPr="004933C1">
        <w:rPr>
          <w:rFonts w:ascii="Arial" w:hAnsi="Arial" w:cs="Arial"/>
          <w:vertAlign w:val="superscript"/>
        </w:rPr>
        <w:t>o</w:t>
      </w:r>
      <w:r>
        <w:rPr>
          <w:rFonts w:ascii="Arial" w:hAnsi="Arial" w:cs="Arial"/>
        </w:rPr>
        <w:t>C, razão sólido/líquido=4 g/L e tempo equilibrio=60 minutos.</w:t>
      </w:r>
    </w:p>
    <w:p w14:paraId="784E5199" w14:textId="77777777" w:rsidR="005A21D8" w:rsidRPr="00BE6646" w:rsidRDefault="005A21D8" w:rsidP="00DA5C5B">
      <w:pPr>
        <w:rPr>
          <w:rFonts w:ascii="Arial" w:hAnsi="Arial" w:cs="Arial"/>
          <w:lang w:val="it-IT"/>
        </w:rPr>
      </w:pPr>
    </w:p>
    <w:p w14:paraId="3624075E" w14:textId="7A8A23F8" w:rsidR="00F35202" w:rsidRPr="00345A7B" w:rsidRDefault="00F35202" w:rsidP="00804262">
      <w:pPr>
        <w:pStyle w:val="Legenda"/>
      </w:pPr>
    </w:p>
    <w:p w14:paraId="4BDB6115" w14:textId="28F5A256" w:rsidR="00345A7B" w:rsidRDefault="004E3C45" w:rsidP="00012C75">
      <w:pPr>
        <w:spacing w:line="360" w:lineRule="auto"/>
        <w:jc w:val="both"/>
        <w:rPr>
          <w:rFonts w:ascii="Arial" w:hAnsi="Arial" w:cs="Arial"/>
          <w:sz w:val="20"/>
          <w:szCs w:val="20"/>
        </w:rPr>
      </w:pPr>
      <w:r w:rsidRPr="00110CF7">
        <w:rPr>
          <w:rFonts w:ascii="Arial" w:hAnsi="Arial" w:cs="Arial"/>
          <w:noProof/>
          <w:sz w:val="24"/>
          <w:szCs w:val="24"/>
        </w:rPr>
        <w:lastRenderedPageBreak/>
        <mc:AlternateContent>
          <mc:Choice Requires="wps">
            <w:drawing>
              <wp:anchor distT="0" distB="0" distL="114300" distR="114300" simplePos="0" relativeHeight="251740160" behindDoc="0" locked="0" layoutInCell="1" allowOverlap="1" wp14:anchorId="132F8EBD" wp14:editId="0412445F">
                <wp:simplePos x="0" y="0"/>
                <wp:positionH relativeFrom="column">
                  <wp:posOffset>3956050</wp:posOffset>
                </wp:positionH>
                <wp:positionV relativeFrom="paragraph">
                  <wp:posOffset>1697355</wp:posOffset>
                </wp:positionV>
                <wp:extent cx="228600" cy="276225"/>
                <wp:effectExtent l="0" t="0" r="19050" b="28575"/>
                <wp:wrapNone/>
                <wp:docPr id="2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76225"/>
                        </a:xfrm>
                        <a:prstGeom prst="rect">
                          <a:avLst/>
                        </a:prstGeom>
                        <a:solidFill>
                          <a:srgbClr val="FFFFFF"/>
                        </a:solidFill>
                        <a:ln w="9525">
                          <a:solidFill>
                            <a:schemeClr val="tx1"/>
                          </a:solidFill>
                          <a:miter lim="800000"/>
                          <a:headEnd/>
                          <a:tailEnd/>
                        </a:ln>
                      </wps:spPr>
                      <wps:txbx>
                        <w:txbxContent>
                          <w:p w14:paraId="6C793104" w14:textId="34E457DD" w:rsidR="006B4B52" w:rsidRDefault="006B4B52" w:rsidP="004E3C45">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2F8EBD" id="_x0000_s1034" type="#_x0000_t202" style="position:absolute;left:0;text-align:left;margin-left:311.5pt;margin-top:133.65pt;width:18pt;height:21.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" strokecolor="black [3213]">
                <v:textbox>
                  <w:txbxContent>
                    <w:p w14:paraId="6C793104" w14:textId="34E457DD" w:rsidR="006B4B52" w:rsidRDefault="006B4B52" w:rsidP="004E3C45">
                      <w:r>
                        <w:t>a</w:t>
                      </w:r>
                    </w:p>
                  </w:txbxContent>
                </v:textbox>
              </v:shape>
            </w:pict>
          </mc:Fallback>
        </mc:AlternateContent>
      </w:r>
      <w:r w:rsidR="00E2455B">
        <w:rPr>
          <w:noProof/>
        </w:rPr>
        <w:drawing>
          <wp:inline distT="0" distB="0" distL="0" distR="0" wp14:anchorId="726193C8" wp14:editId="26742AF9">
            <wp:extent cx="5248800" cy="23436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62A0709F" w14:textId="0CD8D13E" w:rsidR="00E54234" w:rsidRDefault="008A117B" w:rsidP="00012C75">
      <w:pPr>
        <w:spacing w:line="360" w:lineRule="auto"/>
        <w:jc w:val="both"/>
        <w:rPr>
          <w:rFonts w:ascii="Arial" w:hAnsi="Arial" w:cs="Arial"/>
          <w:sz w:val="20"/>
          <w:szCs w:val="20"/>
        </w:rPr>
      </w:pPr>
      <w:r>
        <w:rPr>
          <w:noProof/>
        </w:rPr>
        <w:drawing>
          <wp:inline distT="0" distB="0" distL="0" distR="0" wp14:anchorId="74DFF509" wp14:editId="52E63E52">
            <wp:extent cx="5248800" cy="234360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433F14E9" w14:textId="49C3E7FE" w:rsidR="008E79AD" w:rsidRDefault="00E54234" w:rsidP="00012C75">
      <w:pPr>
        <w:spacing w:line="360" w:lineRule="auto"/>
        <w:jc w:val="both"/>
        <w:rPr>
          <w:rFonts w:ascii="Arial" w:hAnsi="Arial" w:cs="Arial"/>
          <w:sz w:val="20"/>
          <w:szCs w:val="20"/>
        </w:rPr>
      </w:pPr>
      <w:r>
        <w:rPr>
          <w:noProof/>
        </w:rPr>
        <w:drawing>
          <wp:inline distT="0" distB="0" distL="0" distR="0" wp14:anchorId="2AAD69C9" wp14:editId="6180FC44">
            <wp:extent cx="5248800" cy="2340000"/>
            <wp:effectExtent l="0" t="0" r="0" b="3175"/>
            <wp:docPr id="199" name="Gráfico 19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2C53CC41" w14:textId="77777777" w:rsidR="00BD63E7" w:rsidRDefault="00BD63E7" w:rsidP="00012C75">
      <w:pPr>
        <w:spacing w:line="360" w:lineRule="auto"/>
        <w:jc w:val="both"/>
        <w:rPr>
          <w:rFonts w:ascii="Arial" w:hAnsi="Arial" w:cs="Arial"/>
          <w:sz w:val="20"/>
          <w:szCs w:val="20"/>
        </w:rPr>
      </w:pPr>
    </w:p>
    <w:p w14:paraId="4AE67300" w14:textId="77777777" w:rsidR="00BD63E7" w:rsidRDefault="00BD63E7" w:rsidP="00BD63E7">
      <w:pPr>
        <w:pStyle w:val="Legenda"/>
        <w:jc w:val="both"/>
        <w:rPr>
          <w:rFonts w:ascii="Arial" w:hAnsi="Arial" w:cs="Arial"/>
        </w:rPr>
      </w:pPr>
      <w:bookmarkStart w:id="78" w:name="_Toc15214335"/>
      <w:r w:rsidRPr="00BD63E7">
        <w:rPr>
          <w:rFonts w:ascii="Arial" w:hAnsi="Arial" w:cs="Arial"/>
          <w:b/>
        </w:rPr>
        <w:t xml:space="preserve">Figura </w:t>
      </w:r>
      <w:r w:rsidRPr="00BD63E7">
        <w:rPr>
          <w:rFonts w:ascii="Arial" w:hAnsi="Arial" w:cs="Arial"/>
          <w:b/>
        </w:rPr>
        <w:fldChar w:fldCharType="begin"/>
      </w:r>
      <w:r w:rsidRPr="00BD63E7">
        <w:rPr>
          <w:rFonts w:ascii="Arial" w:hAnsi="Arial" w:cs="Arial"/>
          <w:b/>
        </w:rPr>
        <w:instrText xml:space="preserve"> SEQ Figura \* ARABIC </w:instrText>
      </w:r>
      <w:r w:rsidRPr="00BD63E7">
        <w:rPr>
          <w:rFonts w:ascii="Arial" w:hAnsi="Arial" w:cs="Arial"/>
          <w:b/>
        </w:rPr>
        <w:fldChar w:fldCharType="separate"/>
      </w:r>
      <w:r w:rsidRPr="00BD63E7">
        <w:rPr>
          <w:rFonts w:ascii="Arial" w:hAnsi="Arial" w:cs="Arial"/>
          <w:b/>
          <w:noProof/>
        </w:rPr>
        <w:t>16</w:t>
      </w:r>
      <w:r w:rsidRPr="00BD63E7">
        <w:rPr>
          <w:rFonts w:ascii="Arial" w:hAnsi="Arial" w:cs="Arial"/>
          <w:b/>
        </w:rPr>
        <w:fldChar w:fldCharType="end"/>
      </w:r>
      <w:r w:rsidRPr="00BD63E7">
        <w:rPr>
          <w:rFonts w:ascii="Arial" w:hAnsi="Arial" w:cs="Arial"/>
          <w:b/>
        </w:rPr>
        <w:t xml:space="preserve"> -</w:t>
      </w:r>
      <w:r w:rsidRPr="00BD63E7">
        <w:rPr>
          <w:rFonts w:ascii="Arial" w:hAnsi="Arial" w:cs="Arial"/>
        </w:rPr>
        <w:t xml:space="preserve"> Ajustes dos modelos teóricos de </w:t>
      </w:r>
      <w:r>
        <w:rPr>
          <w:rFonts w:ascii="Arial" w:hAnsi="Arial" w:cs="Arial"/>
        </w:rPr>
        <w:t>isotermas</w:t>
      </w:r>
      <w:r w:rsidRPr="00BD63E7">
        <w:rPr>
          <w:rFonts w:ascii="Arial" w:hAnsi="Arial" w:cs="Arial"/>
        </w:rPr>
        <w:t xml:space="preserve"> </w:t>
      </w:r>
      <w:r w:rsidR="00E56EDD">
        <w:rPr>
          <w:rFonts w:ascii="Arial" w:hAnsi="Arial" w:cs="Arial"/>
        </w:rPr>
        <w:t xml:space="preserve">de adsorção </w:t>
      </w:r>
      <w:r w:rsidRPr="00BD63E7">
        <w:rPr>
          <w:rFonts w:ascii="Arial" w:hAnsi="Arial" w:cs="Arial"/>
        </w:rPr>
        <w:t xml:space="preserve">para </w:t>
      </w:r>
      <w:r>
        <w:rPr>
          <w:rFonts w:ascii="Arial" w:hAnsi="Arial" w:cs="Arial"/>
        </w:rPr>
        <w:t xml:space="preserve">os pHs </w:t>
      </w:r>
      <w:r w:rsidRPr="00BD63E7">
        <w:rPr>
          <w:rFonts w:ascii="Arial" w:hAnsi="Arial" w:cs="Arial"/>
        </w:rPr>
        <w:t xml:space="preserve">de (a) </w:t>
      </w:r>
      <w:r>
        <w:rPr>
          <w:rFonts w:ascii="Arial" w:hAnsi="Arial" w:cs="Arial"/>
        </w:rPr>
        <w:t>7,5;</w:t>
      </w:r>
      <w:r w:rsidRPr="00BD63E7">
        <w:rPr>
          <w:rFonts w:ascii="Arial" w:hAnsi="Arial" w:cs="Arial"/>
        </w:rPr>
        <w:t xml:space="preserve"> (b) </w:t>
      </w:r>
      <w:r>
        <w:rPr>
          <w:rFonts w:ascii="Arial" w:hAnsi="Arial" w:cs="Arial"/>
        </w:rPr>
        <w:t>9,5</w:t>
      </w:r>
      <w:r w:rsidRPr="00BD63E7">
        <w:rPr>
          <w:rFonts w:ascii="Arial" w:hAnsi="Arial" w:cs="Arial"/>
        </w:rPr>
        <w:t xml:space="preserve"> e (c) </w:t>
      </w:r>
      <w:r>
        <w:rPr>
          <w:rFonts w:ascii="Arial" w:hAnsi="Arial" w:cs="Arial"/>
        </w:rPr>
        <w:t>11,0 de acordo com as concentrações de equilíbrio</w:t>
      </w:r>
      <w:r w:rsidRPr="00BD63E7">
        <w:rPr>
          <w:rFonts w:ascii="Arial" w:hAnsi="Arial" w:cs="Arial"/>
        </w:rPr>
        <w:t>.</w:t>
      </w:r>
      <w:r>
        <w:rPr>
          <w:rFonts w:ascii="Arial" w:hAnsi="Arial" w:cs="Arial"/>
        </w:rPr>
        <w:t xml:space="preserve"> Tempo de equilibrio=60 minutos, temperatura=</w:t>
      </w:r>
      <w:r w:rsidRPr="00BD63E7">
        <w:rPr>
          <w:rFonts w:ascii="Arial" w:hAnsi="Arial" w:cs="Arial"/>
        </w:rPr>
        <w:t>35°C</w:t>
      </w:r>
      <w:r>
        <w:rPr>
          <w:rFonts w:ascii="Arial" w:hAnsi="Arial" w:cs="Arial"/>
        </w:rPr>
        <w:t>, razão sólido/líquido=4</w:t>
      </w:r>
      <w:r w:rsidR="003F5FA6">
        <w:rPr>
          <w:rFonts w:ascii="Arial" w:hAnsi="Arial" w:cs="Arial"/>
        </w:rPr>
        <w:t xml:space="preserve"> </w:t>
      </w:r>
      <w:r>
        <w:rPr>
          <w:rFonts w:ascii="Arial" w:hAnsi="Arial" w:cs="Arial"/>
        </w:rPr>
        <w:t xml:space="preserve">g </w:t>
      </w:r>
      <w:r w:rsidRPr="00BD63E7">
        <w:rPr>
          <w:rFonts w:ascii="Arial" w:hAnsi="Arial" w:cs="Arial"/>
        </w:rPr>
        <w:t>bucha/L solução</w:t>
      </w:r>
      <w:r>
        <w:rPr>
          <w:rFonts w:ascii="Arial" w:hAnsi="Arial" w:cs="Arial"/>
        </w:rPr>
        <w:t>.</w:t>
      </w:r>
      <w:bookmarkEnd w:id="78"/>
    </w:p>
    <w:p w14:paraId="25CFB6AD" w14:textId="5544C92C" w:rsidR="00C34DC5" w:rsidRPr="00764700" w:rsidRDefault="00C34DC5">
      <w:pPr>
        <w:sectPr w:rsidR="00C34DC5" w:rsidRPr="00764700" w:rsidSect="00345A7B">
          <w:type w:val="continuous"/>
          <w:pgSz w:w="11906" w:h="16838"/>
          <w:pgMar w:top="567" w:right="1134" w:bottom="567" w:left="1701" w:header="709" w:footer="709" w:gutter="0"/>
          <w:cols w:space="708"/>
          <w:docGrid w:linePitch="360"/>
        </w:sectPr>
        <w:pPrChange w:id="79" w:author="Sônia Rocha" w:date="2019-09-24T11:05:00Z">
          <w:pPr>
            <w:pStyle w:val="Legenda"/>
            <w:jc w:val="both"/>
          </w:pPr>
        </w:pPrChange>
      </w:pPr>
    </w:p>
    <w:p w14:paraId="2BD6B3C9" w14:textId="0BD7F544" w:rsidR="002E3FE3" w:rsidRPr="001F46E6" w:rsidRDefault="002E3FE3" w:rsidP="001F46E6">
      <w:pPr>
        <w:spacing w:line="360" w:lineRule="auto"/>
        <w:jc w:val="both"/>
        <w:rPr>
          <w:rFonts w:ascii="Arial" w:hAnsi="Arial" w:cs="Arial"/>
          <w:sz w:val="20"/>
          <w:szCs w:val="20"/>
        </w:rPr>
      </w:pPr>
      <w:r>
        <w:rPr>
          <w:rFonts w:ascii="Arial" w:hAnsi="Arial" w:cs="Arial"/>
          <w:sz w:val="24"/>
          <w:szCs w:val="24"/>
        </w:rPr>
        <w:lastRenderedPageBreak/>
        <w:t xml:space="preserve">Segundo experimentos realizados por </w:t>
      </w:r>
      <w:r w:rsidR="00FF5F21">
        <w:rPr>
          <w:rFonts w:ascii="Arial" w:hAnsi="Arial" w:cs="Arial"/>
          <w:sz w:val="24"/>
          <w:szCs w:val="24"/>
        </w:rPr>
        <w:fldChar w:fldCharType="begin" w:fldLock="1"/>
      </w:r>
      <w:r w:rsidR="00E12C83">
        <w:rPr>
          <w:rFonts w:ascii="Arial" w:hAnsi="Arial" w:cs="Arial"/>
          <w:sz w:val="24"/>
          <w:szCs w:val="24"/>
        </w:rPr>
        <w:instrText>ADDIN CSL_CITATION {"citationItems":[{"id":"ITEM-1","itemData":{"author":[{"dropping-particle":"","family":"Gilez, C. H; MacEwan, T . H; Nakhwa, S. N; Smith","given":"D.","non-dropping-particle":"","parse-names":false,"suffix":""}],"container-title":"Journal of Chemical Society","id":"ITEM-1","issued":{"date-parts":[["1960"]]},"page":"3973-3993","title":"Studies in Adsorption. Part XI. A System of Classification of Solution Adsorption Isotherms, and its Use in Diagnosis of Adsorption Mechanisms and in Measurement of Specific Surface Areas of Solid","type":"article-journal","volume":"786"},"uris":["http://www.mendeley.com/documents/?uuid=ce59d3cf-1179-43ce-bb58-aa0ef8b3629d"]}],"mendeley":{"formattedCitation":"(GILEZ, C. H; MACEWAN, T . H; NAKHWA, S. N; SMITH, 1960)","manualFormatting":"GILEZ et al. (1960)","plainTextFormattedCitation":"(GILEZ, C. H; MACEWAN, T . H; NAKHWA, S. N; SMITH, 1960)","previouslyFormattedCitation":"(GILEZ, C. H; MACEWAN, T . H; NAKHWA, S. N; SMITH, 1960)"},"properties":{"noteIndex":0},"schema":"https://github.com/citation-style-language/schema/raw/master/csl-citation.json"}</w:instrText>
      </w:r>
      <w:r w:rsidR="00FF5F21">
        <w:rPr>
          <w:rFonts w:ascii="Arial" w:hAnsi="Arial" w:cs="Arial"/>
          <w:sz w:val="24"/>
          <w:szCs w:val="24"/>
        </w:rPr>
        <w:fldChar w:fldCharType="separate"/>
      </w:r>
      <w:r w:rsidR="00FF5F21">
        <w:rPr>
          <w:rFonts w:ascii="Arial" w:hAnsi="Arial" w:cs="Arial"/>
          <w:noProof/>
          <w:sz w:val="24"/>
          <w:szCs w:val="24"/>
        </w:rPr>
        <w:t>GILEZ</w:t>
      </w:r>
      <w:r w:rsidR="00FF5F21" w:rsidRPr="00FF5F21">
        <w:rPr>
          <w:rFonts w:ascii="Arial" w:hAnsi="Arial" w:cs="Arial"/>
          <w:noProof/>
          <w:sz w:val="24"/>
          <w:szCs w:val="24"/>
        </w:rPr>
        <w:t xml:space="preserve"> </w:t>
      </w:r>
      <w:r w:rsidR="00FF5F21">
        <w:rPr>
          <w:rFonts w:ascii="Arial" w:hAnsi="Arial" w:cs="Arial"/>
          <w:noProof/>
          <w:sz w:val="24"/>
          <w:szCs w:val="24"/>
        </w:rPr>
        <w:t>et al.</w:t>
      </w:r>
      <w:r w:rsidR="00FF5F21" w:rsidRPr="00FF5F21">
        <w:rPr>
          <w:rFonts w:ascii="Arial" w:hAnsi="Arial" w:cs="Arial"/>
          <w:noProof/>
          <w:sz w:val="24"/>
          <w:szCs w:val="24"/>
        </w:rPr>
        <w:t xml:space="preserve"> </w:t>
      </w:r>
      <w:r w:rsidR="00FF5F21">
        <w:rPr>
          <w:rFonts w:ascii="Arial" w:hAnsi="Arial" w:cs="Arial"/>
          <w:noProof/>
          <w:sz w:val="24"/>
          <w:szCs w:val="24"/>
        </w:rPr>
        <w:t>(</w:t>
      </w:r>
      <w:r w:rsidR="00FF5F21" w:rsidRPr="00FF5F21">
        <w:rPr>
          <w:rFonts w:ascii="Arial" w:hAnsi="Arial" w:cs="Arial"/>
          <w:noProof/>
          <w:sz w:val="24"/>
          <w:szCs w:val="24"/>
        </w:rPr>
        <w:t>1960)</w:t>
      </w:r>
      <w:r w:rsidR="00FF5F21">
        <w:rPr>
          <w:rFonts w:ascii="Arial" w:hAnsi="Arial" w:cs="Arial"/>
          <w:sz w:val="24"/>
          <w:szCs w:val="24"/>
        </w:rPr>
        <w:fldChar w:fldCharType="end"/>
      </w:r>
      <w:r w:rsidR="00E56EDD">
        <w:rPr>
          <w:rFonts w:ascii="Arial" w:hAnsi="Arial" w:cs="Arial"/>
          <w:sz w:val="24"/>
          <w:szCs w:val="24"/>
        </w:rPr>
        <w:t>,</w:t>
      </w:r>
      <w:r w:rsidR="00FF5F21">
        <w:rPr>
          <w:rFonts w:ascii="Arial" w:hAnsi="Arial" w:cs="Arial"/>
          <w:sz w:val="24"/>
          <w:szCs w:val="24"/>
        </w:rPr>
        <w:t xml:space="preserve"> as isotermas com formato de S </w:t>
      </w:r>
      <w:r w:rsidR="00C06302">
        <w:rPr>
          <w:rFonts w:ascii="Arial" w:hAnsi="Arial" w:cs="Arial"/>
          <w:sz w:val="24"/>
          <w:szCs w:val="24"/>
        </w:rPr>
        <w:t xml:space="preserve">indicam </w:t>
      </w:r>
      <w:r w:rsidR="00FF5F21">
        <w:rPr>
          <w:rFonts w:ascii="Arial" w:hAnsi="Arial" w:cs="Arial"/>
          <w:sz w:val="24"/>
          <w:szCs w:val="24"/>
        </w:rPr>
        <w:t xml:space="preserve">que a adsorção é favorecida com o aumento da concentração do soluto. Isso acontece devido à atração entre as moléculas do substrato que podem possuir atração moderada entre elas, formando um empacotamento sobre a camada adsorvida na superfície do adsorvente. Os autores apresentam a modelagem </w:t>
      </w:r>
      <w:r w:rsidR="00C06302">
        <w:rPr>
          <w:rFonts w:ascii="Arial" w:hAnsi="Arial" w:cs="Arial"/>
          <w:sz w:val="24"/>
          <w:szCs w:val="24"/>
        </w:rPr>
        <w:t xml:space="preserve">da adsorção </w:t>
      </w:r>
      <w:r w:rsidR="00FF5F21">
        <w:rPr>
          <w:rFonts w:ascii="Arial" w:hAnsi="Arial" w:cs="Arial"/>
          <w:sz w:val="24"/>
          <w:szCs w:val="24"/>
        </w:rPr>
        <w:t>de um sal quaternário de amônia em uma superfície celulósica</w:t>
      </w:r>
      <w:r w:rsidR="00C06302">
        <w:rPr>
          <w:rFonts w:ascii="Arial" w:hAnsi="Arial" w:cs="Arial"/>
          <w:sz w:val="24"/>
          <w:szCs w:val="24"/>
        </w:rPr>
        <w:t xml:space="preserve">, que forneceu uma </w:t>
      </w:r>
      <w:r w:rsidR="00FF5F21">
        <w:rPr>
          <w:rFonts w:ascii="Arial" w:hAnsi="Arial" w:cs="Arial"/>
          <w:sz w:val="24"/>
          <w:szCs w:val="24"/>
        </w:rPr>
        <w:t xml:space="preserve">curva </w:t>
      </w:r>
      <w:r w:rsidR="00C06302">
        <w:rPr>
          <w:rFonts w:ascii="Arial" w:hAnsi="Arial" w:cs="Arial"/>
          <w:sz w:val="24"/>
          <w:szCs w:val="24"/>
        </w:rPr>
        <w:t xml:space="preserve">tipo </w:t>
      </w:r>
      <w:r w:rsidR="00FF5F21">
        <w:rPr>
          <w:rFonts w:ascii="Arial" w:hAnsi="Arial" w:cs="Arial"/>
          <w:sz w:val="24"/>
          <w:szCs w:val="24"/>
        </w:rPr>
        <w:t>S. A grande cadeia hidrofóbica existente na molécula de eteramina também pode ser um ind</w:t>
      </w:r>
      <w:r w:rsidR="00C06302">
        <w:rPr>
          <w:rFonts w:ascii="Arial" w:hAnsi="Arial" w:cs="Arial"/>
          <w:sz w:val="24"/>
          <w:szCs w:val="24"/>
        </w:rPr>
        <w:t>í</w:t>
      </w:r>
      <w:r w:rsidR="00FF5F21">
        <w:rPr>
          <w:rFonts w:ascii="Arial" w:hAnsi="Arial" w:cs="Arial"/>
          <w:sz w:val="24"/>
          <w:szCs w:val="24"/>
        </w:rPr>
        <w:t xml:space="preserve">cio para ajuste </w:t>
      </w:r>
      <w:r w:rsidR="00C06302">
        <w:rPr>
          <w:rFonts w:ascii="Arial" w:hAnsi="Arial" w:cs="Arial"/>
          <w:sz w:val="24"/>
          <w:szCs w:val="24"/>
        </w:rPr>
        <w:t xml:space="preserve">de um modelo de </w:t>
      </w:r>
      <w:r w:rsidR="00FF5F21">
        <w:rPr>
          <w:rFonts w:ascii="Arial" w:hAnsi="Arial" w:cs="Arial"/>
          <w:sz w:val="24"/>
          <w:szCs w:val="24"/>
        </w:rPr>
        <w:t xml:space="preserve">isoterma do tipo S, considerando que </w:t>
      </w:r>
      <w:r w:rsidR="00621CE9">
        <w:rPr>
          <w:rFonts w:ascii="Arial" w:hAnsi="Arial" w:cs="Arial"/>
          <w:sz w:val="24"/>
          <w:szCs w:val="24"/>
        </w:rPr>
        <w:t>a interação com a superfície do adsorvente será apenas parcial, podendo haver formação de micelas com orientação perpendicular das moléculas e maior interação entre elas, como esquematizado na</w:t>
      </w:r>
      <w:r w:rsidR="00E81541">
        <w:rPr>
          <w:rFonts w:ascii="Arial" w:hAnsi="Arial" w:cs="Arial"/>
          <w:sz w:val="24"/>
          <w:szCs w:val="24"/>
        </w:rPr>
        <w:t xml:space="preserve"> F</w:t>
      </w:r>
      <w:r w:rsidR="00A47293">
        <w:rPr>
          <w:rFonts w:ascii="Arial" w:hAnsi="Arial" w:cs="Arial"/>
          <w:sz w:val="24"/>
          <w:szCs w:val="24"/>
        </w:rPr>
        <w:t>igura 17</w:t>
      </w:r>
      <w:r w:rsidR="007552D0">
        <w:rPr>
          <w:rFonts w:ascii="Arial" w:hAnsi="Arial" w:cs="Arial"/>
          <w:sz w:val="24"/>
          <w:szCs w:val="24"/>
        </w:rPr>
        <w:t>.</w:t>
      </w:r>
    </w:p>
    <w:p w14:paraId="66BC0314" w14:textId="77777777" w:rsidR="007552D0" w:rsidRDefault="007552D0" w:rsidP="00A21EF5">
      <w:pPr>
        <w:spacing w:after="0" w:line="360" w:lineRule="auto"/>
        <w:jc w:val="both"/>
        <w:rPr>
          <w:rFonts w:ascii="Arial" w:hAnsi="Arial" w:cs="Arial"/>
          <w:sz w:val="24"/>
          <w:szCs w:val="24"/>
        </w:rPr>
      </w:pPr>
    </w:p>
    <w:p w14:paraId="55CF0708" w14:textId="77777777" w:rsidR="00621CE9" w:rsidRDefault="00621CE9" w:rsidP="00621CE9">
      <w:pPr>
        <w:keepNext/>
        <w:spacing w:after="0" w:line="360" w:lineRule="auto"/>
        <w:jc w:val="center"/>
      </w:pPr>
      <w:r>
        <w:rPr>
          <w:noProof/>
        </w:rPr>
        <w:drawing>
          <wp:inline distT="0" distB="0" distL="0" distR="0" wp14:anchorId="1BB4C333" wp14:editId="5DF5264D">
            <wp:extent cx="2311121" cy="1322283"/>
            <wp:effectExtent l="0" t="0" r="0" b="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2317584" cy="1325981"/>
                    </a:xfrm>
                    <a:prstGeom prst="rect">
                      <a:avLst/>
                    </a:prstGeom>
                  </pic:spPr>
                </pic:pic>
              </a:graphicData>
            </a:graphic>
          </wp:inline>
        </w:drawing>
      </w:r>
    </w:p>
    <w:p w14:paraId="37B38A2C" w14:textId="77777777" w:rsidR="003F5FA6" w:rsidRDefault="00804262" w:rsidP="00804262">
      <w:pPr>
        <w:pStyle w:val="Legenda"/>
        <w:rPr>
          <w:rFonts w:ascii="Arial" w:hAnsi="Arial" w:cs="Arial"/>
        </w:rPr>
      </w:pPr>
      <w:bookmarkStart w:id="80" w:name="_Ref10653854"/>
      <w:bookmarkStart w:id="81" w:name="_Ref10653824"/>
      <w:bookmarkStart w:id="82" w:name="_Toc15214336"/>
      <w:r w:rsidRPr="00804262">
        <w:rPr>
          <w:rFonts w:ascii="Arial" w:hAnsi="Arial" w:cs="Arial"/>
          <w:b/>
        </w:rPr>
        <w:t xml:space="preserve">Figura </w:t>
      </w:r>
      <w:r w:rsidRPr="00804262">
        <w:rPr>
          <w:rFonts w:ascii="Arial" w:hAnsi="Arial" w:cs="Arial"/>
          <w:b/>
        </w:rPr>
        <w:fldChar w:fldCharType="begin"/>
      </w:r>
      <w:r w:rsidRPr="00804262">
        <w:rPr>
          <w:rFonts w:ascii="Arial" w:hAnsi="Arial" w:cs="Arial"/>
          <w:b/>
        </w:rPr>
        <w:instrText xml:space="preserve"> SEQ Figura \* ARABIC </w:instrText>
      </w:r>
      <w:r w:rsidRPr="00804262">
        <w:rPr>
          <w:rFonts w:ascii="Arial" w:hAnsi="Arial" w:cs="Arial"/>
          <w:b/>
        </w:rPr>
        <w:fldChar w:fldCharType="separate"/>
      </w:r>
      <w:r w:rsidR="00BD63E7">
        <w:rPr>
          <w:rFonts w:ascii="Arial" w:hAnsi="Arial" w:cs="Arial"/>
          <w:b/>
          <w:noProof/>
        </w:rPr>
        <w:t>17</w:t>
      </w:r>
      <w:r w:rsidRPr="00804262">
        <w:rPr>
          <w:rFonts w:ascii="Arial" w:hAnsi="Arial" w:cs="Arial"/>
          <w:b/>
        </w:rPr>
        <w:fldChar w:fldCharType="end"/>
      </w:r>
      <w:r w:rsidR="00621CE9" w:rsidRPr="00621CE9">
        <w:rPr>
          <w:rFonts w:ascii="Arial" w:hAnsi="Arial" w:cs="Arial"/>
          <w:b/>
        </w:rPr>
        <w:t xml:space="preserve"> </w:t>
      </w:r>
      <w:bookmarkEnd w:id="80"/>
      <w:r w:rsidR="00621CE9" w:rsidRPr="00621CE9">
        <w:rPr>
          <w:rFonts w:ascii="Arial" w:hAnsi="Arial" w:cs="Arial"/>
          <w:b/>
        </w:rPr>
        <w:t xml:space="preserve"> -</w:t>
      </w:r>
      <w:r w:rsidR="00621CE9" w:rsidRPr="00621CE9">
        <w:rPr>
          <w:rFonts w:ascii="Arial" w:hAnsi="Arial" w:cs="Arial"/>
        </w:rPr>
        <w:t xml:space="preserve"> Esquema de organização de m</w:t>
      </w:r>
      <w:r w:rsidR="00ED78BA">
        <w:rPr>
          <w:rFonts w:ascii="Arial" w:hAnsi="Arial" w:cs="Arial"/>
        </w:rPr>
        <w:t>o</w:t>
      </w:r>
      <w:r w:rsidR="00621CE9" w:rsidRPr="00621CE9">
        <w:rPr>
          <w:rFonts w:ascii="Arial" w:hAnsi="Arial" w:cs="Arial"/>
        </w:rPr>
        <w:t>léculas de soluto adsorvidas na superfície l</w:t>
      </w:r>
      <w:r w:rsidR="003F5FA6">
        <w:rPr>
          <w:rFonts w:ascii="Arial" w:hAnsi="Arial" w:cs="Arial"/>
        </w:rPr>
        <w:t>ado a lado. Fonte: Gilez et al.</w:t>
      </w:r>
    </w:p>
    <w:p w14:paraId="024DA5E9" w14:textId="7DC89C49" w:rsidR="00621CE9" w:rsidRDefault="00621CE9" w:rsidP="00804262">
      <w:pPr>
        <w:pStyle w:val="Legenda"/>
        <w:rPr>
          <w:rFonts w:ascii="Arial" w:hAnsi="Arial" w:cs="Arial"/>
        </w:rPr>
      </w:pPr>
      <w:r w:rsidRPr="00621CE9">
        <w:rPr>
          <w:rFonts w:ascii="Arial" w:hAnsi="Arial" w:cs="Arial"/>
        </w:rPr>
        <w:t xml:space="preserve"> </w:t>
      </w:r>
      <w:r w:rsidR="003F5FA6">
        <w:rPr>
          <w:rFonts w:ascii="Arial" w:hAnsi="Arial" w:cs="Arial"/>
        </w:rPr>
        <w:t>(</w:t>
      </w:r>
      <w:r w:rsidRPr="00621CE9">
        <w:rPr>
          <w:rFonts w:ascii="Arial" w:hAnsi="Arial" w:cs="Arial"/>
        </w:rPr>
        <w:t>1960</w:t>
      </w:r>
      <w:r w:rsidR="003F5FA6">
        <w:rPr>
          <w:rFonts w:ascii="Arial" w:hAnsi="Arial" w:cs="Arial"/>
        </w:rPr>
        <w:t>)</w:t>
      </w:r>
      <w:r w:rsidRPr="00621CE9">
        <w:rPr>
          <w:rFonts w:ascii="Arial" w:hAnsi="Arial" w:cs="Arial"/>
        </w:rPr>
        <w:t>.</w:t>
      </w:r>
      <w:bookmarkEnd w:id="81"/>
      <w:bookmarkEnd w:id="82"/>
    </w:p>
    <w:p w14:paraId="77E2939D" w14:textId="77777777" w:rsidR="00621CE9" w:rsidRDefault="00621CE9" w:rsidP="00621CE9">
      <w:pPr>
        <w:rPr>
          <w:lang w:val="it-IT"/>
        </w:rPr>
      </w:pPr>
    </w:p>
    <w:p w14:paraId="4A45E22D" w14:textId="0DC8AE44" w:rsidR="00621CE9" w:rsidRDefault="00621CE9" w:rsidP="00092DD7">
      <w:pPr>
        <w:spacing w:line="360" w:lineRule="auto"/>
        <w:jc w:val="both"/>
        <w:rPr>
          <w:rFonts w:ascii="Arial" w:hAnsi="Arial" w:cs="Arial"/>
          <w:sz w:val="24"/>
          <w:szCs w:val="24"/>
          <w:lang w:val="it-IT"/>
        </w:rPr>
      </w:pPr>
      <w:r>
        <w:rPr>
          <w:rFonts w:ascii="Arial" w:hAnsi="Arial" w:cs="Arial"/>
          <w:sz w:val="24"/>
          <w:szCs w:val="24"/>
          <w:lang w:val="it-IT"/>
        </w:rPr>
        <w:t>Os autores avalia</w:t>
      </w:r>
      <w:r w:rsidR="007552D0">
        <w:rPr>
          <w:rFonts w:ascii="Arial" w:hAnsi="Arial" w:cs="Arial"/>
          <w:sz w:val="24"/>
          <w:szCs w:val="24"/>
          <w:lang w:val="it-IT"/>
        </w:rPr>
        <w:t>ra</w:t>
      </w:r>
      <w:r>
        <w:rPr>
          <w:rFonts w:ascii="Arial" w:hAnsi="Arial" w:cs="Arial"/>
          <w:sz w:val="24"/>
          <w:szCs w:val="24"/>
          <w:lang w:val="it-IT"/>
        </w:rPr>
        <w:t xml:space="preserve">m também a formação de </w:t>
      </w:r>
      <w:r w:rsidR="00E12C83">
        <w:rPr>
          <w:rFonts w:ascii="Arial" w:hAnsi="Arial" w:cs="Arial"/>
          <w:sz w:val="24"/>
          <w:szCs w:val="24"/>
          <w:lang w:val="it-IT"/>
        </w:rPr>
        <w:t>platô</w:t>
      </w:r>
      <w:r>
        <w:rPr>
          <w:rFonts w:ascii="Arial" w:hAnsi="Arial" w:cs="Arial"/>
          <w:sz w:val="24"/>
          <w:szCs w:val="24"/>
          <w:lang w:val="it-IT"/>
        </w:rPr>
        <w:t>s nas curvas apresentadas como novas camadas que se sobrepõe</w:t>
      </w:r>
      <w:r w:rsidR="00C06302">
        <w:rPr>
          <w:rFonts w:ascii="Arial" w:hAnsi="Arial" w:cs="Arial"/>
          <w:sz w:val="24"/>
          <w:szCs w:val="24"/>
          <w:lang w:val="it-IT"/>
        </w:rPr>
        <w:t>m</w:t>
      </w:r>
      <w:r>
        <w:rPr>
          <w:rFonts w:ascii="Arial" w:hAnsi="Arial" w:cs="Arial"/>
          <w:sz w:val="24"/>
          <w:szCs w:val="24"/>
          <w:lang w:val="it-IT"/>
        </w:rPr>
        <w:t xml:space="preserve"> </w:t>
      </w:r>
      <w:r w:rsidR="00E56EDD">
        <w:rPr>
          <w:rFonts w:ascii="Arial" w:hAnsi="Arial" w:cs="Arial"/>
          <w:sz w:val="24"/>
          <w:szCs w:val="24"/>
          <w:lang w:val="it-IT"/>
        </w:rPr>
        <w:t>à</w:t>
      </w:r>
      <w:r>
        <w:rPr>
          <w:rFonts w:ascii="Arial" w:hAnsi="Arial" w:cs="Arial"/>
          <w:sz w:val="24"/>
          <w:szCs w:val="24"/>
          <w:lang w:val="it-IT"/>
        </w:rPr>
        <w:t xml:space="preserve"> s</w:t>
      </w:r>
      <w:r w:rsidR="00F12C34">
        <w:rPr>
          <w:rFonts w:ascii="Arial" w:hAnsi="Arial" w:cs="Arial"/>
          <w:sz w:val="24"/>
          <w:szCs w:val="24"/>
          <w:lang w:val="it-IT"/>
        </w:rPr>
        <w:t>uperfície de adsorção. A inflexã</w:t>
      </w:r>
      <w:r>
        <w:rPr>
          <w:rFonts w:ascii="Arial" w:hAnsi="Arial" w:cs="Arial"/>
          <w:sz w:val="24"/>
          <w:szCs w:val="24"/>
          <w:lang w:val="it-IT"/>
        </w:rPr>
        <w:t xml:space="preserve">o é caracterizada como um ponto de grau de saturação do adsorvente, com ocupação dos sítios disponíveis em sua superfície. Para os processos em que ocorre apenas a formação de </w:t>
      </w:r>
      <w:r w:rsidR="00C06302">
        <w:rPr>
          <w:rFonts w:ascii="Arial" w:hAnsi="Arial" w:cs="Arial"/>
          <w:sz w:val="24"/>
          <w:szCs w:val="24"/>
          <w:lang w:val="it-IT"/>
        </w:rPr>
        <w:t xml:space="preserve">uma </w:t>
      </w:r>
      <w:r>
        <w:rPr>
          <w:rFonts w:ascii="Arial" w:hAnsi="Arial" w:cs="Arial"/>
          <w:sz w:val="24"/>
          <w:szCs w:val="24"/>
          <w:lang w:val="it-IT"/>
        </w:rPr>
        <w:t>monocamada, não poderá ser observada mais de uma infle</w:t>
      </w:r>
      <w:r w:rsidR="00C06302">
        <w:rPr>
          <w:rFonts w:ascii="Arial" w:hAnsi="Arial" w:cs="Arial"/>
          <w:sz w:val="24"/>
          <w:szCs w:val="24"/>
          <w:lang w:val="it-IT"/>
        </w:rPr>
        <w:t>x</w:t>
      </w:r>
      <w:r>
        <w:rPr>
          <w:rFonts w:ascii="Arial" w:hAnsi="Arial" w:cs="Arial"/>
          <w:sz w:val="24"/>
          <w:szCs w:val="24"/>
          <w:lang w:val="it-IT"/>
        </w:rPr>
        <w:t>ão na isoterma obtida como foi o caso da</w:t>
      </w:r>
      <w:r w:rsidR="009E36D7">
        <w:rPr>
          <w:rFonts w:ascii="Arial" w:hAnsi="Arial" w:cs="Arial"/>
          <w:sz w:val="24"/>
          <w:szCs w:val="24"/>
          <w:lang w:val="it-IT"/>
        </w:rPr>
        <w:t xml:space="preserve">s curvas resultantes da adsorção da eteramina pela </w:t>
      </w:r>
      <w:r w:rsidR="00E56EDD">
        <w:rPr>
          <w:rFonts w:ascii="Arial" w:hAnsi="Arial" w:cs="Arial"/>
          <w:sz w:val="24"/>
          <w:szCs w:val="24"/>
          <w:lang w:val="it-IT"/>
        </w:rPr>
        <w:t>b</w:t>
      </w:r>
      <w:r w:rsidR="009E36D7">
        <w:rPr>
          <w:rFonts w:ascii="Arial" w:hAnsi="Arial" w:cs="Arial"/>
          <w:sz w:val="24"/>
          <w:szCs w:val="24"/>
          <w:lang w:val="it-IT"/>
        </w:rPr>
        <w:t xml:space="preserve">ucha </w:t>
      </w:r>
      <w:r w:rsidR="00E56EDD">
        <w:rPr>
          <w:rFonts w:ascii="Arial" w:hAnsi="Arial" w:cs="Arial"/>
          <w:sz w:val="24"/>
          <w:szCs w:val="24"/>
          <w:lang w:val="it-IT"/>
        </w:rPr>
        <w:t>v</w:t>
      </w:r>
      <w:r w:rsidR="009E36D7">
        <w:rPr>
          <w:rFonts w:ascii="Arial" w:hAnsi="Arial" w:cs="Arial"/>
          <w:sz w:val="24"/>
          <w:szCs w:val="24"/>
          <w:lang w:val="it-IT"/>
        </w:rPr>
        <w:t>egetal. Para os três pHs</w:t>
      </w:r>
      <w:r w:rsidR="00F035BD">
        <w:rPr>
          <w:rFonts w:ascii="Arial" w:hAnsi="Arial" w:cs="Arial"/>
          <w:sz w:val="24"/>
          <w:szCs w:val="24"/>
          <w:lang w:val="it-IT"/>
        </w:rPr>
        <w:t xml:space="preserve">, conforme </w:t>
      </w:r>
      <w:r w:rsidR="00ED78BA">
        <w:rPr>
          <w:rFonts w:ascii="Arial" w:hAnsi="Arial" w:cs="Arial"/>
          <w:sz w:val="24"/>
          <w:szCs w:val="24"/>
          <w:lang w:val="it-IT"/>
        </w:rPr>
        <w:t>apresentado</w:t>
      </w:r>
      <w:r w:rsidR="00F035BD">
        <w:rPr>
          <w:rFonts w:ascii="Arial" w:hAnsi="Arial" w:cs="Arial"/>
          <w:sz w:val="24"/>
          <w:szCs w:val="24"/>
          <w:lang w:val="it-IT"/>
        </w:rPr>
        <w:t xml:space="preserve"> na Figura </w:t>
      </w:r>
      <w:r w:rsidR="00A47293">
        <w:rPr>
          <w:rFonts w:ascii="Arial" w:hAnsi="Arial" w:cs="Arial"/>
          <w:sz w:val="24"/>
          <w:szCs w:val="24"/>
          <w:lang w:val="it-IT"/>
        </w:rPr>
        <w:t>18</w:t>
      </w:r>
      <w:r w:rsidR="00F035BD">
        <w:rPr>
          <w:rFonts w:ascii="Arial" w:hAnsi="Arial" w:cs="Arial"/>
          <w:sz w:val="24"/>
          <w:szCs w:val="24"/>
          <w:lang w:val="it-IT"/>
        </w:rPr>
        <w:t>,</w:t>
      </w:r>
      <w:r w:rsidR="009E36D7">
        <w:rPr>
          <w:rFonts w:ascii="Arial" w:hAnsi="Arial" w:cs="Arial"/>
          <w:sz w:val="24"/>
          <w:szCs w:val="24"/>
          <w:lang w:val="it-IT"/>
        </w:rPr>
        <w:t xml:space="preserve"> fo</w:t>
      </w:r>
      <w:r w:rsidR="00ED78BA">
        <w:rPr>
          <w:rFonts w:ascii="Arial" w:hAnsi="Arial" w:cs="Arial"/>
          <w:sz w:val="24"/>
          <w:szCs w:val="24"/>
          <w:lang w:val="it-IT"/>
        </w:rPr>
        <w:t>ram</w:t>
      </w:r>
      <w:r w:rsidR="009E36D7">
        <w:rPr>
          <w:rFonts w:ascii="Arial" w:hAnsi="Arial" w:cs="Arial"/>
          <w:sz w:val="24"/>
          <w:szCs w:val="24"/>
          <w:lang w:val="it-IT"/>
        </w:rPr>
        <w:t xml:space="preserve"> </w:t>
      </w:r>
      <w:r w:rsidR="00ED78BA">
        <w:rPr>
          <w:rFonts w:ascii="Arial" w:hAnsi="Arial" w:cs="Arial"/>
          <w:sz w:val="24"/>
          <w:szCs w:val="24"/>
          <w:lang w:val="it-IT"/>
        </w:rPr>
        <w:t>observadas</w:t>
      </w:r>
      <w:r w:rsidR="009E36D7">
        <w:rPr>
          <w:rFonts w:ascii="Arial" w:hAnsi="Arial" w:cs="Arial"/>
          <w:sz w:val="24"/>
          <w:szCs w:val="24"/>
          <w:lang w:val="it-IT"/>
        </w:rPr>
        <w:t xml:space="preserve"> pelo menos duas inflexões</w:t>
      </w:r>
      <w:r w:rsidR="009C7303">
        <w:rPr>
          <w:rFonts w:ascii="Arial" w:hAnsi="Arial" w:cs="Arial"/>
          <w:sz w:val="24"/>
          <w:szCs w:val="24"/>
          <w:lang w:val="it-IT"/>
        </w:rPr>
        <w:t>,</w:t>
      </w:r>
      <w:r w:rsidR="009E36D7">
        <w:rPr>
          <w:rFonts w:ascii="Arial" w:hAnsi="Arial" w:cs="Arial"/>
          <w:sz w:val="24"/>
          <w:szCs w:val="24"/>
          <w:lang w:val="it-IT"/>
        </w:rPr>
        <w:t xml:space="preserve"> o que indicaria possivelmente </w:t>
      </w:r>
      <w:r w:rsidR="009C7303">
        <w:rPr>
          <w:rFonts w:ascii="Arial" w:hAnsi="Arial" w:cs="Arial"/>
          <w:sz w:val="24"/>
          <w:szCs w:val="24"/>
          <w:lang w:val="it-IT"/>
        </w:rPr>
        <w:t xml:space="preserve">a formação de </w:t>
      </w:r>
      <w:r w:rsidR="009E36D7">
        <w:rPr>
          <w:rFonts w:ascii="Arial" w:hAnsi="Arial" w:cs="Arial"/>
          <w:sz w:val="24"/>
          <w:szCs w:val="24"/>
          <w:lang w:val="it-IT"/>
        </w:rPr>
        <w:t>três camadas.</w:t>
      </w:r>
      <w:r>
        <w:rPr>
          <w:rFonts w:ascii="Arial" w:hAnsi="Arial" w:cs="Arial"/>
          <w:sz w:val="24"/>
          <w:szCs w:val="24"/>
          <w:lang w:val="it-IT"/>
        </w:rPr>
        <w:t xml:space="preserve"> </w:t>
      </w:r>
    </w:p>
    <w:p w14:paraId="7602B7BA" w14:textId="77777777" w:rsidR="00F035BD" w:rsidRDefault="00F035BD" w:rsidP="00F035BD">
      <w:pPr>
        <w:keepNext/>
        <w:spacing w:after="0" w:line="360" w:lineRule="auto"/>
        <w:jc w:val="center"/>
      </w:pPr>
    </w:p>
    <w:p w14:paraId="614F638A" w14:textId="77777777" w:rsidR="00F035BD" w:rsidRDefault="00F035BD" w:rsidP="00F035BD">
      <w:pPr>
        <w:keepNext/>
        <w:spacing w:after="0" w:line="360" w:lineRule="auto"/>
        <w:jc w:val="center"/>
      </w:pPr>
      <w:r>
        <w:rPr>
          <w:noProof/>
        </w:rPr>
        <w:drawing>
          <wp:inline distT="0" distB="0" distL="0" distR="0" wp14:anchorId="2CC058DC" wp14:editId="5DE396A2">
            <wp:extent cx="5024175" cy="3366198"/>
            <wp:effectExtent l="0" t="0" r="24130" b="2476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3DAA8079" w14:textId="1420A8B7" w:rsidR="00F035BD" w:rsidRPr="00765E3A" w:rsidRDefault="00804262" w:rsidP="00804262">
      <w:pPr>
        <w:pStyle w:val="Legenda"/>
        <w:rPr>
          <w:rFonts w:ascii="Arial" w:hAnsi="Arial" w:cs="Arial"/>
          <w:sz w:val="24"/>
          <w:szCs w:val="24"/>
        </w:rPr>
      </w:pPr>
      <w:bookmarkStart w:id="83" w:name="_Ref10653899"/>
      <w:bookmarkStart w:id="84" w:name="_Toc15214337"/>
      <w:r w:rsidRPr="00804262">
        <w:rPr>
          <w:rFonts w:ascii="Arial" w:hAnsi="Arial" w:cs="Arial"/>
          <w:b/>
        </w:rPr>
        <w:t xml:space="preserve">Figura </w:t>
      </w:r>
      <w:r w:rsidRPr="00804262">
        <w:rPr>
          <w:rFonts w:ascii="Arial" w:hAnsi="Arial" w:cs="Arial"/>
          <w:b/>
        </w:rPr>
        <w:fldChar w:fldCharType="begin"/>
      </w:r>
      <w:r w:rsidRPr="00804262">
        <w:rPr>
          <w:rFonts w:ascii="Arial" w:hAnsi="Arial" w:cs="Arial"/>
          <w:b/>
        </w:rPr>
        <w:instrText xml:space="preserve"> SEQ Figura \* ARABIC </w:instrText>
      </w:r>
      <w:r w:rsidRPr="00804262">
        <w:rPr>
          <w:rFonts w:ascii="Arial" w:hAnsi="Arial" w:cs="Arial"/>
          <w:b/>
        </w:rPr>
        <w:fldChar w:fldCharType="separate"/>
      </w:r>
      <w:r w:rsidR="00BD63E7">
        <w:rPr>
          <w:rFonts w:ascii="Arial" w:hAnsi="Arial" w:cs="Arial"/>
          <w:b/>
          <w:noProof/>
        </w:rPr>
        <w:t>18</w:t>
      </w:r>
      <w:r w:rsidRPr="00804262">
        <w:rPr>
          <w:rFonts w:ascii="Arial" w:hAnsi="Arial" w:cs="Arial"/>
          <w:b/>
        </w:rPr>
        <w:fldChar w:fldCharType="end"/>
      </w:r>
      <w:bookmarkEnd w:id="83"/>
      <w:r w:rsidR="00F035BD" w:rsidRPr="00765E3A">
        <w:rPr>
          <w:rFonts w:ascii="Arial" w:hAnsi="Arial" w:cs="Arial"/>
          <w:b/>
        </w:rPr>
        <w:t xml:space="preserve"> -</w:t>
      </w:r>
      <w:r w:rsidR="00F035BD" w:rsidRPr="00765E3A">
        <w:rPr>
          <w:rFonts w:ascii="Arial" w:hAnsi="Arial" w:cs="Arial"/>
        </w:rPr>
        <w:t xml:space="preserve"> Variação das </w:t>
      </w:r>
      <w:r w:rsidR="00F427BC">
        <w:rPr>
          <w:rFonts w:ascii="Arial" w:hAnsi="Arial" w:cs="Arial"/>
        </w:rPr>
        <w:t>capacidade de adsorção de amina</w:t>
      </w:r>
      <w:r w:rsidR="00F035BD" w:rsidRPr="00765E3A">
        <w:rPr>
          <w:rFonts w:ascii="Arial" w:hAnsi="Arial" w:cs="Arial"/>
        </w:rPr>
        <w:t xml:space="preserve"> </w:t>
      </w:r>
      <w:r w:rsidR="00F427BC">
        <w:rPr>
          <w:rFonts w:ascii="Arial" w:hAnsi="Arial" w:cs="Arial"/>
        </w:rPr>
        <w:t>em</w:t>
      </w:r>
      <w:r w:rsidR="00F035BD" w:rsidRPr="00765E3A">
        <w:rPr>
          <w:rFonts w:ascii="Arial" w:hAnsi="Arial" w:cs="Arial"/>
        </w:rPr>
        <w:t xml:space="preserve"> diferentes pHs</w:t>
      </w:r>
      <w:r w:rsidR="00F427BC">
        <w:rPr>
          <w:rFonts w:ascii="Arial" w:hAnsi="Arial" w:cs="Arial"/>
        </w:rPr>
        <w:t xml:space="preserve"> obtidas a 35</w:t>
      </w:r>
      <w:r w:rsidR="00F427BC" w:rsidRPr="00F427BC">
        <w:rPr>
          <w:rFonts w:ascii="Arial" w:hAnsi="Arial" w:cs="Arial"/>
          <w:vertAlign w:val="superscript"/>
        </w:rPr>
        <w:t>o</w:t>
      </w:r>
      <w:r w:rsidR="00F427BC">
        <w:rPr>
          <w:rFonts w:ascii="Arial" w:hAnsi="Arial" w:cs="Arial"/>
        </w:rPr>
        <w:t>C.</w:t>
      </w:r>
      <w:bookmarkEnd w:id="84"/>
      <w:r w:rsidR="00F427BC">
        <w:rPr>
          <w:rFonts w:ascii="Arial" w:hAnsi="Arial" w:cs="Arial"/>
        </w:rPr>
        <w:t xml:space="preserve"> </w:t>
      </w:r>
    </w:p>
    <w:p w14:paraId="510F658B" w14:textId="77777777" w:rsidR="00F035BD" w:rsidRPr="003F5FA6" w:rsidRDefault="00F035BD" w:rsidP="00F035BD">
      <w:pPr>
        <w:spacing w:after="0" w:line="360" w:lineRule="auto"/>
        <w:jc w:val="both"/>
        <w:rPr>
          <w:rFonts w:ascii="Arial" w:hAnsi="Arial" w:cs="Arial"/>
          <w:sz w:val="24"/>
          <w:szCs w:val="24"/>
          <w:lang w:val="it-IT"/>
        </w:rPr>
      </w:pPr>
    </w:p>
    <w:p w14:paraId="52E58285" w14:textId="7BED539D" w:rsidR="009A3156" w:rsidRDefault="00E12C83" w:rsidP="000A1D7F">
      <w:pPr>
        <w:spacing w:line="360" w:lineRule="auto"/>
        <w:jc w:val="both"/>
        <w:rPr>
          <w:rFonts w:ascii="Arial" w:hAnsi="Arial" w:cs="Arial"/>
          <w:sz w:val="24"/>
          <w:szCs w:val="24"/>
          <w:lang w:val="it-IT"/>
        </w:rPr>
      </w:pPr>
      <w:r>
        <w:rPr>
          <w:rFonts w:ascii="Arial" w:hAnsi="Arial" w:cs="Arial"/>
          <w:sz w:val="24"/>
          <w:szCs w:val="24"/>
          <w:lang w:val="it-IT"/>
        </w:rPr>
        <w:t xml:space="preserve">Como é possível observar na </w:t>
      </w:r>
      <w:r w:rsidR="00F12C34">
        <w:rPr>
          <w:rFonts w:ascii="Arial" w:hAnsi="Arial" w:cs="Arial"/>
          <w:sz w:val="24"/>
          <w:szCs w:val="24"/>
          <w:lang w:val="it-IT"/>
        </w:rPr>
        <w:t xml:space="preserve">Figura </w:t>
      </w:r>
      <w:r w:rsidR="00491027">
        <w:rPr>
          <w:rFonts w:ascii="Arial" w:hAnsi="Arial" w:cs="Arial"/>
          <w:sz w:val="24"/>
          <w:szCs w:val="24"/>
          <w:lang w:val="it-IT"/>
        </w:rPr>
        <w:t>18</w:t>
      </w:r>
      <w:r w:rsidR="00F12C34">
        <w:rPr>
          <w:rFonts w:ascii="Arial" w:hAnsi="Arial" w:cs="Arial"/>
          <w:sz w:val="24"/>
          <w:szCs w:val="24"/>
          <w:lang w:val="it-IT"/>
        </w:rPr>
        <w:t>,</w:t>
      </w:r>
      <w:r w:rsidR="001265F6">
        <w:rPr>
          <w:rFonts w:ascii="Arial" w:hAnsi="Arial" w:cs="Arial"/>
          <w:sz w:val="24"/>
          <w:szCs w:val="24"/>
          <w:lang w:val="it-IT"/>
        </w:rPr>
        <w:t xml:space="preserve"> </w:t>
      </w:r>
      <w:r w:rsidR="00E56EDD">
        <w:rPr>
          <w:rFonts w:ascii="Arial" w:hAnsi="Arial" w:cs="Arial"/>
          <w:sz w:val="24"/>
          <w:szCs w:val="24"/>
          <w:lang w:val="it-IT"/>
        </w:rPr>
        <w:t>os</w:t>
      </w:r>
      <w:r>
        <w:rPr>
          <w:rFonts w:ascii="Arial" w:hAnsi="Arial" w:cs="Arial"/>
          <w:sz w:val="24"/>
          <w:szCs w:val="24"/>
          <w:lang w:val="it-IT"/>
        </w:rPr>
        <w:t xml:space="preserve"> pH</w:t>
      </w:r>
      <w:r w:rsidR="00E56EDD">
        <w:rPr>
          <w:rFonts w:ascii="Arial" w:hAnsi="Arial" w:cs="Arial"/>
          <w:sz w:val="24"/>
          <w:szCs w:val="24"/>
          <w:lang w:val="it-IT"/>
        </w:rPr>
        <w:t>s 7,5 e 9,5 possuem</w:t>
      </w:r>
      <w:r>
        <w:rPr>
          <w:rFonts w:ascii="Arial" w:hAnsi="Arial" w:cs="Arial"/>
          <w:sz w:val="24"/>
          <w:szCs w:val="24"/>
          <w:lang w:val="it-IT"/>
        </w:rPr>
        <w:t xml:space="preserve"> platôs</w:t>
      </w:r>
      <w:r w:rsidR="009C7303">
        <w:rPr>
          <w:rFonts w:ascii="Arial" w:hAnsi="Arial" w:cs="Arial"/>
          <w:sz w:val="24"/>
          <w:szCs w:val="24"/>
          <w:lang w:val="it-IT"/>
        </w:rPr>
        <w:t xml:space="preserve"> </w:t>
      </w:r>
      <w:r w:rsidR="00E56EDD">
        <w:rPr>
          <w:rFonts w:ascii="Arial" w:hAnsi="Arial" w:cs="Arial"/>
          <w:sz w:val="24"/>
          <w:szCs w:val="24"/>
          <w:lang w:val="it-IT"/>
        </w:rPr>
        <w:t xml:space="preserve">mais largos que o pH=11,0, </w:t>
      </w:r>
      <w:r w:rsidR="009C7303">
        <w:rPr>
          <w:rFonts w:ascii="Arial" w:hAnsi="Arial" w:cs="Arial"/>
          <w:sz w:val="24"/>
          <w:szCs w:val="24"/>
          <w:lang w:val="it-IT"/>
        </w:rPr>
        <w:t>formados</w:t>
      </w:r>
      <w:r>
        <w:rPr>
          <w:rFonts w:ascii="Arial" w:hAnsi="Arial" w:cs="Arial"/>
          <w:sz w:val="24"/>
          <w:szCs w:val="24"/>
          <w:lang w:val="it-IT"/>
        </w:rPr>
        <w:t xml:space="preserve"> entre as inflexões das isotermas. Com o aumento da concentração da solução de etera</w:t>
      </w:r>
      <w:r w:rsidR="00B951EE">
        <w:rPr>
          <w:rFonts w:ascii="Arial" w:hAnsi="Arial" w:cs="Arial"/>
          <w:sz w:val="24"/>
          <w:szCs w:val="24"/>
          <w:lang w:val="it-IT"/>
        </w:rPr>
        <w:t>mina, ou com a adição de soluto</w:t>
      </w:r>
      <w:r w:rsidR="009C7303">
        <w:rPr>
          <w:rFonts w:ascii="Arial" w:hAnsi="Arial" w:cs="Arial"/>
          <w:sz w:val="24"/>
          <w:szCs w:val="24"/>
          <w:lang w:val="it-IT"/>
        </w:rPr>
        <w:t>,</w:t>
      </w:r>
      <w:r>
        <w:rPr>
          <w:rFonts w:ascii="Arial" w:hAnsi="Arial" w:cs="Arial"/>
          <w:sz w:val="24"/>
          <w:szCs w:val="24"/>
          <w:lang w:val="it-IT"/>
        </w:rPr>
        <w:t xml:space="preserve"> a saturação da superfície é atingida</w:t>
      </w:r>
      <w:r w:rsidR="00443F23">
        <w:rPr>
          <w:rFonts w:ascii="Arial" w:hAnsi="Arial" w:cs="Arial"/>
          <w:sz w:val="24"/>
          <w:szCs w:val="24"/>
          <w:lang w:val="it-IT"/>
        </w:rPr>
        <w:t xml:space="preserve"> mais rapidamente uma vez que no pH 10 ocorre</w:t>
      </w:r>
      <w:r>
        <w:rPr>
          <w:rFonts w:ascii="Arial" w:hAnsi="Arial" w:cs="Arial"/>
          <w:sz w:val="24"/>
          <w:szCs w:val="24"/>
          <w:lang w:val="it-IT"/>
        </w:rPr>
        <w:t xml:space="preserve"> </w:t>
      </w:r>
      <w:r w:rsidR="00B951EE">
        <w:rPr>
          <w:rFonts w:ascii="Arial" w:hAnsi="Arial" w:cs="Arial"/>
          <w:sz w:val="24"/>
          <w:szCs w:val="24"/>
          <w:lang w:val="it-IT"/>
        </w:rPr>
        <w:t xml:space="preserve">o equilíbrio da </w:t>
      </w:r>
      <w:r w:rsidR="00B951EE" w:rsidRPr="00A47293">
        <w:rPr>
          <w:rFonts w:ascii="Arial" w:hAnsi="Arial" w:cs="Arial"/>
          <w:sz w:val="24"/>
          <w:szCs w:val="24"/>
          <w:lang w:val="it-IT"/>
        </w:rPr>
        <w:fldChar w:fldCharType="begin"/>
      </w:r>
      <w:r w:rsidR="00B951EE" w:rsidRPr="00A47293">
        <w:rPr>
          <w:rFonts w:ascii="Arial" w:hAnsi="Arial" w:cs="Arial"/>
          <w:sz w:val="24"/>
          <w:szCs w:val="24"/>
          <w:lang w:val="it-IT"/>
        </w:rPr>
        <w:instrText xml:space="preserve"> REF _Ref10650825 \h  \* MERGEFORMAT </w:instrText>
      </w:r>
      <w:r w:rsidR="00B951EE" w:rsidRPr="00A47293">
        <w:rPr>
          <w:rFonts w:ascii="Arial" w:hAnsi="Arial" w:cs="Arial"/>
          <w:sz w:val="24"/>
          <w:szCs w:val="24"/>
          <w:lang w:val="it-IT"/>
        </w:rPr>
      </w:r>
      <w:r w:rsidR="00B951EE" w:rsidRPr="00A47293">
        <w:rPr>
          <w:rFonts w:ascii="Arial" w:hAnsi="Arial" w:cs="Arial"/>
          <w:sz w:val="24"/>
          <w:szCs w:val="24"/>
          <w:lang w:val="it-IT"/>
        </w:rPr>
        <w:fldChar w:fldCharType="separate"/>
      </w:r>
      <w:r w:rsidR="00474171" w:rsidRPr="00A47293">
        <w:rPr>
          <w:rFonts w:ascii="Arial" w:hAnsi="Arial" w:cs="Arial"/>
          <w:sz w:val="24"/>
          <w:szCs w:val="24"/>
        </w:rPr>
        <w:t>Equação</w:t>
      </w:r>
      <w:r w:rsidR="00474171" w:rsidRPr="00A47293">
        <w:rPr>
          <w:rFonts w:ascii="Arial" w:hAnsi="Arial" w:cs="Arial"/>
          <w:noProof/>
          <w:sz w:val="24"/>
          <w:szCs w:val="24"/>
        </w:rPr>
        <w:t xml:space="preserve"> 1</w:t>
      </w:r>
      <w:r w:rsidR="00B951EE" w:rsidRPr="00A47293">
        <w:rPr>
          <w:rFonts w:ascii="Arial" w:hAnsi="Arial" w:cs="Arial"/>
          <w:sz w:val="24"/>
          <w:szCs w:val="24"/>
          <w:lang w:val="it-IT"/>
        </w:rPr>
        <w:fldChar w:fldCharType="end"/>
      </w:r>
      <w:r w:rsidR="00945F45">
        <w:rPr>
          <w:rFonts w:ascii="Arial" w:hAnsi="Arial" w:cs="Arial"/>
          <w:sz w:val="24"/>
          <w:szCs w:val="24"/>
          <w:lang w:val="it-IT"/>
        </w:rPr>
        <w:t>6</w:t>
      </w:r>
      <w:r w:rsidR="00443F23">
        <w:rPr>
          <w:rFonts w:ascii="Arial" w:hAnsi="Arial" w:cs="Arial"/>
          <w:sz w:val="24"/>
          <w:szCs w:val="24"/>
          <w:lang w:val="it-IT"/>
        </w:rPr>
        <w:t xml:space="preserve"> entre a fase iônica e </w:t>
      </w:r>
      <w:r w:rsidR="009C7303">
        <w:rPr>
          <w:rFonts w:ascii="Arial" w:hAnsi="Arial" w:cs="Arial"/>
          <w:sz w:val="24"/>
          <w:szCs w:val="24"/>
          <w:lang w:val="it-IT"/>
        </w:rPr>
        <w:t>neutra</w:t>
      </w:r>
      <w:r w:rsidR="00443F23">
        <w:rPr>
          <w:rFonts w:ascii="Arial" w:hAnsi="Arial" w:cs="Arial"/>
          <w:sz w:val="24"/>
          <w:szCs w:val="24"/>
          <w:lang w:val="it-IT"/>
        </w:rPr>
        <w:t>, favorecendo a adsorção</w:t>
      </w:r>
      <w:r w:rsidR="001B5473">
        <w:rPr>
          <w:rFonts w:ascii="Arial" w:hAnsi="Arial" w:cs="Arial"/>
          <w:sz w:val="24"/>
          <w:szCs w:val="24"/>
          <w:lang w:val="it-IT"/>
        </w:rPr>
        <w:t>,</w:t>
      </w:r>
      <w:r w:rsidR="00443F23">
        <w:rPr>
          <w:rFonts w:ascii="Arial" w:hAnsi="Arial" w:cs="Arial"/>
          <w:sz w:val="24"/>
          <w:szCs w:val="24"/>
          <w:lang w:val="it-IT"/>
        </w:rPr>
        <w:t xml:space="preserve"> uma vez que ocorre aument</w:t>
      </w:r>
      <w:r w:rsidR="00B951EE">
        <w:rPr>
          <w:rFonts w:ascii="Arial" w:hAnsi="Arial" w:cs="Arial"/>
          <w:sz w:val="24"/>
          <w:szCs w:val="24"/>
          <w:lang w:val="it-IT"/>
        </w:rPr>
        <w:t xml:space="preserve">o </w:t>
      </w:r>
      <w:r w:rsidR="00443F23">
        <w:rPr>
          <w:rFonts w:ascii="Arial" w:hAnsi="Arial" w:cs="Arial"/>
          <w:sz w:val="24"/>
          <w:szCs w:val="24"/>
          <w:lang w:val="it-IT"/>
        </w:rPr>
        <w:t>d</w:t>
      </w:r>
      <w:r w:rsidR="00B951EE">
        <w:rPr>
          <w:rFonts w:ascii="Arial" w:hAnsi="Arial" w:cs="Arial"/>
          <w:sz w:val="24"/>
          <w:szCs w:val="24"/>
          <w:lang w:val="it-IT"/>
        </w:rPr>
        <w:t>a</w:t>
      </w:r>
      <w:r w:rsidR="00443F23">
        <w:rPr>
          <w:rFonts w:ascii="Arial" w:hAnsi="Arial" w:cs="Arial"/>
          <w:sz w:val="24"/>
          <w:szCs w:val="24"/>
          <w:lang w:val="it-IT"/>
        </w:rPr>
        <w:t>s</w:t>
      </w:r>
      <w:r w:rsidR="00B951EE">
        <w:rPr>
          <w:rFonts w:ascii="Arial" w:hAnsi="Arial" w:cs="Arial"/>
          <w:sz w:val="24"/>
          <w:szCs w:val="24"/>
          <w:lang w:val="it-IT"/>
        </w:rPr>
        <w:t xml:space="preserve"> força</w:t>
      </w:r>
      <w:r w:rsidR="00443F23">
        <w:rPr>
          <w:rFonts w:ascii="Arial" w:hAnsi="Arial" w:cs="Arial"/>
          <w:sz w:val="24"/>
          <w:szCs w:val="24"/>
          <w:lang w:val="it-IT"/>
        </w:rPr>
        <w:t>s de</w:t>
      </w:r>
      <w:r w:rsidR="00B951EE">
        <w:rPr>
          <w:rFonts w:ascii="Arial" w:hAnsi="Arial" w:cs="Arial"/>
          <w:sz w:val="24"/>
          <w:szCs w:val="24"/>
          <w:lang w:val="it-IT"/>
        </w:rPr>
        <w:t xml:space="preserve"> interaç</w:t>
      </w:r>
      <w:r w:rsidR="00443F23">
        <w:rPr>
          <w:rFonts w:ascii="Arial" w:hAnsi="Arial" w:cs="Arial"/>
          <w:sz w:val="24"/>
          <w:szCs w:val="24"/>
          <w:lang w:val="it-IT"/>
        </w:rPr>
        <w:t>ão</w:t>
      </w:r>
      <w:r w:rsidR="00B951EE">
        <w:rPr>
          <w:rFonts w:ascii="Arial" w:hAnsi="Arial" w:cs="Arial"/>
          <w:sz w:val="24"/>
          <w:szCs w:val="24"/>
          <w:lang w:val="it-IT"/>
        </w:rPr>
        <w:t xml:space="preserve"> eletrostática entre as moléculas de eteramina</w:t>
      </w:r>
      <w:r w:rsidR="009C7303">
        <w:rPr>
          <w:rFonts w:ascii="Arial" w:hAnsi="Arial" w:cs="Arial"/>
          <w:sz w:val="24"/>
          <w:szCs w:val="24"/>
          <w:lang w:val="it-IT"/>
        </w:rPr>
        <w:t>,</w:t>
      </w:r>
      <w:r w:rsidR="00B951EE">
        <w:rPr>
          <w:rFonts w:ascii="Arial" w:hAnsi="Arial" w:cs="Arial"/>
          <w:sz w:val="24"/>
          <w:szCs w:val="24"/>
          <w:lang w:val="it-IT"/>
        </w:rPr>
        <w:t xml:space="preserve"> assim como entre as moléculas de soluto e adsorvente.</w:t>
      </w:r>
      <w:r w:rsidR="00443F23">
        <w:rPr>
          <w:rFonts w:ascii="Arial" w:hAnsi="Arial" w:cs="Arial"/>
          <w:sz w:val="24"/>
          <w:szCs w:val="24"/>
          <w:lang w:val="it-IT"/>
        </w:rPr>
        <w:t xml:space="preserve"> Já em pH 12 predomina a forma </w:t>
      </w:r>
      <w:r w:rsidR="009C7303">
        <w:rPr>
          <w:rFonts w:ascii="Arial" w:hAnsi="Arial" w:cs="Arial"/>
          <w:sz w:val="24"/>
          <w:szCs w:val="24"/>
          <w:lang w:val="it-IT"/>
        </w:rPr>
        <w:t>neutra, e a quantidade adsorvida diminui.</w:t>
      </w:r>
      <w:r w:rsidR="001265F6">
        <w:rPr>
          <w:rFonts w:ascii="Arial" w:hAnsi="Arial" w:cs="Arial"/>
          <w:sz w:val="24"/>
          <w:szCs w:val="24"/>
          <w:lang w:val="it-IT"/>
        </w:rPr>
        <w:t xml:space="preserve"> A curva de especiação </w:t>
      </w:r>
      <w:r w:rsidR="009C7303">
        <w:rPr>
          <w:rFonts w:ascii="Arial" w:hAnsi="Arial" w:cs="Arial"/>
          <w:sz w:val="24"/>
          <w:szCs w:val="24"/>
          <w:lang w:val="it-IT"/>
        </w:rPr>
        <w:t xml:space="preserve">da amina </w:t>
      </w:r>
      <w:r w:rsidR="001265F6">
        <w:rPr>
          <w:rFonts w:ascii="Arial" w:hAnsi="Arial" w:cs="Arial"/>
          <w:sz w:val="24"/>
          <w:szCs w:val="24"/>
          <w:lang w:val="it-IT"/>
        </w:rPr>
        <w:t xml:space="preserve">ilustrada na </w:t>
      </w:r>
      <w:r w:rsidR="00F12C34">
        <w:rPr>
          <w:rFonts w:ascii="Arial" w:hAnsi="Arial" w:cs="Arial"/>
          <w:sz w:val="24"/>
          <w:szCs w:val="24"/>
          <w:lang w:val="it-IT"/>
        </w:rPr>
        <w:t xml:space="preserve">Figura </w:t>
      </w:r>
      <w:r w:rsidR="00491027">
        <w:rPr>
          <w:rFonts w:ascii="Arial" w:hAnsi="Arial" w:cs="Arial"/>
          <w:sz w:val="24"/>
          <w:szCs w:val="24"/>
          <w:lang w:val="it-IT"/>
        </w:rPr>
        <w:t>19</w:t>
      </w:r>
      <w:r w:rsidR="00712846">
        <w:rPr>
          <w:rFonts w:ascii="Arial" w:hAnsi="Arial" w:cs="Arial"/>
          <w:sz w:val="24"/>
          <w:szCs w:val="24"/>
          <w:lang w:val="it-IT"/>
        </w:rPr>
        <w:t xml:space="preserve">, </w:t>
      </w:r>
      <w:r w:rsidR="001265F6">
        <w:rPr>
          <w:rFonts w:ascii="Arial" w:hAnsi="Arial" w:cs="Arial"/>
          <w:sz w:val="24"/>
          <w:szCs w:val="24"/>
          <w:lang w:val="it-IT"/>
        </w:rPr>
        <w:t xml:space="preserve">exemplifica melhor as </w:t>
      </w:r>
      <w:r w:rsidR="009C7303">
        <w:rPr>
          <w:rFonts w:ascii="Arial" w:hAnsi="Arial" w:cs="Arial"/>
          <w:sz w:val="24"/>
          <w:szCs w:val="24"/>
          <w:lang w:val="it-IT"/>
        </w:rPr>
        <w:t xml:space="preserve">espécies que predominam </w:t>
      </w:r>
      <w:r w:rsidR="001265F6">
        <w:rPr>
          <w:rFonts w:ascii="Arial" w:hAnsi="Arial" w:cs="Arial"/>
          <w:sz w:val="24"/>
          <w:szCs w:val="24"/>
          <w:lang w:val="it-IT"/>
        </w:rPr>
        <w:t xml:space="preserve"> em cada pH</w:t>
      </w:r>
      <w:r w:rsidR="00B951EE">
        <w:rPr>
          <w:rFonts w:ascii="Arial" w:hAnsi="Arial" w:cs="Arial"/>
          <w:sz w:val="24"/>
          <w:szCs w:val="24"/>
          <w:lang w:val="it-IT"/>
        </w:rPr>
        <w:t xml:space="preserve"> </w:t>
      </w:r>
      <w:r w:rsidR="00B951EE">
        <w:rPr>
          <w:rFonts w:ascii="Arial" w:hAnsi="Arial" w:cs="Arial"/>
          <w:sz w:val="24"/>
          <w:szCs w:val="24"/>
          <w:lang w:val="it-IT"/>
        </w:rPr>
        <w:fldChar w:fldCharType="begin" w:fldLock="1"/>
      </w:r>
      <w:r w:rsidR="00181532">
        <w:rPr>
          <w:rFonts w:ascii="Arial" w:hAnsi="Arial" w:cs="Arial"/>
          <w:sz w:val="24"/>
          <w:szCs w:val="24"/>
          <w:lang w:val="it-IT"/>
        </w:rPr>
        <w:instrText>ADDIN CSL_CITATION {"citationItems":[{"id":"ITEM-1","itemData":{"author":[{"dropping-particle":"","family":"Gilez, C. H; MacEwan, T . H; Nakhwa, S. N; Smith","given":"D.","non-dropping-particle":"","parse-names":false,"suffix":""}],"container-title":"Journal of Chemical Society","id":"ITEM-1","issued":{"date-parts":[["1960"]]},"page":"3973-3993","title":"Studies in Adsorption. Part XI. A System of Classification of Solution Adsorption Isotherms, and its Use in Diagnosis of Adsorption Mechanisms and in Measurement of Specific Surface Areas of Solid","type":"article-journal","volume":"786"},"uris":["http://www.mendeley.com/documents/?uuid=ce59d3cf-1179-43ce-bb58-aa0ef8b3629d"]},{"id":"ITEM-2","itemData":{"author":[{"dropping-particle":"","family":"Fernandes","given":"H. D.","non-dropping-particle":"","parse-names":false,"suffix":""}],"id":"ITEM-2","issued":{"date-parts":[["2016"]]},"number-of-pages":"90","publisher":"UFOP","title":"Reciclagem de Éter-Aminas, Utilizadas na Flotação de Ferro, Através da Adsorção","type":"thesis"},"uris":["http://www.mendeley.com/documents/?uuid=5e69aa16-1dba-49e6-a23a-6f3df67895b4"]},{"id":"ITEM-3","itemData":{"author":[{"dropping-particle":"","family":"Bastos","given":"Patrícia Cardoso","non-dropping-particle":"","parse-names":false,"suffix":""}],"id":"ITEM-3","issued":{"date-parts":[["2018"]]},"number-of-pages":"152","publisher":"UFMG","title":"Caracterização do adsorvente Luffa Cylindrica in natura e modificado quimicamente e seu uso na remoção de eteraminas de elfuentes de flotação de minério de ferro","type":"thesis"},"uris":["http://www.mendeley.com/documents/?uuid=685df0d9-1bd3-437e-8de8-612aca608c19"]}],"mendeley":{"formattedCitation":"(BASTOS, 2018b; FERNANDES, 2016; GILEZ, C. H; MACEWAN, T . H; NAKHWA, S. N; SMITH, 1960)","manualFormatting":"(GILEZ, et al., 1960; MAGRIOTIS et al., 2010; GUSMÃO et al., 2014; FERNANDES, 2016; BASTOS, 2018). ","plainTextFormattedCitation":"(BASTOS, 2018b; FERNANDES, 2016; GILEZ, C. H; MACEWAN, T . H; NAKHWA, S. N; SMITH, 1960)","previouslyFormattedCitation":"(BASTOS, 2018b; FERNANDES, 2016; GILEZ, C. H; MACEWAN, T . H; NAKHWA, S. N; SMITH, 1960)"},"properties":{"noteIndex":0},"schema":"https://github.com/citation-style-language/schema/raw/master/csl-citation.json"}</w:instrText>
      </w:r>
      <w:r w:rsidR="00B951EE">
        <w:rPr>
          <w:rFonts w:ascii="Arial" w:hAnsi="Arial" w:cs="Arial"/>
          <w:sz w:val="24"/>
          <w:szCs w:val="24"/>
          <w:lang w:val="it-IT"/>
        </w:rPr>
        <w:fldChar w:fldCharType="separate"/>
      </w:r>
      <w:r w:rsidR="00443F23" w:rsidRPr="00443F23">
        <w:rPr>
          <w:rFonts w:ascii="Arial" w:hAnsi="Arial" w:cs="Arial"/>
          <w:noProof/>
          <w:sz w:val="24"/>
          <w:szCs w:val="24"/>
          <w:lang w:val="it-IT"/>
        </w:rPr>
        <w:t>(</w:t>
      </w:r>
      <w:r w:rsidR="00383170">
        <w:rPr>
          <w:rFonts w:ascii="Arial" w:hAnsi="Arial" w:cs="Arial"/>
          <w:noProof/>
          <w:sz w:val="24"/>
          <w:szCs w:val="24"/>
          <w:lang w:val="it-IT"/>
        </w:rPr>
        <w:t>GILEZ, et al.,</w:t>
      </w:r>
      <w:r w:rsidR="00383170" w:rsidRPr="00443F23">
        <w:rPr>
          <w:rFonts w:ascii="Arial" w:hAnsi="Arial" w:cs="Arial"/>
          <w:noProof/>
          <w:sz w:val="24"/>
          <w:szCs w:val="24"/>
          <w:lang w:val="it-IT"/>
        </w:rPr>
        <w:t xml:space="preserve"> 1960</w:t>
      </w:r>
      <w:r w:rsidR="00383170">
        <w:rPr>
          <w:rFonts w:ascii="Arial" w:hAnsi="Arial" w:cs="Arial"/>
          <w:noProof/>
          <w:sz w:val="24"/>
          <w:szCs w:val="24"/>
          <w:lang w:val="it-IT"/>
        </w:rPr>
        <w:t>;</w:t>
      </w:r>
      <w:r w:rsidR="00383170" w:rsidRPr="00383170">
        <w:rPr>
          <w:rFonts w:ascii="Arial" w:hAnsi="Arial" w:cs="Arial"/>
          <w:noProof/>
          <w:sz w:val="24"/>
          <w:szCs w:val="24"/>
          <w:lang w:val="it-IT"/>
        </w:rPr>
        <w:t xml:space="preserve"> </w:t>
      </w:r>
      <w:r w:rsidR="00383170">
        <w:rPr>
          <w:rFonts w:ascii="Arial" w:hAnsi="Arial" w:cs="Arial"/>
          <w:noProof/>
          <w:sz w:val="24"/>
          <w:szCs w:val="24"/>
          <w:lang w:val="it-IT"/>
        </w:rPr>
        <w:fldChar w:fldCharType="begin" w:fldLock="1"/>
      </w:r>
      <w:r w:rsidR="00383170">
        <w:rPr>
          <w:rFonts w:ascii="Arial" w:hAnsi="Arial" w:cs="Arial"/>
          <w:noProof/>
          <w:sz w:val="24"/>
          <w:szCs w:val="24"/>
          <w:lang w:val="it-IT"/>
        </w:rPr>
        <w:instrText>ADDIN CSL_CITATION {"citationItems":[{"id":"ITEM-1","itemData":{"DOI":"10.1016/j.jhazmat.2010.08.057","ISSN":"03043894","PMID":"20832938","abstract":"The results of laboratory experiments aimed at determining the influence of physicochemical parameters on the adsorption of etheramine (adsorbate) on white, pink and yellow kaolinites (adsorbent) are presented. The adsorption of etheramine was favoured at pH 10.0 under conditions where the initial concentration of etheramine was 200mgl-1 and the ratio of adsorbent to volume of etheramine solution was 1:100gml-1. Equilibrium adsorption was attained within 30min and the efficiencies of removal of etheramine by white, pink and yellow kaolinite were 77%, 80% and 69%, respectively. The adsorption isotherms of the kaolinites were determined under optimum conditions and with adsorbate in the concentration range of 0-4000mgl-1. The amounts of etheramine adsorbed per unit mass of adsorbent were 33.03, 34.32 and 23.11mgg-1 for white, pink and yellow kaolinites, respectively. The adsorption of etheramine on kaolinites was better fitted to the Langmuir rather than the Freundlich isotherm, and could be explained by a pseudo-second-order kinetic model. It is concluded that kaolinites offer significant potential in the treatment of effluents originating from the processing of lower grade iron ores by froth flotation. © 2010 Elsevier B.V.","author":[{"dropping-particle":"","family":"Magriotis","given":"Zuy M.","non-dropping-particle":"","parse-names":false,"suffix":""},{"dropping-particle":"","family":"Leal","given":"P. V B","non-dropping-particle":"","parse-names":false,"suffix":""},{"dropping-particle":"","family":"Sales","given":"Priscila F.","non-dropping-particle":"","parse-names":false,"suffix":""},{"dropping-particle":"","family":"Papini","given":"Rísia M.","non-dropping-particle":"","parse-names":false,"suffix":""},{"dropping-particle":"","family":"Viana","given":"P. R M","non-dropping-particle":"","parse-names":false,"suffix":""}],"container-title":"Journal of Hazardous Materials","id":"ITEM-1","issue":"1-3","issued":{"date-parts":[["2010"]]},"page":"465-471","publisher":"Elsevier B.V.","title":"Adsorption of etheramine on kaolinite: A cheap alternative for the treatment of mining effluents","type":"article-journal","volume":"184"},"uris":["http://www.mendeley.com/documents/?uuid=b393d9f7-c96f-43c3-b059-ad8e25e8611c"]},{"id":"ITEM-2","itemData":{"DOI":"10.1016/j.jenvman.2013.11.040","ISBN":"0301-4797","ISSN":"10958630","PMID":"24412982","abstract":"In this study sugarcane bagasse was modified with succinic anhydride and EDTA dianhydride to obtain SCB 2 and EB adsorbents, respectively. These adsorbents were used to remove etherdiamine, which is used for iron ore flotation from single aqueous solutions. The removal and recovery of etherdiamine is important for environmental and economic reasons due to its toxicity and high cost. The results demonstrated that adsorption of etherdiamine by SCB 2 and EB was better fitted by a pseudo-second-order kinetic model than pseudo-first-order and Elovich models. Adsorption isotherms were better fitted by the Langmuir model rather than the Freundlich, Sips, and Temkin models. The maximum adsorption capacities (Qmax) of SCB 2 and EB for etherdiamine adsorption were found to be 869.6 and 1203.5mg/g, respectively. The calculated δG° values for adsorption of etherdiamine on SCB 2 (-22.70kJ/mol) and EB (-19.10kJ/mol) suggested that chemisorption is the main mechanism by which etherdiamine is removed from the aqueous solution for both adsorbents. The high Qmax values showed that SCB 2 and EB are potential adsorbents for recovering the etherdiamine and treating effluents produced from iron ore flotation. © 2013 Elsevier Ltd.","author":[{"dropping-particle":"","family":"Gusmão","given":"Karla Aparecida Guimarães","non-dropping-particle":"","parse-names":false,"suffix":""},{"dropping-particle":"","family":"Gurgel","given":"Leandro Vinícius Alves","non-dropping-particle":"","parse-names":false,"suffix":""},{"dropping-particle":"","family":"Melo","given":"Tânia Márcia Sacramento","non-dropping-particle":"","parse-names":false,"suffix":""},{"dropping-particle":"","family":"Carvalho","given":"Cornélio de Freitas","non-dropping-particle":"","parse-names":false,"suffix":""},{"dropping-particle":"","family":"Gil","given":"Laurent Frédéric","non-dropping-particle":"","parse-names":false,"suffix":""}],"container-title":"Journal of Environmental Management","id":"ITEM-2","issued":{"date-parts":[["2014"]]},"page":"332-342","publisher":"Elsevier Ltd","title":"Adsorption studies of etherdiamine onto modified sugarcane bagasses in aqueous solution","type":"article-journal","volume":"133"},"uris":["http://www.mendeley.com/documents/?uuid=cf428a43-4bd5-440e-87fc-f7543dc0b12e"]}],"mendeley":{"formattedCitation":"(GUSMÃO et al., 2014; MAGRIOTIS et al., 2010)","manualFormatting":"MAGRIOTIS et al., 2010","plainTextFormattedCitation":"(GUSMÃO et al., 2014; MAGRIOTIS et al., 2010)","previouslyFormattedCitation":"(GUSMÃO et al., 2014; MAGRIOTIS et al., 2010)"},"properties":{"noteIndex":0},"schema":"https://github.com/citation-style-language/schema/raw/master/csl-citation.json"}</w:instrText>
      </w:r>
      <w:r w:rsidR="00383170">
        <w:rPr>
          <w:rFonts w:ascii="Arial" w:hAnsi="Arial" w:cs="Arial"/>
          <w:noProof/>
          <w:sz w:val="24"/>
          <w:szCs w:val="24"/>
          <w:lang w:val="it-IT"/>
        </w:rPr>
        <w:fldChar w:fldCharType="separate"/>
      </w:r>
      <w:r w:rsidR="00383170" w:rsidRPr="00383170">
        <w:rPr>
          <w:rFonts w:ascii="Arial" w:hAnsi="Arial" w:cs="Arial"/>
          <w:noProof/>
          <w:sz w:val="24"/>
          <w:szCs w:val="24"/>
          <w:lang w:val="it-IT"/>
        </w:rPr>
        <w:t>MAGRIOTIS et al., 2010</w:t>
      </w:r>
      <w:r w:rsidR="00383170">
        <w:rPr>
          <w:rFonts w:ascii="Arial" w:hAnsi="Arial" w:cs="Arial"/>
          <w:noProof/>
          <w:sz w:val="24"/>
          <w:szCs w:val="24"/>
          <w:lang w:val="it-IT"/>
        </w:rPr>
        <w:fldChar w:fldCharType="end"/>
      </w:r>
      <w:r w:rsidR="00383170">
        <w:rPr>
          <w:rFonts w:ascii="Arial" w:hAnsi="Arial" w:cs="Arial"/>
          <w:noProof/>
          <w:sz w:val="24"/>
          <w:szCs w:val="24"/>
          <w:lang w:val="it-IT"/>
        </w:rPr>
        <w:t>;</w:t>
      </w:r>
      <w:r w:rsidR="00383170">
        <w:rPr>
          <w:rFonts w:ascii="Arial" w:hAnsi="Arial" w:cs="Arial"/>
          <w:noProof/>
          <w:sz w:val="24"/>
          <w:szCs w:val="24"/>
          <w:lang w:val="it-IT"/>
        </w:rPr>
        <w:fldChar w:fldCharType="begin" w:fldLock="1"/>
      </w:r>
      <w:r w:rsidR="00DA2AB5">
        <w:rPr>
          <w:rFonts w:ascii="Arial" w:hAnsi="Arial" w:cs="Arial"/>
          <w:noProof/>
          <w:sz w:val="24"/>
          <w:szCs w:val="24"/>
          <w:lang w:val="it-IT"/>
        </w:rPr>
        <w:instrText>ADDIN CSL_CITATION {"citationItems":[{"id":"ITEM-1","itemData":{"DOI":"10.1016/j.jenvman.2013.11.040","ISBN":"0301-4797","ISSN":"10958630","PMID":"24412982","abstract":"In this study sugarcane bagasse was modified with succinic anhydride and EDTA dianhydride to obtain SCB 2 and EB adsorbents, respectively. These adsorbents were used to remove etherdiamine, which is used for iron ore flotation from single aqueous solutions. The removal and recovery of etherdiamine is important for environmental and economic reasons due to its toxicity and high cost. The results demonstrated that adsorption of etherdiamine by SCB 2 and EB was better fitted by a pseudo-second-order kinetic model than pseudo-first-order and Elovich models. Adsorption isotherms were better fitted by the Langmuir model rather than the Freundlich, Sips, and Temkin models. The maximum adsorption capacities (Qmax) of SCB 2 and EB for etherdiamine adsorption were found to be 869.6 and 1203.5mg/g, respectively. The calculated δG° values for adsorption of etherdiamine on SCB 2 (-22.70kJ/mol) and EB (-19.10kJ/mol) suggested that chemisorption is the main mechanism by which etherdiamine is removed from the aqueous solution for both adsorbents. The high Qmax values showed that SCB 2 and EB are potential adsorbents for recovering the etherdiamine and treating effluents produced from iron ore flotation. © 2013 Elsevier Ltd.","author":[{"dropping-particle":"","family":"Gusmão","given":"Karla Aparecida Guimarães","non-dropping-particle":"","parse-names":false,"suffix":""},{"dropping-particle":"","family":"Gurgel","given":"Leandro Vinícius Alves","non-dropping-particle":"","parse-names":false,"suffix":""},{"dropping-particle":"","family":"Melo","given":"Tânia Márcia Sacramento","non-dropping-particle":"","parse-names":false,"suffix":""},{"dropping-particle":"","family":"Carvalho","given":"Cornélio de Freitas","non-dropping-particle":"","parse-names":false,"suffix":""},{"dropping-particle":"","family":"Gil","given":"Laurent Frédéric","non-dropping-particle":"","parse-names":false,"suffix":""}],"container-title":"Journal of Environmental Management","id":"ITEM-1","issued":{"date-parts":[["2014"]]},"page":"332-342","publisher":"Elsevier Ltd","title":"Adsorption studies of etherdiamine onto modified sugarcane bagasses in aqueous solution","type":"article-journal","volume":"133"},"uris":["http://www.mendeley.com/documents/?uuid=cf428a43-4bd5-440e-87fc-f7543dc0b12e"]}],"mendeley":{"formattedCitation":"(GUSMÃO et al., 2014)","manualFormatting":" GUSMÃO et al., 2014","plainTextFormattedCitation":"(GUSMÃO et al., 2014)","previouslyFormattedCitation":"(GUSMÃO et al., 2014)"},"properties":{"noteIndex":0},"schema":"https://github.com/citation-style-language/schema/raw/master/csl-citation.json"}</w:instrText>
      </w:r>
      <w:r w:rsidR="00383170">
        <w:rPr>
          <w:rFonts w:ascii="Arial" w:hAnsi="Arial" w:cs="Arial"/>
          <w:noProof/>
          <w:sz w:val="24"/>
          <w:szCs w:val="24"/>
          <w:lang w:val="it-IT"/>
        </w:rPr>
        <w:fldChar w:fldCharType="separate"/>
      </w:r>
      <w:r w:rsidR="00383170">
        <w:rPr>
          <w:rFonts w:ascii="Arial" w:hAnsi="Arial" w:cs="Arial"/>
          <w:noProof/>
          <w:sz w:val="24"/>
          <w:szCs w:val="24"/>
          <w:lang w:val="it-IT"/>
        </w:rPr>
        <w:t xml:space="preserve"> </w:t>
      </w:r>
      <w:r w:rsidR="00383170" w:rsidRPr="00383170">
        <w:rPr>
          <w:rFonts w:ascii="Arial" w:hAnsi="Arial" w:cs="Arial"/>
          <w:noProof/>
          <w:sz w:val="24"/>
          <w:szCs w:val="24"/>
          <w:lang w:val="it-IT"/>
        </w:rPr>
        <w:t>GUSMÃO et al., 2014</w:t>
      </w:r>
      <w:r w:rsidR="00383170">
        <w:rPr>
          <w:rFonts w:ascii="Arial" w:hAnsi="Arial" w:cs="Arial"/>
          <w:noProof/>
          <w:sz w:val="24"/>
          <w:szCs w:val="24"/>
          <w:lang w:val="it-IT"/>
        </w:rPr>
        <w:fldChar w:fldCharType="end"/>
      </w:r>
      <w:r w:rsidR="00383170">
        <w:rPr>
          <w:rFonts w:ascii="Arial" w:hAnsi="Arial" w:cs="Arial"/>
          <w:noProof/>
          <w:sz w:val="24"/>
          <w:szCs w:val="24"/>
          <w:lang w:val="it-IT"/>
        </w:rPr>
        <w:t xml:space="preserve">; </w:t>
      </w:r>
      <w:r w:rsidR="00383170" w:rsidRPr="00443F23">
        <w:rPr>
          <w:rFonts w:ascii="Arial" w:hAnsi="Arial" w:cs="Arial"/>
          <w:noProof/>
          <w:sz w:val="24"/>
          <w:szCs w:val="24"/>
          <w:lang w:val="it-IT"/>
        </w:rPr>
        <w:t>FE</w:t>
      </w:r>
      <w:r w:rsidR="00383170">
        <w:rPr>
          <w:rFonts w:ascii="Arial" w:hAnsi="Arial" w:cs="Arial"/>
          <w:noProof/>
          <w:sz w:val="24"/>
          <w:szCs w:val="24"/>
          <w:lang w:val="it-IT"/>
        </w:rPr>
        <w:t xml:space="preserve">RNANDES, 2016; </w:t>
      </w:r>
      <w:r w:rsidR="00443F23" w:rsidRPr="00443F23">
        <w:rPr>
          <w:rFonts w:ascii="Arial" w:hAnsi="Arial" w:cs="Arial"/>
          <w:noProof/>
          <w:sz w:val="24"/>
          <w:szCs w:val="24"/>
          <w:lang w:val="it-IT"/>
        </w:rPr>
        <w:t>BASTOS, 2018</w:t>
      </w:r>
      <w:r w:rsidR="00383170">
        <w:rPr>
          <w:rFonts w:ascii="Arial" w:hAnsi="Arial" w:cs="Arial"/>
          <w:noProof/>
          <w:sz w:val="24"/>
          <w:szCs w:val="24"/>
          <w:lang w:val="it-IT"/>
        </w:rPr>
        <w:t>)</w:t>
      </w:r>
      <w:r w:rsidR="009C7303">
        <w:rPr>
          <w:rFonts w:ascii="Arial" w:hAnsi="Arial" w:cs="Arial"/>
          <w:noProof/>
          <w:sz w:val="24"/>
          <w:szCs w:val="24"/>
          <w:lang w:val="it-IT"/>
        </w:rPr>
        <w:t>.</w:t>
      </w:r>
      <w:r w:rsidR="00383170">
        <w:rPr>
          <w:rFonts w:ascii="Arial" w:hAnsi="Arial" w:cs="Arial"/>
          <w:noProof/>
          <w:sz w:val="24"/>
          <w:szCs w:val="24"/>
          <w:lang w:val="it-IT"/>
        </w:rPr>
        <w:t xml:space="preserve"> </w:t>
      </w:r>
      <w:r w:rsidR="00B951EE">
        <w:rPr>
          <w:rFonts w:ascii="Arial" w:hAnsi="Arial" w:cs="Arial"/>
          <w:sz w:val="24"/>
          <w:szCs w:val="24"/>
          <w:lang w:val="it-IT"/>
        </w:rPr>
        <w:fldChar w:fldCharType="end"/>
      </w:r>
      <w:r w:rsidR="00383170">
        <w:rPr>
          <w:rFonts w:ascii="Arial" w:hAnsi="Arial" w:cs="Arial"/>
          <w:sz w:val="24"/>
          <w:szCs w:val="24"/>
          <w:lang w:val="it-IT"/>
        </w:rPr>
        <w:t xml:space="preserve"> </w:t>
      </w:r>
    </w:p>
    <w:p w14:paraId="07D364D1" w14:textId="77777777" w:rsidR="009C7303" w:rsidRDefault="009C7303" w:rsidP="000A1D7F">
      <w:pPr>
        <w:spacing w:line="360" w:lineRule="auto"/>
        <w:jc w:val="both"/>
        <w:rPr>
          <w:rFonts w:ascii="Arial" w:hAnsi="Arial" w:cs="Arial"/>
          <w:sz w:val="24"/>
          <w:szCs w:val="24"/>
          <w:lang w:val="it-IT"/>
        </w:rPr>
      </w:pPr>
    </w:p>
    <w:p w14:paraId="49CCFA5D" w14:textId="3DEE00C2" w:rsidR="00B951EE" w:rsidRDefault="00B951EE" w:rsidP="00B951EE">
      <w:pPr>
        <w:pStyle w:val="Legenda"/>
        <w:rPr>
          <w:rFonts w:ascii="Arial" w:hAnsi="Arial" w:cs="Arial"/>
        </w:rPr>
      </w:pPr>
      <w:bookmarkStart w:id="85" w:name="_Ref10650825"/>
      <m:oMath>
        <m:r>
          <w:rPr>
            <w:rFonts w:ascii="Cambria Math" w:hAnsi="Cambria Math" w:cs="Arial"/>
            <w:sz w:val="24"/>
            <w:szCs w:val="24"/>
          </w:rPr>
          <m:t>RN</m:t>
        </m:r>
        <m:sSub>
          <m:sSubPr>
            <m:ctrlPr>
              <w:rPr>
                <w:rFonts w:ascii="Cambria Math" w:eastAsiaTheme="minorEastAsia"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2</m:t>
            </m:r>
          </m:sub>
        </m:sSub>
        <m:r>
          <w:rPr>
            <w:rFonts w:ascii="Cambria Math" w:hAnsi="Cambria Math" w:cs="Arial"/>
            <w:sz w:val="24"/>
            <w:szCs w:val="24"/>
          </w:rPr>
          <m:t xml:space="preserve">+ </m:t>
        </m:r>
        <m:sSub>
          <m:sSubPr>
            <m:ctrlPr>
              <w:rPr>
                <w:rFonts w:ascii="Cambria Math" w:eastAsiaTheme="minorEastAsia"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2</m:t>
            </m:r>
          </m:sub>
        </m:sSub>
        <m:sSub>
          <m:sSubPr>
            <m:ctrlPr>
              <w:rPr>
                <w:rFonts w:ascii="Cambria Math" w:eastAsiaTheme="minorEastAsia" w:hAnsi="Cambria Math" w:cs="Arial"/>
                <w:i/>
                <w:sz w:val="24"/>
                <w:szCs w:val="24"/>
              </w:rPr>
            </m:ctrlPr>
          </m:sSubPr>
          <m:e>
            <m:r>
              <w:rPr>
                <w:rFonts w:ascii="Cambria Math" w:hAnsi="Cambria Math" w:cs="Arial"/>
                <w:sz w:val="24"/>
                <w:szCs w:val="24"/>
              </w:rPr>
              <m:t>O</m:t>
            </m:r>
          </m:e>
          <m:sub>
            <m:r>
              <w:rPr>
                <w:rFonts w:ascii="Cambria Math" w:hAnsi="Cambria Math" w:cs="Arial"/>
                <w:sz w:val="24"/>
                <w:szCs w:val="24"/>
              </w:rPr>
              <m:t>(aq)</m:t>
            </m:r>
          </m:sub>
        </m:sSub>
        <m:r>
          <w:rPr>
            <w:rFonts w:ascii="Cambria Math" w:hAnsi="Cambria Math" w:cs="Arial"/>
            <w:sz w:val="24"/>
            <w:szCs w:val="24"/>
          </w:rPr>
          <m:t>↔RN</m:t>
        </m:r>
        <m:sSubSup>
          <m:sSubSupPr>
            <m:ctrlPr>
              <w:rPr>
                <w:rFonts w:ascii="Cambria Math" w:eastAsiaTheme="minorEastAsia" w:hAnsi="Cambria Math" w:cs="Arial"/>
                <w:i/>
                <w:sz w:val="24"/>
                <w:szCs w:val="24"/>
              </w:rPr>
            </m:ctrlPr>
          </m:sSubSupPr>
          <m:e>
            <m:r>
              <w:rPr>
                <w:rFonts w:ascii="Cambria Math" w:hAnsi="Cambria Math" w:cs="Arial"/>
                <w:sz w:val="24"/>
                <w:szCs w:val="24"/>
              </w:rPr>
              <m:t>H</m:t>
            </m:r>
          </m:e>
          <m:sub>
            <m:r>
              <w:rPr>
                <w:rFonts w:ascii="Cambria Math" w:hAnsi="Cambria Math" w:cs="Arial"/>
                <w:sz w:val="24"/>
                <w:szCs w:val="24"/>
              </w:rPr>
              <m:t>3(aq)</m:t>
            </m:r>
          </m:sub>
          <m:sup>
            <m:r>
              <w:rPr>
                <w:rFonts w:ascii="Cambria Math" w:hAnsi="Cambria Math" w:cs="Arial"/>
                <w:sz w:val="24"/>
                <w:szCs w:val="24"/>
              </w:rPr>
              <m:t>+</m:t>
            </m:r>
          </m:sup>
        </m:sSubSup>
        <m:r>
          <w:rPr>
            <w:rFonts w:ascii="Cambria Math" w:hAnsi="Cambria Math" w:cs="Arial"/>
            <w:sz w:val="24"/>
            <w:szCs w:val="24"/>
          </w:rPr>
          <m:t>+O</m:t>
        </m:r>
        <m:sSubSup>
          <m:sSubSupPr>
            <m:ctrlPr>
              <w:rPr>
                <w:rFonts w:ascii="Cambria Math" w:eastAsiaTheme="minorEastAsia" w:hAnsi="Cambria Math" w:cs="Arial"/>
                <w:i/>
                <w:sz w:val="24"/>
                <w:szCs w:val="24"/>
              </w:rPr>
            </m:ctrlPr>
          </m:sSubSupPr>
          <m:e>
            <m:r>
              <w:rPr>
                <w:rFonts w:ascii="Cambria Math" w:hAnsi="Cambria Math" w:cs="Arial"/>
                <w:sz w:val="24"/>
                <w:szCs w:val="24"/>
              </w:rPr>
              <m:t>H</m:t>
            </m:r>
          </m:e>
          <m:sub>
            <m:r>
              <w:rPr>
                <w:rFonts w:ascii="Cambria Math" w:hAnsi="Cambria Math" w:cs="Arial"/>
                <w:sz w:val="24"/>
                <w:szCs w:val="24"/>
              </w:rPr>
              <m:t>(aq)</m:t>
            </m:r>
          </m:sub>
          <m:sup>
            <m:r>
              <w:rPr>
                <w:rFonts w:ascii="Cambria Math" w:hAnsi="Cambria Math" w:cs="Arial"/>
                <w:sz w:val="24"/>
                <w:szCs w:val="24"/>
              </w:rPr>
              <m:t>-</m:t>
            </m:r>
          </m:sup>
        </m:sSubSup>
      </m:oMath>
      <w:r>
        <w:rPr>
          <w:rFonts w:ascii="Arial" w:hAnsi="Arial" w:cs="Arial"/>
          <w:sz w:val="24"/>
          <w:szCs w:val="24"/>
        </w:rPr>
        <w:t xml:space="preserve">                                                         </w:t>
      </w:r>
      <w:r w:rsidRPr="00B951EE">
        <w:rPr>
          <w:rFonts w:ascii="Arial" w:hAnsi="Arial" w:cs="Arial"/>
        </w:rPr>
        <w:t>(</w:t>
      </w:r>
      <w:bookmarkEnd w:id="85"/>
      <w:r w:rsidR="00945F45">
        <w:rPr>
          <w:rFonts w:ascii="Arial" w:hAnsi="Arial" w:cs="Arial"/>
        </w:rPr>
        <w:t>16</w:t>
      </w:r>
      <w:r w:rsidRPr="00B951EE">
        <w:rPr>
          <w:rFonts w:ascii="Arial" w:hAnsi="Arial" w:cs="Arial"/>
        </w:rPr>
        <w:t>)</w:t>
      </w:r>
    </w:p>
    <w:p w14:paraId="57AD97A7" w14:textId="77777777" w:rsidR="00F05929" w:rsidRPr="00F05929" w:rsidRDefault="00F05929" w:rsidP="00F05929">
      <w:pPr>
        <w:rPr>
          <w:lang w:val="it-IT"/>
        </w:rPr>
      </w:pPr>
    </w:p>
    <w:p w14:paraId="399FC1A7" w14:textId="77777777" w:rsidR="00F05929" w:rsidRPr="002F4C48" w:rsidRDefault="00F05929" w:rsidP="00F05929">
      <w:pPr>
        <w:keepNext/>
        <w:spacing w:line="360" w:lineRule="auto"/>
        <w:jc w:val="center"/>
        <w:rPr>
          <w:lang w:val="it-IT"/>
        </w:rPr>
      </w:pPr>
      <w:r>
        <w:rPr>
          <w:noProof/>
        </w:rPr>
        <w:lastRenderedPageBreak/>
        <w:drawing>
          <wp:inline distT="0" distB="0" distL="0" distR="0" wp14:anchorId="0FD888CC" wp14:editId="3131087B">
            <wp:extent cx="4251870" cy="2883877"/>
            <wp:effectExtent l="0" t="0" r="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4252277" cy="2884153"/>
                    </a:xfrm>
                    <a:prstGeom prst="rect">
                      <a:avLst/>
                    </a:prstGeom>
                  </pic:spPr>
                </pic:pic>
              </a:graphicData>
            </a:graphic>
          </wp:inline>
        </w:drawing>
      </w:r>
    </w:p>
    <w:p w14:paraId="40D4F14B" w14:textId="5AADB0DC" w:rsidR="00F05929" w:rsidRPr="009719DC" w:rsidRDefault="00F05929" w:rsidP="00F05929">
      <w:pPr>
        <w:pStyle w:val="Legenda"/>
        <w:jc w:val="center"/>
        <w:rPr>
          <w:rFonts w:ascii="Arial" w:hAnsi="Arial" w:cs="Arial"/>
        </w:rPr>
      </w:pPr>
      <w:bookmarkStart w:id="86" w:name="_Ref12118457"/>
      <w:bookmarkStart w:id="87" w:name="_Toc15214338"/>
      <w:r w:rsidRPr="009719DC">
        <w:rPr>
          <w:rFonts w:ascii="Arial" w:hAnsi="Arial" w:cs="Arial"/>
          <w:b/>
        </w:rPr>
        <w:t xml:space="preserve">Figura </w:t>
      </w:r>
      <w:r w:rsidRPr="009719DC">
        <w:rPr>
          <w:rFonts w:ascii="Arial" w:hAnsi="Arial" w:cs="Arial"/>
          <w:b/>
        </w:rPr>
        <w:fldChar w:fldCharType="begin"/>
      </w:r>
      <w:r w:rsidRPr="009719DC">
        <w:rPr>
          <w:rFonts w:ascii="Arial" w:hAnsi="Arial" w:cs="Arial"/>
          <w:b/>
        </w:rPr>
        <w:instrText xml:space="preserve"> SEQ Figura \* ARABIC </w:instrText>
      </w:r>
      <w:r w:rsidRPr="009719DC">
        <w:rPr>
          <w:rFonts w:ascii="Arial" w:hAnsi="Arial" w:cs="Arial"/>
          <w:b/>
        </w:rPr>
        <w:fldChar w:fldCharType="separate"/>
      </w:r>
      <w:r w:rsidR="00BD63E7">
        <w:rPr>
          <w:rFonts w:ascii="Arial" w:hAnsi="Arial" w:cs="Arial"/>
          <w:b/>
          <w:noProof/>
        </w:rPr>
        <w:t>19</w:t>
      </w:r>
      <w:r w:rsidRPr="009719DC">
        <w:rPr>
          <w:rFonts w:ascii="Arial" w:hAnsi="Arial" w:cs="Arial"/>
          <w:b/>
        </w:rPr>
        <w:fldChar w:fldCharType="end"/>
      </w:r>
      <w:bookmarkEnd w:id="86"/>
      <w:r w:rsidRPr="009719DC">
        <w:rPr>
          <w:rFonts w:ascii="Arial" w:hAnsi="Arial" w:cs="Arial"/>
          <w:b/>
        </w:rPr>
        <w:t xml:space="preserve"> –</w:t>
      </w:r>
      <w:r w:rsidRPr="009719DC">
        <w:rPr>
          <w:rFonts w:ascii="Arial" w:hAnsi="Arial" w:cs="Arial"/>
        </w:rPr>
        <w:t xml:space="preserve"> Curva de especiação da eteramina. </w:t>
      </w:r>
      <w:r w:rsidRPr="001841B3">
        <w:rPr>
          <w:rFonts w:ascii="Arial" w:hAnsi="Arial" w:cs="Arial"/>
        </w:rPr>
        <w:t>Fonte:</w:t>
      </w:r>
      <w:r w:rsidRPr="009719DC">
        <w:rPr>
          <w:rFonts w:ascii="Arial" w:hAnsi="Arial" w:cs="Arial"/>
        </w:rPr>
        <w:t xml:space="preserve"> Adaptado de </w:t>
      </w:r>
      <w:r>
        <w:rPr>
          <w:rFonts w:ascii="Arial" w:hAnsi="Arial" w:cs="Arial"/>
        </w:rPr>
        <w:fldChar w:fldCharType="begin" w:fldLock="1"/>
      </w:r>
      <w:r>
        <w:rPr>
          <w:rFonts w:ascii="Arial" w:hAnsi="Arial" w:cs="Arial"/>
        </w:rPr>
        <w:instrText>ADDIN CSL_CITATION {"citationItems":[{"id":"ITEM-1","itemData":{"author":[{"dropping-particle":"","family":"Chaves","given":"Arthur Pinto","non-dropping-particle":"","parse-names":false,"suffix":""}],"edition":"2a.","id":"ITEM-1","issued":{"date-parts":[["2009"]]},"number-of-pages":"484","publisher":"Signus","publisher-place":"São Paulo","title":"A Flotação no Brasil","type":"book"},"uris":["http://www.mendeley.com/documents/?uuid=9b21da7b-e342-4ff2-9273-1138afe91506"]}],"mendeley":{"formattedCitation":"(CHAVES, 2009)","manualFormatting":"CHAVES (2009)","plainTextFormattedCitation":"(CHAVES, 2009)","previouslyFormattedCitation":"(CHAVES, 2009)"},"properties":{"noteIndex":0},"schema":"https://github.com/citation-style-language/schema/raw/master/csl-citation.json"}</w:instrText>
      </w:r>
      <w:r>
        <w:rPr>
          <w:rFonts w:ascii="Arial" w:hAnsi="Arial" w:cs="Arial"/>
        </w:rPr>
        <w:fldChar w:fldCharType="separate"/>
      </w:r>
      <w:r>
        <w:rPr>
          <w:rFonts w:ascii="Arial" w:hAnsi="Arial" w:cs="Arial"/>
          <w:noProof/>
        </w:rPr>
        <w:t>CHAVES</w:t>
      </w:r>
      <w:r w:rsidRPr="001841B3">
        <w:rPr>
          <w:rFonts w:ascii="Arial" w:hAnsi="Arial" w:cs="Arial"/>
          <w:noProof/>
        </w:rPr>
        <w:t xml:space="preserve"> </w:t>
      </w:r>
      <w:r>
        <w:rPr>
          <w:rFonts w:ascii="Arial" w:hAnsi="Arial" w:cs="Arial"/>
          <w:noProof/>
        </w:rPr>
        <w:t>(</w:t>
      </w:r>
      <w:r w:rsidRPr="001841B3">
        <w:rPr>
          <w:rFonts w:ascii="Arial" w:hAnsi="Arial" w:cs="Arial"/>
          <w:noProof/>
        </w:rPr>
        <w:t>2009)</w:t>
      </w:r>
      <w:bookmarkEnd w:id="87"/>
      <w:r>
        <w:rPr>
          <w:rFonts w:ascii="Arial" w:hAnsi="Arial" w:cs="Arial"/>
        </w:rPr>
        <w:fldChar w:fldCharType="end"/>
      </w:r>
      <w:r w:rsidR="001B5473">
        <w:rPr>
          <w:rFonts w:ascii="Arial" w:hAnsi="Arial" w:cs="Arial"/>
        </w:rPr>
        <w:t>.</w:t>
      </w:r>
    </w:p>
    <w:p w14:paraId="4439AAFB" w14:textId="77777777" w:rsidR="00F05929" w:rsidRPr="00F05929" w:rsidRDefault="00F05929" w:rsidP="00F05929">
      <w:pPr>
        <w:rPr>
          <w:lang w:val="it-IT"/>
        </w:rPr>
      </w:pPr>
    </w:p>
    <w:p w14:paraId="736125C3" w14:textId="77777777" w:rsidR="00092DD7" w:rsidRPr="00092DD7" w:rsidRDefault="00092DD7" w:rsidP="00092DD7">
      <w:pPr>
        <w:rPr>
          <w:lang w:val="it-IT"/>
        </w:rPr>
      </w:pPr>
    </w:p>
    <w:p w14:paraId="37E97799" w14:textId="70F8A8B9" w:rsidR="00EF309C" w:rsidRDefault="00443F23" w:rsidP="00092DD7">
      <w:pPr>
        <w:spacing w:line="360" w:lineRule="auto"/>
        <w:jc w:val="both"/>
        <w:rPr>
          <w:rFonts w:ascii="Arial" w:hAnsi="Arial" w:cs="Arial"/>
          <w:sz w:val="24"/>
          <w:szCs w:val="24"/>
          <w:lang w:val="it-IT"/>
        </w:rPr>
      </w:pPr>
      <w:r>
        <w:rPr>
          <w:rFonts w:ascii="Arial" w:hAnsi="Arial" w:cs="Arial"/>
          <w:sz w:val="24"/>
          <w:szCs w:val="24"/>
          <w:lang w:val="it-IT"/>
        </w:rPr>
        <w:t xml:space="preserve">Assim como observado por </w:t>
      </w:r>
      <w:r>
        <w:rPr>
          <w:rFonts w:ascii="Arial" w:hAnsi="Arial" w:cs="Arial"/>
          <w:sz w:val="24"/>
          <w:szCs w:val="24"/>
          <w:lang w:val="it-IT"/>
        </w:rPr>
        <w:fldChar w:fldCharType="begin" w:fldLock="1"/>
      </w:r>
      <w:r w:rsidR="00383170">
        <w:rPr>
          <w:rFonts w:ascii="Arial" w:hAnsi="Arial" w:cs="Arial"/>
          <w:sz w:val="24"/>
          <w:szCs w:val="24"/>
          <w:lang w:val="it-IT"/>
        </w:rPr>
        <w:instrText>ADDIN CSL_CITATION {"citationItems":[{"id":"ITEM-1","itemData":{"author":[{"dropping-particle":"","family":"Bastos","given":"Patrícia Cardoso","non-dropping-particle":"","parse-names":false,"suffix":""}],"id":"ITEM-1","issued":{"date-parts":[["2018"]]},"number-of-pages":"152","publisher":"UFMG","title":"Caracterização do adsorvente Luffa Cylindrica in natura e modificado quimicamente e seu uso na remoção de eteraminas de elfuentes de flotação de minério de ferro","type":"thesis"},"uris":["http://www.mendeley.com/documents/?uuid=685df0d9-1bd3-437e-8de8-612aca608c19"]}],"mendeley":{"formattedCitation":"(BASTOS, 2018b)","manualFormatting":"BASTOS (2018)","plainTextFormattedCitation":"(BASTOS, 2018b)","previouslyFormattedCitation":"(BASTOS, 2018b)"},"properties":{"noteIndex":0},"schema":"https://github.com/citation-style-language/schema/raw/master/csl-citation.json"}</w:instrText>
      </w:r>
      <w:r>
        <w:rPr>
          <w:rFonts w:ascii="Arial" w:hAnsi="Arial" w:cs="Arial"/>
          <w:sz w:val="24"/>
          <w:szCs w:val="24"/>
          <w:lang w:val="it-IT"/>
        </w:rPr>
        <w:fldChar w:fldCharType="separate"/>
      </w:r>
      <w:r w:rsidRPr="00443F23">
        <w:rPr>
          <w:rFonts w:ascii="Arial" w:hAnsi="Arial" w:cs="Arial"/>
          <w:noProof/>
          <w:sz w:val="24"/>
          <w:szCs w:val="24"/>
          <w:lang w:val="it-IT"/>
        </w:rPr>
        <w:t xml:space="preserve">BASTOS </w:t>
      </w:r>
      <w:r>
        <w:rPr>
          <w:rFonts w:ascii="Arial" w:hAnsi="Arial" w:cs="Arial"/>
          <w:noProof/>
          <w:sz w:val="24"/>
          <w:szCs w:val="24"/>
          <w:lang w:val="it-IT"/>
        </w:rPr>
        <w:t>(</w:t>
      </w:r>
      <w:r w:rsidRPr="00443F23">
        <w:rPr>
          <w:rFonts w:ascii="Arial" w:hAnsi="Arial" w:cs="Arial"/>
          <w:noProof/>
          <w:sz w:val="24"/>
          <w:szCs w:val="24"/>
          <w:lang w:val="it-IT"/>
        </w:rPr>
        <w:t>2018)</w:t>
      </w:r>
      <w:r>
        <w:rPr>
          <w:rFonts w:ascii="Arial" w:hAnsi="Arial" w:cs="Arial"/>
          <w:sz w:val="24"/>
          <w:szCs w:val="24"/>
          <w:lang w:val="it-IT"/>
        </w:rPr>
        <w:fldChar w:fldCharType="end"/>
      </w:r>
      <w:r w:rsidR="00945F45">
        <w:rPr>
          <w:rFonts w:ascii="Arial" w:hAnsi="Arial" w:cs="Arial"/>
          <w:sz w:val="24"/>
          <w:szCs w:val="24"/>
          <w:lang w:val="it-IT"/>
        </w:rPr>
        <w:t>,</w:t>
      </w:r>
      <w:r>
        <w:rPr>
          <w:rFonts w:ascii="Arial" w:hAnsi="Arial" w:cs="Arial"/>
          <w:sz w:val="24"/>
          <w:szCs w:val="24"/>
          <w:lang w:val="it-IT"/>
        </w:rPr>
        <w:t xml:space="preserve"> os resultados de aumento da adsorção com o aumento do pH indica</w:t>
      </w:r>
      <w:r w:rsidR="00945F45">
        <w:rPr>
          <w:rFonts w:ascii="Arial" w:hAnsi="Arial" w:cs="Arial"/>
          <w:sz w:val="24"/>
          <w:szCs w:val="24"/>
          <w:lang w:val="it-IT"/>
        </w:rPr>
        <w:t>m</w:t>
      </w:r>
      <w:r>
        <w:rPr>
          <w:rFonts w:ascii="Arial" w:hAnsi="Arial" w:cs="Arial"/>
          <w:sz w:val="24"/>
          <w:szCs w:val="24"/>
          <w:lang w:val="it-IT"/>
        </w:rPr>
        <w:t xml:space="preserve"> que predomina a interação adsorvente-adsorvato e não a área superficial específica da bucha vegetal ou as caracter</w:t>
      </w:r>
      <w:r w:rsidR="00DA2AB5">
        <w:rPr>
          <w:rFonts w:ascii="Arial" w:hAnsi="Arial" w:cs="Arial"/>
          <w:sz w:val="24"/>
          <w:szCs w:val="24"/>
          <w:lang w:val="it-IT"/>
        </w:rPr>
        <w:t xml:space="preserve">ísticas dos seus poros. Além disso, </w:t>
      </w:r>
      <w:r>
        <w:rPr>
          <w:rFonts w:ascii="Arial" w:hAnsi="Arial" w:cs="Arial"/>
          <w:sz w:val="24"/>
          <w:szCs w:val="24"/>
          <w:lang w:val="it-IT"/>
        </w:rPr>
        <w:t>a isoterma do Tipo S</w:t>
      </w:r>
      <w:r w:rsidR="00491027">
        <w:rPr>
          <w:rFonts w:ascii="Arial" w:hAnsi="Arial" w:cs="Arial"/>
          <w:sz w:val="24"/>
          <w:szCs w:val="24"/>
          <w:lang w:val="it-IT"/>
        </w:rPr>
        <w:t>, reforçada pelo modelo de Freu</w:t>
      </w:r>
      <w:r w:rsidR="001B5473">
        <w:rPr>
          <w:rFonts w:ascii="Arial" w:hAnsi="Arial" w:cs="Arial"/>
          <w:sz w:val="24"/>
          <w:szCs w:val="24"/>
          <w:lang w:val="it-IT"/>
        </w:rPr>
        <w:t>n</w:t>
      </w:r>
      <w:r w:rsidR="00491027">
        <w:rPr>
          <w:rFonts w:ascii="Arial" w:hAnsi="Arial" w:cs="Arial"/>
          <w:sz w:val="24"/>
          <w:szCs w:val="24"/>
          <w:lang w:val="it-IT"/>
        </w:rPr>
        <w:t>dlich,</w:t>
      </w:r>
      <w:r>
        <w:rPr>
          <w:rFonts w:ascii="Arial" w:hAnsi="Arial" w:cs="Arial"/>
          <w:sz w:val="24"/>
          <w:szCs w:val="24"/>
          <w:lang w:val="it-IT"/>
        </w:rPr>
        <w:t xml:space="preserve"> </w:t>
      </w:r>
      <w:r w:rsidR="00DA2AB5">
        <w:rPr>
          <w:rFonts w:ascii="Arial" w:hAnsi="Arial" w:cs="Arial"/>
          <w:sz w:val="24"/>
          <w:szCs w:val="24"/>
          <w:lang w:val="it-IT"/>
        </w:rPr>
        <w:t>indica</w:t>
      </w:r>
      <w:r w:rsidR="00491027">
        <w:rPr>
          <w:rFonts w:ascii="Arial" w:hAnsi="Arial" w:cs="Arial"/>
          <w:sz w:val="24"/>
          <w:szCs w:val="24"/>
          <w:lang w:val="it-IT"/>
        </w:rPr>
        <w:t>m</w:t>
      </w:r>
      <w:r>
        <w:rPr>
          <w:rFonts w:ascii="Arial" w:hAnsi="Arial" w:cs="Arial"/>
          <w:sz w:val="24"/>
          <w:szCs w:val="24"/>
          <w:lang w:val="it-IT"/>
        </w:rPr>
        <w:t xml:space="preserve"> a formação de multicamadas</w:t>
      </w:r>
      <w:r w:rsidR="00DA2AB5">
        <w:rPr>
          <w:rFonts w:ascii="Arial" w:hAnsi="Arial" w:cs="Arial"/>
          <w:sz w:val="24"/>
          <w:szCs w:val="24"/>
          <w:lang w:val="it-IT"/>
        </w:rPr>
        <w:t xml:space="preserve"> onde as forças eletrostáticas do tipo adso</w:t>
      </w:r>
      <w:r w:rsidR="00E56EDD">
        <w:rPr>
          <w:rFonts w:ascii="Arial" w:hAnsi="Arial" w:cs="Arial"/>
          <w:sz w:val="24"/>
          <w:szCs w:val="24"/>
          <w:lang w:val="it-IT"/>
        </w:rPr>
        <w:t>rvato-adsorvato são superiores à</w:t>
      </w:r>
      <w:r w:rsidR="00DA2AB5">
        <w:rPr>
          <w:rFonts w:ascii="Arial" w:hAnsi="Arial" w:cs="Arial"/>
          <w:sz w:val="24"/>
          <w:szCs w:val="24"/>
          <w:lang w:val="it-IT"/>
        </w:rPr>
        <w:t xml:space="preserve">s adsorvente-adsorvato e </w:t>
      </w:r>
      <w:r w:rsidR="00945F45">
        <w:rPr>
          <w:rFonts w:ascii="Arial" w:hAnsi="Arial" w:cs="Arial"/>
          <w:sz w:val="24"/>
          <w:szCs w:val="24"/>
          <w:lang w:val="it-IT"/>
        </w:rPr>
        <w:t xml:space="preserve">a </w:t>
      </w:r>
      <w:r w:rsidR="009C7303">
        <w:rPr>
          <w:rFonts w:ascii="Arial" w:hAnsi="Arial" w:cs="Arial"/>
          <w:sz w:val="24"/>
          <w:szCs w:val="24"/>
          <w:lang w:val="it-IT"/>
        </w:rPr>
        <w:t>quantidade adsorvida</w:t>
      </w:r>
      <w:r w:rsidR="00DA2AB5">
        <w:rPr>
          <w:rFonts w:ascii="Arial" w:hAnsi="Arial" w:cs="Arial"/>
          <w:sz w:val="24"/>
          <w:szCs w:val="24"/>
          <w:lang w:val="it-IT"/>
        </w:rPr>
        <w:t xml:space="preserve">  </w:t>
      </w:r>
      <w:r w:rsidR="00945F45">
        <w:rPr>
          <w:rFonts w:ascii="Arial" w:hAnsi="Arial" w:cs="Arial"/>
          <w:sz w:val="24"/>
          <w:szCs w:val="24"/>
          <w:lang w:val="it-IT"/>
        </w:rPr>
        <w:t>aumenta com a adição de soluto à</w:t>
      </w:r>
      <w:r w:rsidR="00DA2AB5">
        <w:rPr>
          <w:rFonts w:ascii="Arial" w:hAnsi="Arial" w:cs="Arial"/>
          <w:sz w:val="24"/>
          <w:szCs w:val="24"/>
          <w:lang w:val="it-IT"/>
        </w:rPr>
        <w:t xml:space="preserve"> solução, ou seja, o aumento de sua concentraç</w:t>
      </w:r>
      <w:r w:rsidR="00680F1D">
        <w:rPr>
          <w:rFonts w:ascii="Arial" w:hAnsi="Arial" w:cs="Arial"/>
          <w:sz w:val="24"/>
          <w:szCs w:val="24"/>
          <w:lang w:val="it-IT"/>
        </w:rPr>
        <w:t>ão.</w:t>
      </w:r>
      <w:r w:rsidR="00F80F22">
        <w:rPr>
          <w:rFonts w:ascii="Arial" w:hAnsi="Arial" w:cs="Arial"/>
          <w:sz w:val="24"/>
          <w:szCs w:val="24"/>
          <w:lang w:val="it-IT"/>
        </w:rPr>
        <w:t xml:space="preserve"> O modelo de Temkin sugere que a formação de novas camadas reduz proporcionalmente o calor de adsorção das moléculas adsorvidas em relação a superfície e que há uma distribuição uniforme de energias de ligação </w:t>
      </w:r>
      <w:r w:rsidR="00F80F22">
        <w:rPr>
          <w:rFonts w:ascii="Arial" w:hAnsi="Arial" w:cs="Arial"/>
          <w:sz w:val="24"/>
          <w:szCs w:val="24"/>
          <w:lang w:val="it-IT"/>
        </w:rPr>
        <w:fldChar w:fldCharType="begin" w:fldLock="1"/>
      </w:r>
      <w:r w:rsidR="00DE783B">
        <w:rPr>
          <w:rFonts w:ascii="Arial" w:hAnsi="Arial" w:cs="Arial"/>
          <w:sz w:val="24"/>
          <w:szCs w:val="24"/>
          <w:lang w:val="it-IT"/>
        </w:rPr>
        <w:instrText>ADDIN CSL_CITATION {"citationItems":[{"id":"ITEM-1","itemData":{"author":[{"dropping-particle":"","family":"Neto","given":"Sousa","non-dropping-particle":"","parse-names":false,"suffix":""},{"dropping-particle":"","family":"Silva","given":"José E","non-dropping-particle":"","parse-names":false,"suffix":""},{"dropping-particle":"","family":"Rodrigues","given":"Francisco I L","non-dropping-particle":"","parse-names":false,"suffix":""},{"dropping-particle":"","family":"Pacífico","given":"Sara N","non-dropping-particle":"","parse-names":false,"suffix":""},{"dropping-particle":"","family":"Leonardo","given":"F","non-dropping-particle":"","parse-names":false,"suffix":""},{"dropping-particle":"","family":"Muniz","given":"Celio R","non-dropping-particle":"","parse-names":false,"suffix":""},{"dropping-particle":"","family":"Saraiva","given":"Gilberto D","non-dropping-particle":"","parse-names":false,"suffix":""},{"dropping-particle":"","family":"Ronaldo","given":"F","non-dropping-particle":"","parse-names":false,"suffix":""},{"dropping-particle":"","family":"Neto","given":"De O Sousa","non-dropping-particle":"","parse-names":false,"suffix":""}],"id":"ITEM-1","issue":"5","issued":{"date-parts":[["2018"]]},"title":"Estudo de Cinética e Equilíbrio de Adsorção Empregando a Casca do Coco Modificada Quimicamente para a Remoção de Pb ( II ) de Banho Sintético Study of Kinetics and Adsorption Equilibrium Employing Chemically Modified Coconut Shell for the Removal of Pb ( ","type":"article-journal","volume":"10"},"uris":["http://www.mendeley.com/documents/?uuid=64b7b39a-39f2-4999-9b19-cff3dd4b2df7"]}],"mendeley":{"formattedCitation":"(NETO et al., 2018)","manualFormatting":"(DA SILVA et al., 2018)","plainTextFormattedCitation":"(NETO et al., 2018)","previouslyFormattedCitation":"(NETO et al., 2018)"},"properties":{"noteIndex":0},"schema":"https://github.com/citation-style-language/schema/raw/master/csl-citation.json"}</w:instrText>
      </w:r>
      <w:r w:rsidR="00F80F22">
        <w:rPr>
          <w:rFonts w:ascii="Arial" w:hAnsi="Arial" w:cs="Arial"/>
          <w:sz w:val="24"/>
          <w:szCs w:val="24"/>
          <w:lang w:val="it-IT"/>
        </w:rPr>
        <w:fldChar w:fldCharType="separate"/>
      </w:r>
      <w:r w:rsidR="00F80F22" w:rsidRPr="00F80F22">
        <w:rPr>
          <w:rFonts w:ascii="Arial" w:hAnsi="Arial" w:cs="Arial"/>
          <w:noProof/>
          <w:sz w:val="24"/>
          <w:szCs w:val="24"/>
          <w:lang w:val="it-IT"/>
        </w:rPr>
        <w:t>(</w:t>
      </w:r>
      <w:r w:rsidR="00F80F22">
        <w:rPr>
          <w:rFonts w:ascii="Arial" w:hAnsi="Arial" w:cs="Arial"/>
          <w:noProof/>
          <w:sz w:val="24"/>
          <w:szCs w:val="24"/>
          <w:lang w:val="it-IT"/>
        </w:rPr>
        <w:t>DA SILVA</w:t>
      </w:r>
      <w:r w:rsidR="00F80F22" w:rsidRPr="00F80F22">
        <w:rPr>
          <w:rFonts w:ascii="Arial" w:hAnsi="Arial" w:cs="Arial"/>
          <w:noProof/>
          <w:sz w:val="24"/>
          <w:szCs w:val="24"/>
          <w:lang w:val="it-IT"/>
        </w:rPr>
        <w:t xml:space="preserve"> et al., 2018)</w:t>
      </w:r>
      <w:r w:rsidR="00F80F22">
        <w:rPr>
          <w:rFonts w:ascii="Arial" w:hAnsi="Arial" w:cs="Arial"/>
          <w:sz w:val="24"/>
          <w:szCs w:val="24"/>
          <w:lang w:val="it-IT"/>
        </w:rPr>
        <w:fldChar w:fldCharType="end"/>
      </w:r>
      <w:r w:rsidR="001B5473">
        <w:rPr>
          <w:rFonts w:ascii="Arial" w:hAnsi="Arial" w:cs="Arial"/>
          <w:sz w:val="24"/>
          <w:szCs w:val="24"/>
          <w:lang w:val="it-IT"/>
        </w:rPr>
        <w:t>.</w:t>
      </w:r>
    </w:p>
    <w:p w14:paraId="290D72C3" w14:textId="2490403C" w:rsidR="003D3D73" w:rsidRPr="00FE6511" w:rsidRDefault="000B22E5" w:rsidP="000B22E5">
      <w:pPr>
        <w:spacing w:line="360" w:lineRule="auto"/>
        <w:jc w:val="both"/>
        <w:rPr>
          <w:rFonts w:ascii="Arial" w:hAnsi="Arial" w:cs="Arial"/>
          <w:sz w:val="24"/>
          <w:szCs w:val="24"/>
          <w:lang w:val="it-IT"/>
        </w:rPr>
      </w:pPr>
      <w:r w:rsidRPr="00FE6511">
        <w:rPr>
          <w:rFonts w:ascii="Arial" w:hAnsi="Arial" w:cs="Arial"/>
          <w:sz w:val="24"/>
          <w:szCs w:val="24"/>
          <w:lang w:val="it-IT"/>
        </w:rPr>
        <w:t>Trabalhos realizados por diversos autores</w:t>
      </w:r>
      <w:r w:rsidR="001B5473">
        <w:rPr>
          <w:rFonts w:ascii="Arial" w:hAnsi="Arial" w:cs="Arial"/>
          <w:sz w:val="24"/>
          <w:szCs w:val="24"/>
          <w:lang w:val="it-IT"/>
        </w:rPr>
        <w:t>,</w:t>
      </w:r>
      <w:r w:rsidRPr="00FE6511">
        <w:rPr>
          <w:rFonts w:ascii="Arial" w:hAnsi="Arial" w:cs="Arial"/>
          <w:sz w:val="24"/>
          <w:szCs w:val="24"/>
          <w:lang w:val="it-IT"/>
        </w:rPr>
        <w:t xml:space="preserve"> conforme ilustrado na </w:t>
      </w:r>
      <w:r w:rsidR="001265F6" w:rsidRPr="00F12C34">
        <w:rPr>
          <w:rFonts w:ascii="Arial" w:hAnsi="Arial" w:cs="Arial"/>
          <w:sz w:val="24"/>
          <w:szCs w:val="24"/>
          <w:lang w:val="it-IT"/>
        </w:rPr>
        <w:fldChar w:fldCharType="begin"/>
      </w:r>
      <w:r w:rsidR="001265F6" w:rsidRPr="00F12C34">
        <w:rPr>
          <w:rFonts w:ascii="Arial" w:hAnsi="Arial" w:cs="Arial"/>
          <w:sz w:val="24"/>
          <w:szCs w:val="24"/>
          <w:lang w:val="it-IT"/>
        </w:rPr>
        <w:instrText xml:space="preserve"> REF _Ref12042149 \h </w:instrText>
      </w:r>
      <w:r w:rsidR="00FE6511" w:rsidRPr="00F12C34">
        <w:rPr>
          <w:rFonts w:ascii="Arial" w:hAnsi="Arial" w:cs="Arial"/>
          <w:sz w:val="24"/>
          <w:szCs w:val="24"/>
          <w:lang w:val="it-IT"/>
        </w:rPr>
        <w:instrText xml:space="preserve"> \* MERGEFORMAT </w:instrText>
      </w:r>
      <w:r w:rsidR="001265F6" w:rsidRPr="00F12C34">
        <w:rPr>
          <w:rFonts w:ascii="Arial" w:hAnsi="Arial" w:cs="Arial"/>
          <w:sz w:val="24"/>
          <w:szCs w:val="24"/>
          <w:lang w:val="it-IT"/>
        </w:rPr>
      </w:r>
      <w:r w:rsidR="001265F6" w:rsidRPr="00F12C34">
        <w:rPr>
          <w:rFonts w:ascii="Arial" w:hAnsi="Arial" w:cs="Arial"/>
          <w:sz w:val="24"/>
          <w:szCs w:val="24"/>
          <w:lang w:val="it-IT"/>
        </w:rPr>
        <w:fldChar w:fldCharType="separate"/>
      </w:r>
      <w:r w:rsidR="00474171" w:rsidRPr="00474171">
        <w:rPr>
          <w:rFonts w:ascii="Arial" w:hAnsi="Arial" w:cs="Arial"/>
          <w:sz w:val="24"/>
          <w:szCs w:val="24"/>
        </w:rPr>
        <w:t xml:space="preserve">Tabela </w:t>
      </w:r>
      <w:r w:rsidR="00474171" w:rsidRPr="00474171">
        <w:rPr>
          <w:rFonts w:ascii="Arial" w:hAnsi="Arial" w:cs="Arial"/>
          <w:noProof/>
          <w:sz w:val="24"/>
          <w:szCs w:val="24"/>
        </w:rPr>
        <w:t>8</w:t>
      </w:r>
      <w:r w:rsidR="001265F6" w:rsidRPr="00F12C34">
        <w:rPr>
          <w:rFonts w:ascii="Arial" w:hAnsi="Arial" w:cs="Arial"/>
          <w:sz w:val="24"/>
          <w:szCs w:val="24"/>
          <w:lang w:val="it-IT"/>
        </w:rPr>
        <w:fldChar w:fldCharType="end"/>
      </w:r>
      <w:r w:rsidR="00945F45">
        <w:rPr>
          <w:rFonts w:ascii="Arial" w:hAnsi="Arial" w:cs="Arial"/>
          <w:sz w:val="24"/>
          <w:szCs w:val="24"/>
          <w:lang w:val="it-IT"/>
        </w:rPr>
        <w:t>,</w:t>
      </w:r>
      <w:r w:rsidR="001265F6" w:rsidRPr="00FE6511">
        <w:rPr>
          <w:rFonts w:ascii="Arial" w:hAnsi="Arial" w:cs="Arial"/>
          <w:sz w:val="24"/>
          <w:szCs w:val="24"/>
          <w:lang w:val="it-IT"/>
        </w:rPr>
        <w:t xml:space="preserve"> </w:t>
      </w:r>
      <w:r w:rsidR="009C7303">
        <w:rPr>
          <w:rFonts w:ascii="Arial" w:hAnsi="Arial" w:cs="Arial"/>
          <w:sz w:val="24"/>
          <w:szCs w:val="24"/>
          <w:lang w:val="it-IT"/>
        </w:rPr>
        <w:t>indicam que</w:t>
      </w:r>
      <w:r w:rsidR="00945F45">
        <w:rPr>
          <w:rFonts w:ascii="Arial" w:hAnsi="Arial" w:cs="Arial"/>
          <w:sz w:val="24"/>
          <w:szCs w:val="24"/>
          <w:lang w:val="it-IT"/>
        </w:rPr>
        <w:t>,</w:t>
      </w:r>
      <w:r w:rsidR="009C7303">
        <w:rPr>
          <w:rFonts w:ascii="Arial" w:hAnsi="Arial" w:cs="Arial"/>
          <w:sz w:val="24"/>
          <w:szCs w:val="24"/>
          <w:lang w:val="it-IT"/>
        </w:rPr>
        <w:t xml:space="preserve"> de modo geral, modelos cinéticos de pseudo-segunda o</w:t>
      </w:r>
      <w:r w:rsidR="001B5473">
        <w:rPr>
          <w:rFonts w:ascii="Arial" w:hAnsi="Arial" w:cs="Arial"/>
          <w:sz w:val="24"/>
          <w:szCs w:val="24"/>
          <w:lang w:val="it-IT"/>
        </w:rPr>
        <w:t>r</w:t>
      </w:r>
      <w:r w:rsidR="009C7303">
        <w:rPr>
          <w:rFonts w:ascii="Arial" w:hAnsi="Arial" w:cs="Arial"/>
          <w:sz w:val="24"/>
          <w:szCs w:val="24"/>
          <w:lang w:val="it-IT"/>
        </w:rPr>
        <w:t>dem</w:t>
      </w:r>
      <w:r w:rsidRPr="00FE6511">
        <w:rPr>
          <w:rFonts w:ascii="Arial" w:hAnsi="Arial" w:cs="Arial"/>
          <w:sz w:val="24"/>
          <w:szCs w:val="24"/>
          <w:lang w:val="it-IT"/>
        </w:rPr>
        <w:t xml:space="preserve"> descreve</w:t>
      </w:r>
      <w:r w:rsidR="009C7303">
        <w:rPr>
          <w:rFonts w:ascii="Arial" w:hAnsi="Arial" w:cs="Arial"/>
          <w:sz w:val="24"/>
          <w:szCs w:val="24"/>
          <w:lang w:val="it-IT"/>
        </w:rPr>
        <w:t>m</w:t>
      </w:r>
      <w:r w:rsidRPr="00FE6511">
        <w:rPr>
          <w:rFonts w:ascii="Arial" w:hAnsi="Arial" w:cs="Arial"/>
          <w:sz w:val="24"/>
          <w:szCs w:val="24"/>
          <w:lang w:val="it-IT"/>
        </w:rPr>
        <w:t xml:space="preserve"> o processo </w:t>
      </w:r>
      <w:r w:rsidR="00491027">
        <w:rPr>
          <w:rFonts w:ascii="Arial" w:hAnsi="Arial" w:cs="Arial"/>
          <w:sz w:val="24"/>
          <w:szCs w:val="24"/>
          <w:lang w:val="it-IT"/>
        </w:rPr>
        <w:t xml:space="preserve">de adsorção de </w:t>
      </w:r>
      <w:r w:rsidR="009C7303">
        <w:rPr>
          <w:rFonts w:ascii="Arial" w:hAnsi="Arial" w:cs="Arial"/>
          <w:sz w:val="24"/>
          <w:szCs w:val="24"/>
          <w:lang w:val="it-IT"/>
        </w:rPr>
        <w:t>etera</w:t>
      </w:r>
      <w:r w:rsidR="00E56EDD">
        <w:rPr>
          <w:rFonts w:ascii="Arial" w:hAnsi="Arial" w:cs="Arial"/>
          <w:sz w:val="24"/>
          <w:szCs w:val="24"/>
          <w:lang w:val="it-IT"/>
        </w:rPr>
        <w:t>minas, seja em adsorventes mine</w:t>
      </w:r>
      <w:r w:rsidR="009C7303">
        <w:rPr>
          <w:rFonts w:ascii="Arial" w:hAnsi="Arial" w:cs="Arial"/>
          <w:sz w:val="24"/>
          <w:szCs w:val="24"/>
          <w:lang w:val="it-IT"/>
        </w:rPr>
        <w:t>rais quanto o</w:t>
      </w:r>
      <w:r w:rsidR="001B5473">
        <w:rPr>
          <w:rFonts w:ascii="Arial" w:hAnsi="Arial" w:cs="Arial"/>
          <w:sz w:val="24"/>
          <w:szCs w:val="24"/>
          <w:lang w:val="it-IT"/>
        </w:rPr>
        <w:t>r</w:t>
      </w:r>
      <w:r w:rsidR="009C7303">
        <w:rPr>
          <w:rFonts w:ascii="Arial" w:hAnsi="Arial" w:cs="Arial"/>
          <w:sz w:val="24"/>
          <w:szCs w:val="24"/>
          <w:lang w:val="it-IT"/>
        </w:rPr>
        <w:t>gânicos.</w:t>
      </w:r>
      <w:r w:rsidRPr="00FE6511">
        <w:rPr>
          <w:rFonts w:ascii="Arial" w:hAnsi="Arial" w:cs="Arial"/>
          <w:sz w:val="24"/>
          <w:szCs w:val="24"/>
          <w:lang w:val="it-IT"/>
        </w:rPr>
        <w:t xml:space="preserve"> </w:t>
      </w:r>
      <w:r w:rsidR="001B5473">
        <w:rPr>
          <w:rFonts w:ascii="Arial" w:hAnsi="Arial" w:cs="Arial"/>
          <w:sz w:val="24"/>
          <w:szCs w:val="24"/>
          <w:lang w:val="it-IT"/>
        </w:rPr>
        <w:t>A adequação do</w:t>
      </w:r>
      <w:r w:rsidR="001B5473" w:rsidRPr="00FE6511">
        <w:rPr>
          <w:rFonts w:ascii="Arial" w:hAnsi="Arial" w:cs="Arial"/>
          <w:sz w:val="24"/>
          <w:szCs w:val="24"/>
          <w:lang w:val="it-IT"/>
        </w:rPr>
        <w:t xml:space="preserve"> </w:t>
      </w:r>
      <w:r w:rsidRPr="00FE6511">
        <w:rPr>
          <w:rFonts w:ascii="Arial" w:hAnsi="Arial" w:cs="Arial"/>
          <w:sz w:val="24"/>
          <w:szCs w:val="24"/>
          <w:lang w:val="it-IT"/>
        </w:rPr>
        <w:t>modelo d</w:t>
      </w:r>
      <w:r w:rsidR="009C7303">
        <w:rPr>
          <w:rFonts w:ascii="Arial" w:hAnsi="Arial" w:cs="Arial"/>
          <w:sz w:val="24"/>
          <w:szCs w:val="24"/>
          <w:lang w:val="it-IT"/>
        </w:rPr>
        <w:t>a</w:t>
      </w:r>
      <w:r w:rsidRPr="00FE6511">
        <w:rPr>
          <w:rFonts w:ascii="Arial" w:hAnsi="Arial" w:cs="Arial"/>
          <w:sz w:val="24"/>
          <w:szCs w:val="24"/>
          <w:lang w:val="it-IT"/>
        </w:rPr>
        <w:t xml:space="preserve"> isoterma de Langmuir</w:t>
      </w:r>
      <w:r w:rsidR="009C7303">
        <w:rPr>
          <w:rFonts w:ascii="Arial" w:hAnsi="Arial" w:cs="Arial"/>
          <w:sz w:val="24"/>
          <w:szCs w:val="24"/>
          <w:lang w:val="it-IT"/>
        </w:rPr>
        <w:t xml:space="preserve"> p</w:t>
      </w:r>
      <w:r w:rsidR="00462E10">
        <w:rPr>
          <w:rFonts w:ascii="Arial" w:hAnsi="Arial" w:cs="Arial"/>
          <w:sz w:val="24"/>
          <w:szCs w:val="24"/>
          <w:lang w:val="it-IT"/>
        </w:rPr>
        <w:t>r</w:t>
      </w:r>
      <w:r w:rsidR="009C7303">
        <w:rPr>
          <w:rFonts w:ascii="Arial" w:hAnsi="Arial" w:cs="Arial"/>
          <w:sz w:val="24"/>
          <w:szCs w:val="24"/>
          <w:lang w:val="it-IT"/>
        </w:rPr>
        <w:t>edomina</w:t>
      </w:r>
      <w:r w:rsidRPr="00FE6511">
        <w:rPr>
          <w:rFonts w:ascii="Arial" w:hAnsi="Arial" w:cs="Arial"/>
          <w:sz w:val="24"/>
          <w:szCs w:val="24"/>
          <w:lang w:val="it-IT"/>
        </w:rPr>
        <w:t>, mas para o bagaço de cana</w:t>
      </w:r>
      <w:r w:rsidR="001B5473">
        <w:rPr>
          <w:rFonts w:ascii="Arial" w:hAnsi="Arial" w:cs="Arial"/>
          <w:sz w:val="24"/>
          <w:szCs w:val="24"/>
          <w:lang w:val="it-IT"/>
        </w:rPr>
        <w:t>,</w:t>
      </w:r>
      <w:r w:rsidRPr="00FE6511">
        <w:rPr>
          <w:rFonts w:ascii="Arial" w:hAnsi="Arial" w:cs="Arial"/>
          <w:sz w:val="24"/>
          <w:szCs w:val="24"/>
          <w:lang w:val="it-IT"/>
        </w:rPr>
        <w:t xml:space="preserve"> que é um material orgânico com fibras vegetais</w:t>
      </w:r>
      <w:r w:rsidR="00945F45">
        <w:rPr>
          <w:rFonts w:ascii="Arial" w:hAnsi="Arial" w:cs="Arial"/>
          <w:sz w:val="24"/>
          <w:szCs w:val="24"/>
          <w:lang w:val="it-IT"/>
        </w:rPr>
        <w:t xml:space="preserve"> similar à</w:t>
      </w:r>
      <w:r w:rsidR="009C7303">
        <w:rPr>
          <w:rFonts w:ascii="Arial" w:hAnsi="Arial" w:cs="Arial"/>
          <w:sz w:val="24"/>
          <w:szCs w:val="24"/>
          <w:lang w:val="it-IT"/>
        </w:rPr>
        <w:t xml:space="preserve"> bucha vegetal em alguns aspectos, </w:t>
      </w:r>
      <w:r w:rsidRPr="00FE6511">
        <w:rPr>
          <w:rFonts w:ascii="Arial" w:hAnsi="Arial" w:cs="Arial"/>
          <w:sz w:val="24"/>
          <w:szCs w:val="24"/>
          <w:lang w:val="it-IT"/>
        </w:rPr>
        <w:t xml:space="preserve">o modelo de Temkin </w:t>
      </w:r>
      <w:r w:rsidR="009C7303">
        <w:rPr>
          <w:rFonts w:ascii="Arial" w:hAnsi="Arial" w:cs="Arial"/>
          <w:sz w:val="24"/>
          <w:szCs w:val="24"/>
          <w:lang w:val="it-IT"/>
        </w:rPr>
        <w:t xml:space="preserve">surge </w:t>
      </w:r>
      <w:r w:rsidRPr="00FE6511">
        <w:rPr>
          <w:rFonts w:ascii="Arial" w:hAnsi="Arial" w:cs="Arial"/>
          <w:sz w:val="24"/>
          <w:szCs w:val="24"/>
          <w:lang w:val="it-IT"/>
        </w:rPr>
        <w:t>como o mais adequado. Com relação aos valores de capacidade máxima de adsorção</w:t>
      </w:r>
      <w:r w:rsidR="00945F45">
        <w:rPr>
          <w:rFonts w:ascii="Arial" w:hAnsi="Arial" w:cs="Arial"/>
          <w:sz w:val="24"/>
          <w:szCs w:val="24"/>
          <w:lang w:val="it-IT"/>
        </w:rPr>
        <w:t>,</w:t>
      </w:r>
      <w:r w:rsidRPr="00FE6511">
        <w:rPr>
          <w:rFonts w:ascii="Arial" w:hAnsi="Arial" w:cs="Arial"/>
          <w:sz w:val="24"/>
          <w:szCs w:val="24"/>
          <w:lang w:val="it-IT"/>
        </w:rPr>
        <w:t xml:space="preserve"> os minerais </w:t>
      </w:r>
      <w:r w:rsidR="009C7303">
        <w:rPr>
          <w:rFonts w:ascii="Arial" w:hAnsi="Arial" w:cs="Arial"/>
          <w:sz w:val="24"/>
          <w:szCs w:val="24"/>
          <w:lang w:val="it-IT"/>
        </w:rPr>
        <w:lastRenderedPageBreak/>
        <w:t>apresentaram</w:t>
      </w:r>
      <w:r w:rsidR="009C7303" w:rsidRPr="00FE6511">
        <w:rPr>
          <w:rFonts w:ascii="Arial" w:hAnsi="Arial" w:cs="Arial"/>
          <w:sz w:val="24"/>
          <w:szCs w:val="24"/>
          <w:lang w:val="it-IT"/>
        </w:rPr>
        <w:t xml:space="preserve"> </w:t>
      </w:r>
      <w:r w:rsidRPr="00FE6511">
        <w:rPr>
          <w:rFonts w:ascii="Arial" w:hAnsi="Arial" w:cs="Arial"/>
          <w:sz w:val="24"/>
          <w:szCs w:val="24"/>
          <w:lang w:val="it-IT"/>
        </w:rPr>
        <w:t xml:space="preserve">valores superiores aos demais, seguidos pelo carvão ativado, zeólita e depois compostos orgânicos. </w:t>
      </w:r>
    </w:p>
    <w:p w14:paraId="03F8648E" w14:textId="77777777" w:rsidR="000B22E5" w:rsidRPr="00992911" w:rsidRDefault="000B22E5" w:rsidP="000B22E5">
      <w:pPr>
        <w:spacing w:line="360" w:lineRule="auto"/>
        <w:jc w:val="both"/>
        <w:rPr>
          <w:rFonts w:ascii="Arial" w:hAnsi="Arial" w:cs="Arial"/>
          <w:sz w:val="24"/>
          <w:szCs w:val="24"/>
        </w:rPr>
      </w:pPr>
    </w:p>
    <w:p w14:paraId="6B365A86" w14:textId="2BD1F03D" w:rsidR="00A81D7E" w:rsidRPr="00685F09" w:rsidRDefault="00A81D7E" w:rsidP="00A81D7E">
      <w:pPr>
        <w:pStyle w:val="Legenda"/>
        <w:keepNext/>
        <w:rPr>
          <w:rFonts w:ascii="Arial" w:hAnsi="Arial" w:cs="Arial"/>
        </w:rPr>
      </w:pPr>
      <w:bookmarkStart w:id="88" w:name="_Ref12042149"/>
      <w:bookmarkStart w:id="89" w:name="_Toc15214499"/>
      <w:r w:rsidRPr="00685F09">
        <w:rPr>
          <w:rFonts w:ascii="Arial" w:hAnsi="Arial" w:cs="Arial"/>
          <w:b/>
        </w:rPr>
        <w:t xml:space="preserve">Tabela </w:t>
      </w:r>
      <w:r w:rsidRPr="00685F09">
        <w:rPr>
          <w:rFonts w:ascii="Arial" w:hAnsi="Arial" w:cs="Arial"/>
          <w:b/>
        </w:rPr>
        <w:fldChar w:fldCharType="begin"/>
      </w:r>
      <w:r w:rsidRPr="00685F09">
        <w:rPr>
          <w:rFonts w:ascii="Arial" w:hAnsi="Arial" w:cs="Arial"/>
          <w:b/>
        </w:rPr>
        <w:instrText xml:space="preserve"> SEQ Tabela \* ARABIC </w:instrText>
      </w:r>
      <w:r w:rsidRPr="00685F09">
        <w:rPr>
          <w:rFonts w:ascii="Arial" w:hAnsi="Arial" w:cs="Arial"/>
          <w:b/>
        </w:rPr>
        <w:fldChar w:fldCharType="separate"/>
      </w:r>
      <w:r w:rsidR="004D7764">
        <w:rPr>
          <w:rFonts w:ascii="Arial" w:hAnsi="Arial" w:cs="Arial"/>
          <w:b/>
          <w:noProof/>
        </w:rPr>
        <w:t>8</w:t>
      </w:r>
      <w:r w:rsidRPr="00685F09">
        <w:rPr>
          <w:rFonts w:ascii="Arial" w:hAnsi="Arial" w:cs="Arial"/>
          <w:b/>
        </w:rPr>
        <w:fldChar w:fldCharType="end"/>
      </w:r>
      <w:bookmarkEnd w:id="88"/>
      <w:r w:rsidRPr="00685F09">
        <w:rPr>
          <w:rFonts w:ascii="Arial" w:hAnsi="Arial" w:cs="Arial"/>
          <w:b/>
        </w:rPr>
        <w:t xml:space="preserve"> -</w:t>
      </w:r>
      <w:r w:rsidRPr="00685F09">
        <w:rPr>
          <w:rFonts w:ascii="Arial" w:hAnsi="Arial" w:cs="Arial"/>
        </w:rPr>
        <w:t xml:space="preserve"> Valores de comparação obtidos em outros tra</w:t>
      </w:r>
      <w:r w:rsidR="00685F09" w:rsidRPr="00685F09">
        <w:rPr>
          <w:rFonts w:ascii="Arial" w:hAnsi="Arial" w:cs="Arial"/>
        </w:rPr>
        <w:t>balhos de adsorção da eteramina.</w:t>
      </w:r>
      <w:bookmarkEnd w:id="89"/>
    </w:p>
    <w:tbl>
      <w:tblPr>
        <w:tblStyle w:val="TabelaSimples21"/>
        <w:tblW w:w="10173" w:type="dxa"/>
        <w:jc w:val="center"/>
        <w:tblLayout w:type="fixed"/>
        <w:tblLook w:val="04A0" w:firstRow="1" w:lastRow="0" w:firstColumn="1" w:lastColumn="0" w:noHBand="0" w:noVBand="1"/>
      </w:tblPr>
      <w:tblGrid>
        <w:gridCol w:w="2389"/>
        <w:gridCol w:w="907"/>
        <w:gridCol w:w="907"/>
        <w:gridCol w:w="1859"/>
        <w:gridCol w:w="1417"/>
        <w:gridCol w:w="284"/>
        <w:gridCol w:w="2410"/>
      </w:tblGrid>
      <w:tr w:rsidR="00491027" w:rsidRPr="00462E10" w14:paraId="2DB56FCF" w14:textId="77777777" w:rsidTr="0076470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9" w:type="dxa"/>
            <w:tcBorders>
              <w:top w:val="single" w:sz="4" w:space="0" w:color="7F7F7F" w:themeColor="text1" w:themeTint="80"/>
              <w:bottom w:val="single" w:sz="4" w:space="0" w:color="auto"/>
            </w:tcBorders>
            <w:vAlign w:val="center"/>
          </w:tcPr>
          <w:p w14:paraId="1F3BB6B3" w14:textId="77777777" w:rsidR="00491027" w:rsidRPr="00462E10" w:rsidRDefault="00491027" w:rsidP="00A81D7E">
            <w:pPr>
              <w:spacing w:line="360" w:lineRule="auto"/>
              <w:jc w:val="center"/>
              <w:rPr>
                <w:rFonts w:ascii="Arial" w:hAnsi="Arial" w:cs="Arial"/>
                <w:sz w:val="20"/>
                <w:szCs w:val="20"/>
              </w:rPr>
            </w:pPr>
            <w:r w:rsidRPr="00462E10">
              <w:rPr>
                <w:rFonts w:ascii="Arial" w:hAnsi="Arial" w:cs="Arial"/>
                <w:sz w:val="20"/>
                <w:szCs w:val="20"/>
              </w:rPr>
              <w:t>Adsorvente</w:t>
            </w:r>
          </w:p>
        </w:tc>
        <w:tc>
          <w:tcPr>
            <w:tcW w:w="907" w:type="dxa"/>
            <w:tcBorders>
              <w:top w:val="single" w:sz="4" w:space="0" w:color="7F7F7F" w:themeColor="text1" w:themeTint="80"/>
              <w:bottom w:val="single" w:sz="4" w:space="0" w:color="auto"/>
            </w:tcBorders>
          </w:tcPr>
          <w:p w14:paraId="5E5D9DFB" w14:textId="72425F38" w:rsidR="00491027" w:rsidRPr="00462E10" w:rsidRDefault="00491027" w:rsidP="00A81D7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Área superf. (</w:t>
            </w:r>
            <w:r w:rsidRPr="00491027">
              <w:rPr>
                <w:rFonts w:ascii="Arial" w:hAnsi="Arial" w:cs="Arial"/>
                <w:sz w:val="20"/>
                <w:szCs w:val="20"/>
              </w:rPr>
              <w:t>m</w:t>
            </w:r>
            <w:r w:rsidRPr="00491027">
              <w:rPr>
                <w:rFonts w:ascii="Arial" w:hAnsi="Arial" w:cs="Arial"/>
                <w:sz w:val="20"/>
                <w:szCs w:val="20"/>
                <w:vertAlign w:val="superscript"/>
              </w:rPr>
              <w:t>2</w:t>
            </w:r>
            <w:r w:rsidRPr="00491027">
              <w:rPr>
                <w:rFonts w:ascii="Arial" w:hAnsi="Arial" w:cs="Arial"/>
                <w:sz w:val="20"/>
                <w:szCs w:val="20"/>
              </w:rPr>
              <w:t>g</w:t>
            </w:r>
            <w:r w:rsidRPr="00491027">
              <w:rPr>
                <w:rFonts w:ascii="Arial" w:hAnsi="Arial" w:cs="Arial"/>
                <w:sz w:val="20"/>
                <w:szCs w:val="20"/>
                <w:vertAlign w:val="superscript"/>
              </w:rPr>
              <w:t>-1</w:t>
            </w:r>
            <w:r>
              <w:rPr>
                <w:rFonts w:ascii="Arial" w:hAnsi="Arial" w:cs="Arial"/>
                <w:sz w:val="20"/>
                <w:szCs w:val="20"/>
              </w:rPr>
              <w:t>)</w:t>
            </w:r>
          </w:p>
        </w:tc>
        <w:tc>
          <w:tcPr>
            <w:tcW w:w="907" w:type="dxa"/>
            <w:tcBorders>
              <w:top w:val="single" w:sz="4" w:space="0" w:color="7F7F7F" w:themeColor="text1" w:themeTint="80"/>
              <w:bottom w:val="single" w:sz="4" w:space="0" w:color="auto"/>
            </w:tcBorders>
            <w:vAlign w:val="center"/>
          </w:tcPr>
          <w:p w14:paraId="50DCB9C8" w14:textId="338A5EA5" w:rsidR="00491027" w:rsidRPr="00462E10" w:rsidRDefault="00491027" w:rsidP="00A81D7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q</w:t>
            </w:r>
            <w:r w:rsidRPr="00462E10">
              <w:rPr>
                <w:rFonts w:ascii="Arial" w:hAnsi="Arial" w:cs="Arial"/>
                <w:sz w:val="20"/>
                <w:szCs w:val="20"/>
                <w:vertAlign w:val="subscript"/>
              </w:rPr>
              <w:t>e max</w:t>
            </w:r>
            <w:r w:rsidRPr="00462E10">
              <w:rPr>
                <w:rFonts w:ascii="Arial" w:hAnsi="Arial" w:cs="Arial"/>
                <w:sz w:val="20"/>
                <w:szCs w:val="20"/>
              </w:rPr>
              <w:t xml:space="preserve"> (mg/g)</w:t>
            </w:r>
          </w:p>
        </w:tc>
        <w:tc>
          <w:tcPr>
            <w:tcW w:w="1859" w:type="dxa"/>
            <w:tcBorders>
              <w:top w:val="single" w:sz="4" w:space="0" w:color="7F7F7F" w:themeColor="text1" w:themeTint="80"/>
              <w:bottom w:val="single" w:sz="4" w:space="0" w:color="auto"/>
            </w:tcBorders>
            <w:vAlign w:val="center"/>
          </w:tcPr>
          <w:p w14:paraId="3ED015CF" w14:textId="77777777" w:rsidR="00491027" w:rsidRPr="00462E10" w:rsidRDefault="00491027" w:rsidP="00A81D7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Modelo Cinético</w:t>
            </w:r>
          </w:p>
        </w:tc>
        <w:tc>
          <w:tcPr>
            <w:tcW w:w="1417" w:type="dxa"/>
            <w:tcBorders>
              <w:top w:val="single" w:sz="4" w:space="0" w:color="7F7F7F" w:themeColor="text1" w:themeTint="80"/>
              <w:bottom w:val="single" w:sz="4" w:space="0" w:color="auto"/>
            </w:tcBorders>
            <w:vAlign w:val="center"/>
          </w:tcPr>
          <w:p w14:paraId="4FE16C1B" w14:textId="77777777" w:rsidR="00491027" w:rsidRPr="00462E10" w:rsidRDefault="00491027" w:rsidP="00A81D7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Modelo de isoterma</w:t>
            </w:r>
          </w:p>
        </w:tc>
        <w:tc>
          <w:tcPr>
            <w:tcW w:w="2694" w:type="dxa"/>
            <w:gridSpan w:val="2"/>
            <w:tcBorders>
              <w:top w:val="single" w:sz="4" w:space="0" w:color="7F7F7F" w:themeColor="text1" w:themeTint="80"/>
              <w:bottom w:val="single" w:sz="4" w:space="0" w:color="auto"/>
            </w:tcBorders>
            <w:vAlign w:val="center"/>
          </w:tcPr>
          <w:p w14:paraId="15FD33B5" w14:textId="77777777" w:rsidR="00491027" w:rsidRPr="00462E10" w:rsidRDefault="00491027" w:rsidP="00A81D7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Referência</w:t>
            </w:r>
          </w:p>
        </w:tc>
      </w:tr>
      <w:tr w:rsidR="00491027" w:rsidRPr="00462E10" w14:paraId="57D7F47D" w14:textId="77777777" w:rsidTr="0076470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9" w:type="dxa"/>
            <w:tcBorders>
              <w:top w:val="single" w:sz="4" w:space="0" w:color="auto"/>
              <w:bottom w:val="nil"/>
            </w:tcBorders>
          </w:tcPr>
          <w:p w14:paraId="248F35DD" w14:textId="77777777" w:rsidR="00491027" w:rsidRPr="00462E10" w:rsidRDefault="00491027" w:rsidP="00A81D7E">
            <w:pPr>
              <w:spacing w:line="360" w:lineRule="auto"/>
              <w:jc w:val="center"/>
              <w:rPr>
                <w:rFonts w:ascii="Arial" w:hAnsi="Arial" w:cs="Arial"/>
                <w:b w:val="0"/>
                <w:sz w:val="20"/>
                <w:szCs w:val="20"/>
              </w:rPr>
            </w:pPr>
            <w:r w:rsidRPr="00462E10">
              <w:rPr>
                <w:rFonts w:ascii="Arial" w:hAnsi="Arial" w:cs="Arial"/>
                <w:b w:val="0"/>
                <w:sz w:val="20"/>
                <w:szCs w:val="20"/>
              </w:rPr>
              <w:t>Caulinita amarela</w:t>
            </w:r>
          </w:p>
        </w:tc>
        <w:tc>
          <w:tcPr>
            <w:tcW w:w="907" w:type="dxa"/>
            <w:tcBorders>
              <w:top w:val="single" w:sz="4" w:space="0" w:color="auto"/>
              <w:bottom w:val="nil"/>
            </w:tcBorders>
          </w:tcPr>
          <w:p w14:paraId="53C09D78" w14:textId="44CFC842"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30,96</w:t>
            </w:r>
          </w:p>
        </w:tc>
        <w:tc>
          <w:tcPr>
            <w:tcW w:w="907" w:type="dxa"/>
            <w:tcBorders>
              <w:top w:val="single" w:sz="4" w:space="0" w:color="auto"/>
              <w:bottom w:val="nil"/>
            </w:tcBorders>
          </w:tcPr>
          <w:p w14:paraId="251214B6" w14:textId="48828F4F"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140,14</w:t>
            </w:r>
          </w:p>
        </w:tc>
        <w:tc>
          <w:tcPr>
            <w:tcW w:w="1859" w:type="dxa"/>
            <w:vMerge w:val="restart"/>
            <w:tcBorders>
              <w:top w:val="single" w:sz="4" w:space="0" w:color="auto"/>
              <w:bottom w:val="nil"/>
            </w:tcBorders>
            <w:vAlign w:val="center"/>
          </w:tcPr>
          <w:p w14:paraId="41B15126" w14:textId="5EE32886" w:rsidR="00491027" w:rsidRPr="00462E10" w:rsidRDefault="00491027" w:rsidP="00A81D7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Pseudo-segunda</w:t>
            </w:r>
            <w:r>
              <w:rPr>
                <w:rFonts w:ascii="Arial" w:hAnsi="Arial" w:cs="Arial"/>
                <w:sz w:val="20"/>
                <w:szCs w:val="20"/>
              </w:rPr>
              <w:t xml:space="preserve"> </w:t>
            </w:r>
            <w:r w:rsidRPr="00462E10">
              <w:rPr>
                <w:rFonts w:ascii="Arial" w:hAnsi="Arial" w:cs="Arial"/>
                <w:sz w:val="20"/>
                <w:szCs w:val="20"/>
              </w:rPr>
              <w:t>ordem</w:t>
            </w:r>
          </w:p>
        </w:tc>
        <w:tc>
          <w:tcPr>
            <w:tcW w:w="1701" w:type="dxa"/>
            <w:gridSpan w:val="2"/>
            <w:vMerge w:val="restart"/>
            <w:tcBorders>
              <w:top w:val="single" w:sz="4" w:space="0" w:color="auto"/>
              <w:bottom w:val="nil"/>
            </w:tcBorders>
            <w:vAlign w:val="center"/>
          </w:tcPr>
          <w:p w14:paraId="4A830023"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Langmuir</w:t>
            </w:r>
          </w:p>
        </w:tc>
        <w:tc>
          <w:tcPr>
            <w:tcW w:w="2410" w:type="dxa"/>
            <w:vMerge w:val="restart"/>
            <w:tcBorders>
              <w:top w:val="single" w:sz="4" w:space="0" w:color="auto"/>
              <w:bottom w:val="nil"/>
            </w:tcBorders>
            <w:vAlign w:val="center"/>
          </w:tcPr>
          <w:p w14:paraId="1EA916AF"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fldChar w:fldCharType="begin" w:fldLock="1"/>
            </w:r>
            <w:r w:rsidRPr="00462E10">
              <w:rPr>
                <w:rFonts w:ascii="Arial" w:hAnsi="Arial" w:cs="Arial"/>
                <w:sz w:val="20"/>
                <w:szCs w:val="20"/>
              </w:rPr>
              <w:instrText>ADDIN CSL_CITATION {"citationItems":[{"id":"ITEM-1","itemData":{"author":[{"dropping-particle":"","family":"Leal","given":"P. V. B.","non-dropping-particle":"","parse-names":false,"suffix":""}],"id":"ITEM-1","issued":{"date-parts":[["2010"]]},"publisher":"UFLA","title":"Estudo da Adsorção de Eteramina em Adsorventes Naturais e Sintéticos","type":"thesis"},"uris":["http://www.mendeley.com/documents/?uuid=208aa257-2c8c-4ebe-9a13-b9bd815a5366"]}],"mendeley":{"formattedCitation":"(LEAL, 2010)","plainTextFormattedCitation":"(LEAL, 2010)","previouslyFormattedCitation":"(LEAL, 2010)"},"properties":{"noteIndex":0},"schema":"https://github.com/citation-style-language/schema/raw/master/csl-citation.json"}</w:instrText>
            </w:r>
            <w:r w:rsidRPr="00462E10">
              <w:rPr>
                <w:rFonts w:ascii="Arial" w:hAnsi="Arial" w:cs="Arial"/>
                <w:sz w:val="20"/>
                <w:szCs w:val="20"/>
              </w:rPr>
              <w:fldChar w:fldCharType="separate"/>
            </w:r>
            <w:r w:rsidRPr="00462E10">
              <w:rPr>
                <w:rFonts w:ascii="Arial" w:hAnsi="Arial" w:cs="Arial"/>
                <w:noProof/>
                <w:sz w:val="20"/>
                <w:szCs w:val="20"/>
              </w:rPr>
              <w:t>(LEAL, 2010)</w:t>
            </w:r>
            <w:r w:rsidRPr="00462E10">
              <w:rPr>
                <w:rFonts w:ascii="Arial" w:hAnsi="Arial" w:cs="Arial"/>
                <w:sz w:val="20"/>
                <w:szCs w:val="20"/>
              </w:rPr>
              <w:fldChar w:fldCharType="end"/>
            </w:r>
          </w:p>
        </w:tc>
      </w:tr>
      <w:tr w:rsidR="00491027" w:rsidRPr="00462E10" w14:paraId="3CDB1FFA" w14:textId="77777777" w:rsidTr="00764700">
        <w:trPr>
          <w:jc w:val="center"/>
        </w:trPr>
        <w:tc>
          <w:tcPr>
            <w:cnfStyle w:val="001000000000" w:firstRow="0" w:lastRow="0" w:firstColumn="1" w:lastColumn="0" w:oddVBand="0" w:evenVBand="0" w:oddHBand="0" w:evenHBand="0" w:firstRowFirstColumn="0" w:firstRowLastColumn="0" w:lastRowFirstColumn="0" w:lastRowLastColumn="0"/>
            <w:tcW w:w="2389" w:type="dxa"/>
            <w:tcBorders>
              <w:top w:val="nil"/>
              <w:bottom w:val="nil"/>
            </w:tcBorders>
          </w:tcPr>
          <w:p w14:paraId="12CB531A" w14:textId="77777777" w:rsidR="00491027" w:rsidRPr="00462E10" w:rsidRDefault="00491027" w:rsidP="00A81D7E">
            <w:pPr>
              <w:spacing w:line="360" w:lineRule="auto"/>
              <w:jc w:val="center"/>
              <w:rPr>
                <w:rFonts w:ascii="Arial" w:hAnsi="Arial" w:cs="Arial"/>
                <w:b w:val="0"/>
                <w:sz w:val="20"/>
                <w:szCs w:val="20"/>
              </w:rPr>
            </w:pPr>
            <w:r w:rsidRPr="00462E10">
              <w:rPr>
                <w:rFonts w:ascii="Arial" w:hAnsi="Arial" w:cs="Arial"/>
                <w:b w:val="0"/>
                <w:sz w:val="20"/>
                <w:szCs w:val="20"/>
              </w:rPr>
              <w:t>Caulinita branca</w:t>
            </w:r>
          </w:p>
        </w:tc>
        <w:tc>
          <w:tcPr>
            <w:tcW w:w="907" w:type="dxa"/>
            <w:tcBorders>
              <w:top w:val="nil"/>
              <w:bottom w:val="nil"/>
            </w:tcBorders>
          </w:tcPr>
          <w:p w14:paraId="22805515" w14:textId="774BDFFA"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33,27</w:t>
            </w:r>
          </w:p>
        </w:tc>
        <w:tc>
          <w:tcPr>
            <w:tcW w:w="907" w:type="dxa"/>
            <w:tcBorders>
              <w:top w:val="nil"/>
              <w:bottom w:val="nil"/>
            </w:tcBorders>
          </w:tcPr>
          <w:p w14:paraId="1D3FD14F" w14:textId="1F65E148"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159,63</w:t>
            </w:r>
          </w:p>
        </w:tc>
        <w:tc>
          <w:tcPr>
            <w:tcW w:w="1859" w:type="dxa"/>
            <w:vMerge/>
            <w:tcBorders>
              <w:top w:val="nil"/>
              <w:bottom w:val="nil"/>
            </w:tcBorders>
            <w:vAlign w:val="center"/>
          </w:tcPr>
          <w:p w14:paraId="344D7467" w14:textId="77777777" w:rsidR="00491027" w:rsidRPr="00462E10" w:rsidRDefault="00491027" w:rsidP="00A81D7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1" w:type="dxa"/>
            <w:gridSpan w:val="2"/>
            <w:vMerge/>
            <w:tcBorders>
              <w:top w:val="nil"/>
              <w:bottom w:val="nil"/>
            </w:tcBorders>
            <w:vAlign w:val="center"/>
          </w:tcPr>
          <w:p w14:paraId="1A776FCF"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410" w:type="dxa"/>
            <w:vMerge/>
            <w:tcBorders>
              <w:top w:val="nil"/>
              <w:bottom w:val="nil"/>
            </w:tcBorders>
            <w:vAlign w:val="center"/>
          </w:tcPr>
          <w:p w14:paraId="73090A40"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491027" w:rsidRPr="00462E10" w14:paraId="5604F2F7" w14:textId="77777777" w:rsidTr="0076470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9" w:type="dxa"/>
            <w:tcBorders>
              <w:top w:val="nil"/>
              <w:bottom w:val="nil"/>
            </w:tcBorders>
          </w:tcPr>
          <w:p w14:paraId="3D6694DC" w14:textId="77777777" w:rsidR="00491027" w:rsidRPr="00462E10" w:rsidRDefault="00491027" w:rsidP="00A81D7E">
            <w:pPr>
              <w:spacing w:line="360" w:lineRule="auto"/>
              <w:jc w:val="center"/>
              <w:rPr>
                <w:rFonts w:ascii="Arial" w:hAnsi="Arial" w:cs="Arial"/>
                <w:b w:val="0"/>
                <w:sz w:val="20"/>
                <w:szCs w:val="20"/>
              </w:rPr>
            </w:pPr>
            <w:r w:rsidRPr="00462E10">
              <w:rPr>
                <w:rFonts w:ascii="Arial" w:hAnsi="Arial" w:cs="Arial"/>
                <w:b w:val="0"/>
                <w:sz w:val="20"/>
                <w:szCs w:val="20"/>
              </w:rPr>
              <w:t>Caulinita rosa</w:t>
            </w:r>
          </w:p>
        </w:tc>
        <w:tc>
          <w:tcPr>
            <w:tcW w:w="907" w:type="dxa"/>
            <w:tcBorders>
              <w:top w:val="nil"/>
              <w:bottom w:val="nil"/>
            </w:tcBorders>
          </w:tcPr>
          <w:p w14:paraId="0FC2337A" w14:textId="34DC64BE"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34,32</w:t>
            </w:r>
          </w:p>
        </w:tc>
        <w:tc>
          <w:tcPr>
            <w:tcW w:w="907" w:type="dxa"/>
            <w:tcBorders>
              <w:top w:val="nil"/>
              <w:bottom w:val="nil"/>
            </w:tcBorders>
          </w:tcPr>
          <w:p w14:paraId="23698A00" w14:textId="304CDCDF"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161,51</w:t>
            </w:r>
          </w:p>
        </w:tc>
        <w:tc>
          <w:tcPr>
            <w:tcW w:w="1859" w:type="dxa"/>
            <w:vMerge/>
            <w:tcBorders>
              <w:top w:val="nil"/>
              <w:bottom w:val="nil"/>
            </w:tcBorders>
            <w:vAlign w:val="center"/>
          </w:tcPr>
          <w:p w14:paraId="22DFDFD1" w14:textId="77777777" w:rsidR="00491027" w:rsidRPr="00462E10" w:rsidRDefault="00491027" w:rsidP="00A81D7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1" w:type="dxa"/>
            <w:gridSpan w:val="2"/>
            <w:vMerge/>
            <w:tcBorders>
              <w:top w:val="nil"/>
              <w:bottom w:val="nil"/>
            </w:tcBorders>
            <w:vAlign w:val="center"/>
          </w:tcPr>
          <w:p w14:paraId="019A2926"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2410" w:type="dxa"/>
            <w:vMerge/>
            <w:tcBorders>
              <w:top w:val="nil"/>
              <w:bottom w:val="nil"/>
            </w:tcBorders>
            <w:vAlign w:val="center"/>
          </w:tcPr>
          <w:p w14:paraId="12295094"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491027" w:rsidRPr="00462E10" w14:paraId="4F05C4C0" w14:textId="77777777" w:rsidTr="00764700">
        <w:trPr>
          <w:jc w:val="center"/>
        </w:trPr>
        <w:tc>
          <w:tcPr>
            <w:cnfStyle w:val="001000000000" w:firstRow="0" w:lastRow="0" w:firstColumn="1" w:lastColumn="0" w:oddVBand="0" w:evenVBand="0" w:oddHBand="0" w:evenHBand="0" w:firstRowFirstColumn="0" w:firstRowLastColumn="0" w:lastRowFirstColumn="0" w:lastRowLastColumn="0"/>
            <w:tcW w:w="2389" w:type="dxa"/>
            <w:tcBorders>
              <w:top w:val="nil"/>
              <w:bottom w:val="nil"/>
            </w:tcBorders>
          </w:tcPr>
          <w:p w14:paraId="16E9D1BA" w14:textId="77777777" w:rsidR="00491027" w:rsidRPr="00462E10" w:rsidRDefault="00491027" w:rsidP="00A81D7E">
            <w:pPr>
              <w:spacing w:line="360" w:lineRule="auto"/>
              <w:jc w:val="center"/>
              <w:rPr>
                <w:rFonts w:ascii="Arial" w:hAnsi="Arial" w:cs="Arial"/>
                <w:b w:val="0"/>
                <w:sz w:val="20"/>
                <w:szCs w:val="20"/>
              </w:rPr>
            </w:pPr>
            <w:r w:rsidRPr="00462E10">
              <w:rPr>
                <w:rFonts w:ascii="Arial" w:hAnsi="Arial" w:cs="Arial"/>
                <w:b w:val="0"/>
                <w:sz w:val="20"/>
                <w:szCs w:val="20"/>
              </w:rPr>
              <w:t>Carvão ativado</w:t>
            </w:r>
          </w:p>
        </w:tc>
        <w:tc>
          <w:tcPr>
            <w:tcW w:w="907" w:type="dxa"/>
            <w:tcBorders>
              <w:top w:val="nil"/>
              <w:bottom w:val="nil"/>
            </w:tcBorders>
          </w:tcPr>
          <w:p w14:paraId="5BA45436" w14:textId="0611AEA9"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643,36</w:t>
            </w:r>
          </w:p>
        </w:tc>
        <w:tc>
          <w:tcPr>
            <w:tcW w:w="907" w:type="dxa"/>
            <w:tcBorders>
              <w:top w:val="nil"/>
              <w:bottom w:val="nil"/>
            </w:tcBorders>
          </w:tcPr>
          <w:p w14:paraId="231F7C3A" w14:textId="283D8858"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193,59</w:t>
            </w:r>
          </w:p>
        </w:tc>
        <w:tc>
          <w:tcPr>
            <w:tcW w:w="1859" w:type="dxa"/>
            <w:vMerge/>
            <w:tcBorders>
              <w:top w:val="nil"/>
              <w:bottom w:val="nil"/>
            </w:tcBorders>
            <w:vAlign w:val="center"/>
          </w:tcPr>
          <w:p w14:paraId="09ED84A1" w14:textId="77777777" w:rsidR="00491027" w:rsidRPr="00462E10" w:rsidRDefault="00491027" w:rsidP="00A81D7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1" w:type="dxa"/>
            <w:gridSpan w:val="2"/>
            <w:vMerge/>
            <w:tcBorders>
              <w:top w:val="nil"/>
              <w:bottom w:val="nil"/>
            </w:tcBorders>
            <w:vAlign w:val="center"/>
          </w:tcPr>
          <w:p w14:paraId="7805D9DE"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410" w:type="dxa"/>
            <w:vMerge/>
            <w:tcBorders>
              <w:top w:val="nil"/>
              <w:bottom w:val="nil"/>
            </w:tcBorders>
            <w:vAlign w:val="center"/>
          </w:tcPr>
          <w:p w14:paraId="1384217F"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491027" w:rsidRPr="00462E10" w14:paraId="72171878" w14:textId="77777777" w:rsidTr="0076470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9" w:type="dxa"/>
            <w:tcBorders>
              <w:top w:val="nil"/>
              <w:bottom w:val="nil"/>
            </w:tcBorders>
          </w:tcPr>
          <w:p w14:paraId="2B59DBC2" w14:textId="77777777" w:rsidR="00491027" w:rsidRPr="00462E10" w:rsidRDefault="00491027" w:rsidP="00A81D7E">
            <w:pPr>
              <w:spacing w:line="360" w:lineRule="auto"/>
              <w:jc w:val="center"/>
              <w:rPr>
                <w:rFonts w:ascii="Arial" w:hAnsi="Arial" w:cs="Arial"/>
                <w:b w:val="0"/>
                <w:sz w:val="20"/>
                <w:szCs w:val="20"/>
              </w:rPr>
            </w:pPr>
            <w:r w:rsidRPr="00462E10">
              <w:rPr>
                <w:rFonts w:ascii="Arial" w:hAnsi="Arial" w:cs="Arial"/>
                <w:b w:val="0"/>
                <w:sz w:val="20"/>
                <w:szCs w:val="20"/>
              </w:rPr>
              <w:t>Zeólita</w:t>
            </w:r>
          </w:p>
        </w:tc>
        <w:tc>
          <w:tcPr>
            <w:tcW w:w="907" w:type="dxa"/>
            <w:tcBorders>
              <w:top w:val="nil"/>
              <w:bottom w:val="nil"/>
            </w:tcBorders>
          </w:tcPr>
          <w:p w14:paraId="7FC35896" w14:textId="6F663081"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641,58</w:t>
            </w:r>
          </w:p>
        </w:tc>
        <w:tc>
          <w:tcPr>
            <w:tcW w:w="907" w:type="dxa"/>
            <w:tcBorders>
              <w:top w:val="nil"/>
              <w:bottom w:val="nil"/>
            </w:tcBorders>
          </w:tcPr>
          <w:p w14:paraId="31506B6F" w14:textId="4A3F76F4"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198,72</w:t>
            </w:r>
          </w:p>
        </w:tc>
        <w:tc>
          <w:tcPr>
            <w:tcW w:w="1859" w:type="dxa"/>
            <w:vMerge/>
            <w:tcBorders>
              <w:top w:val="nil"/>
              <w:bottom w:val="nil"/>
            </w:tcBorders>
            <w:vAlign w:val="center"/>
          </w:tcPr>
          <w:p w14:paraId="75363F83" w14:textId="77777777" w:rsidR="00491027" w:rsidRPr="00462E10" w:rsidRDefault="00491027" w:rsidP="00A81D7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1" w:type="dxa"/>
            <w:gridSpan w:val="2"/>
            <w:vMerge/>
            <w:tcBorders>
              <w:top w:val="nil"/>
              <w:bottom w:val="nil"/>
            </w:tcBorders>
            <w:vAlign w:val="center"/>
          </w:tcPr>
          <w:p w14:paraId="3D2F7BA7"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2410" w:type="dxa"/>
            <w:vMerge/>
            <w:tcBorders>
              <w:top w:val="nil"/>
              <w:bottom w:val="nil"/>
            </w:tcBorders>
            <w:vAlign w:val="center"/>
          </w:tcPr>
          <w:p w14:paraId="61A78145"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491027" w:rsidRPr="00462E10" w14:paraId="7942E140" w14:textId="77777777" w:rsidTr="00764700">
        <w:trPr>
          <w:jc w:val="center"/>
        </w:trPr>
        <w:tc>
          <w:tcPr>
            <w:cnfStyle w:val="001000000000" w:firstRow="0" w:lastRow="0" w:firstColumn="1" w:lastColumn="0" w:oddVBand="0" w:evenVBand="0" w:oddHBand="0" w:evenHBand="0" w:firstRowFirstColumn="0" w:firstRowLastColumn="0" w:lastRowFirstColumn="0" w:lastRowLastColumn="0"/>
            <w:tcW w:w="2389" w:type="dxa"/>
            <w:tcBorders>
              <w:top w:val="nil"/>
              <w:bottom w:val="nil"/>
            </w:tcBorders>
          </w:tcPr>
          <w:p w14:paraId="7B129CB7" w14:textId="77777777" w:rsidR="00491027" w:rsidRPr="00462E10" w:rsidRDefault="00491027" w:rsidP="00A81D7E">
            <w:pPr>
              <w:spacing w:line="360" w:lineRule="auto"/>
              <w:jc w:val="center"/>
              <w:rPr>
                <w:rFonts w:ascii="Arial" w:hAnsi="Arial" w:cs="Arial"/>
                <w:b w:val="0"/>
                <w:sz w:val="20"/>
                <w:szCs w:val="20"/>
              </w:rPr>
            </w:pPr>
            <w:r w:rsidRPr="00462E10">
              <w:rPr>
                <w:rFonts w:ascii="Arial" w:hAnsi="Arial" w:cs="Arial"/>
                <w:b w:val="0"/>
                <w:sz w:val="20"/>
                <w:szCs w:val="20"/>
              </w:rPr>
              <w:t>Caulinita com tratamento químico</w:t>
            </w:r>
          </w:p>
        </w:tc>
        <w:tc>
          <w:tcPr>
            <w:tcW w:w="907" w:type="dxa"/>
            <w:tcBorders>
              <w:top w:val="nil"/>
              <w:bottom w:val="nil"/>
            </w:tcBorders>
          </w:tcPr>
          <w:p w14:paraId="6A933303" w14:textId="3E5FBE06" w:rsidR="00491027" w:rsidRPr="00462E10" w:rsidRDefault="00491027" w:rsidP="00685F0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53,0</w:t>
            </w:r>
          </w:p>
        </w:tc>
        <w:tc>
          <w:tcPr>
            <w:tcW w:w="907" w:type="dxa"/>
            <w:tcBorders>
              <w:top w:val="nil"/>
              <w:bottom w:val="nil"/>
            </w:tcBorders>
            <w:vAlign w:val="center"/>
          </w:tcPr>
          <w:p w14:paraId="141312B1" w14:textId="042A6C8E" w:rsidR="00491027" w:rsidRPr="00462E10" w:rsidRDefault="00491027" w:rsidP="00685F0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59</w:t>
            </w:r>
          </w:p>
        </w:tc>
        <w:tc>
          <w:tcPr>
            <w:tcW w:w="1859" w:type="dxa"/>
            <w:tcBorders>
              <w:top w:val="nil"/>
              <w:bottom w:val="nil"/>
            </w:tcBorders>
            <w:vAlign w:val="center"/>
          </w:tcPr>
          <w:p w14:paraId="3AC0CDAB" w14:textId="4B9677B8" w:rsidR="00491027" w:rsidRPr="00462E10" w:rsidRDefault="00491027" w:rsidP="00BC711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Pseudo-segunda</w:t>
            </w:r>
            <w:r>
              <w:rPr>
                <w:rFonts w:ascii="Arial" w:hAnsi="Arial" w:cs="Arial"/>
                <w:sz w:val="20"/>
                <w:szCs w:val="20"/>
              </w:rPr>
              <w:t xml:space="preserve"> </w:t>
            </w:r>
            <w:r w:rsidRPr="00462E10">
              <w:rPr>
                <w:rFonts w:ascii="Arial" w:hAnsi="Arial" w:cs="Arial"/>
                <w:sz w:val="20"/>
                <w:szCs w:val="20"/>
              </w:rPr>
              <w:t>ordem</w:t>
            </w:r>
          </w:p>
        </w:tc>
        <w:tc>
          <w:tcPr>
            <w:tcW w:w="1701" w:type="dxa"/>
            <w:gridSpan w:val="2"/>
            <w:tcBorders>
              <w:top w:val="nil"/>
              <w:bottom w:val="nil"/>
            </w:tcBorders>
            <w:vAlign w:val="center"/>
          </w:tcPr>
          <w:p w14:paraId="119EE9E6"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Langmuir</w:t>
            </w:r>
          </w:p>
        </w:tc>
        <w:tc>
          <w:tcPr>
            <w:tcW w:w="2410" w:type="dxa"/>
            <w:tcBorders>
              <w:top w:val="nil"/>
              <w:bottom w:val="nil"/>
            </w:tcBorders>
            <w:vAlign w:val="center"/>
          </w:tcPr>
          <w:p w14:paraId="187FC8B1"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fldChar w:fldCharType="begin" w:fldLock="1"/>
            </w:r>
            <w:r w:rsidRPr="00462E10">
              <w:rPr>
                <w:rFonts w:ascii="Arial" w:hAnsi="Arial" w:cs="Arial"/>
                <w:sz w:val="20"/>
                <w:szCs w:val="20"/>
              </w:rPr>
              <w:instrText>ADDIN CSL_CITATION {"citationItems":[{"id":"ITEM-1","itemData":{"author":[{"dropping-particle":"","family":"Sales","given":"Priscila Ferreira D E","non-dropping-particle":"","parse-names":false,"suffix":""}],"id":"ITEM-1","issued":{"date-parts":[["2011"]]},"title":"Estudo Dos Tratamentos Químico E Térmico Na Caulinita E a Influência Na Remoção De Contaminantes Em","type":"article-journal"},"uris":["http://www.mendeley.com/documents/?uuid=821df12c-8811-4f47-8ee0-908e4bc738bd"]}],"mendeley":{"formattedCitation":"(SALES, 2011)","plainTextFormattedCitation":"(SALES, 2011)","previouslyFormattedCitation":"(SALES, 2011)"},"properties":{"noteIndex":0},"schema":"https://github.com/citation-style-language/schema/raw/master/csl-citation.json"}</w:instrText>
            </w:r>
            <w:r w:rsidRPr="00462E10">
              <w:rPr>
                <w:rFonts w:ascii="Arial" w:hAnsi="Arial" w:cs="Arial"/>
                <w:sz w:val="20"/>
                <w:szCs w:val="20"/>
              </w:rPr>
              <w:fldChar w:fldCharType="separate"/>
            </w:r>
            <w:r w:rsidRPr="00462E10">
              <w:rPr>
                <w:rFonts w:ascii="Arial" w:hAnsi="Arial" w:cs="Arial"/>
                <w:noProof/>
                <w:sz w:val="20"/>
                <w:szCs w:val="20"/>
              </w:rPr>
              <w:t>(SALES, 2011)</w:t>
            </w:r>
            <w:r w:rsidRPr="00462E10">
              <w:rPr>
                <w:rFonts w:ascii="Arial" w:hAnsi="Arial" w:cs="Arial"/>
                <w:sz w:val="20"/>
                <w:szCs w:val="20"/>
              </w:rPr>
              <w:fldChar w:fldCharType="end"/>
            </w:r>
          </w:p>
        </w:tc>
      </w:tr>
      <w:tr w:rsidR="00491027" w:rsidRPr="00462E10" w14:paraId="643F5AF7" w14:textId="77777777" w:rsidTr="0076470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9" w:type="dxa"/>
            <w:tcBorders>
              <w:top w:val="nil"/>
              <w:bottom w:val="nil"/>
            </w:tcBorders>
          </w:tcPr>
          <w:p w14:paraId="15C841DF" w14:textId="77777777" w:rsidR="00491027" w:rsidRPr="00462E10" w:rsidRDefault="00491027" w:rsidP="00A81D7E">
            <w:pPr>
              <w:spacing w:line="360" w:lineRule="auto"/>
              <w:jc w:val="center"/>
              <w:rPr>
                <w:rFonts w:ascii="Arial" w:hAnsi="Arial" w:cs="Arial"/>
                <w:b w:val="0"/>
                <w:sz w:val="20"/>
                <w:szCs w:val="20"/>
              </w:rPr>
            </w:pPr>
            <w:r w:rsidRPr="00462E10">
              <w:rPr>
                <w:rFonts w:ascii="Arial" w:hAnsi="Arial" w:cs="Arial"/>
                <w:b w:val="0"/>
                <w:sz w:val="20"/>
                <w:szCs w:val="20"/>
              </w:rPr>
              <w:t>Bagaço de cana</w:t>
            </w:r>
          </w:p>
        </w:tc>
        <w:tc>
          <w:tcPr>
            <w:tcW w:w="907" w:type="dxa"/>
            <w:tcBorders>
              <w:top w:val="nil"/>
              <w:bottom w:val="nil"/>
            </w:tcBorders>
          </w:tcPr>
          <w:p w14:paraId="55274257" w14:textId="7A09BB13"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1,65</w:t>
            </w:r>
          </w:p>
        </w:tc>
        <w:tc>
          <w:tcPr>
            <w:tcW w:w="907" w:type="dxa"/>
            <w:tcBorders>
              <w:top w:val="nil"/>
              <w:bottom w:val="nil"/>
            </w:tcBorders>
          </w:tcPr>
          <w:p w14:paraId="3E93D7F6" w14:textId="2C18F978"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1,99</w:t>
            </w:r>
          </w:p>
        </w:tc>
        <w:tc>
          <w:tcPr>
            <w:tcW w:w="1859" w:type="dxa"/>
            <w:vMerge w:val="restart"/>
            <w:tcBorders>
              <w:top w:val="nil"/>
              <w:bottom w:val="nil"/>
            </w:tcBorders>
            <w:vAlign w:val="center"/>
          </w:tcPr>
          <w:p w14:paraId="48D0CAF0" w14:textId="667B9BEB"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Pseudo-segunda</w:t>
            </w:r>
            <w:r>
              <w:rPr>
                <w:rFonts w:ascii="Arial" w:hAnsi="Arial" w:cs="Arial"/>
                <w:sz w:val="20"/>
                <w:szCs w:val="20"/>
              </w:rPr>
              <w:t xml:space="preserve"> </w:t>
            </w:r>
            <w:r w:rsidRPr="00462E10">
              <w:rPr>
                <w:rFonts w:ascii="Arial" w:hAnsi="Arial" w:cs="Arial"/>
                <w:sz w:val="20"/>
                <w:szCs w:val="20"/>
              </w:rPr>
              <w:t>ordem</w:t>
            </w:r>
          </w:p>
        </w:tc>
        <w:tc>
          <w:tcPr>
            <w:tcW w:w="1701" w:type="dxa"/>
            <w:gridSpan w:val="2"/>
            <w:tcBorders>
              <w:top w:val="nil"/>
              <w:bottom w:val="nil"/>
            </w:tcBorders>
            <w:vAlign w:val="center"/>
          </w:tcPr>
          <w:p w14:paraId="0D063979"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Temkin</w:t>
            </w:r>
          </w:p>
        </w:tc>
        <w:tc>
          <w:tcPr>
            <w:tcW w:w="2410" w:type="dxa"/>
            <w:vMerge w:val="restart"/>
            <w:tcBorders>
              <w:top w:val="nil"/>
              <w:bottom w:val="nil"/>
            </w:tcBorders>
            <w:vAlign w:val="center"/>
          </w:tcPr>
          <w:p w14:paraId="42D79A18"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fldChar w:fldCharType="begin" w:fldLock="1"/>
            </w:r>
            <w:r w:rsidRPr="00462E10">
              <w:rPr>
                <w:rFonts w:ascii="Arial" w:hAnsi="Arial" w:cs="Arial"/>
                <w:sz w:val="20"/>
                <w:szCs w:val="20"/>
              </w:rPr>
              <w:instrText>ADDIN CSL_CITATION {"citationItems":[{"id":"ITEM-1","itemData":{"author":[{"dropping-particle":"","family":"Fernandes","given":"H. D.","non-dropping-particle":"","parse-names":false,"suffix":""}],"id":"ITEM-1","issued":{"date-parts":[["2016"]]},"number-of-pages":"90","publisher":"UFOP","title":"Reciclagem de Éter-Aminas, Utilizadas na Flotação de Ferro, Através da Adsorção","type":"thesis"},"uris":["http://www.mendeley.com/documents/?uuid=5e69aa16-1dba-49e6-a23a-6f3df67895b4"]}],"mendeley":{"formattedCitation":"(FERNANDES, 2016)","plainTextFormattedCitation":"(FERNANDES, 2016)","previouslyFormattedCitation":"(FERNANDES, 2016)"},"properties":{"noteIndex":0},"schema":"https://github.com/citation-style-language/schema/raw/master/csl-citation.json"}</w:instrText>
            </w:r>
            <w:r w:rsidRPr="00462E10">
              <w:rPr>
                <w:rFonts w:ascii="Arial" w:hAnsi="Arial" w:cs="Arial"/>
                <w:sz w:val="20"/>
                <w:szCs w:val="20"/>
              </w:rPr>
              <w:fldChar w:fldCharType="separate"/>
            </w:r>
            <w:r w:rsidRPr="00462E10">
              <w:rPr>
                <w:rFonts w:ascii="Arial" w:hAnsi="Arial" w:cs="Arial"/>
                <w:noProof/>
                <w:sz w:val="20"/>
                <w:szCs w:val="20"/>
              </w:rPr>
              <w:t>(FERNANDES, 2016)</w:t>
            </w:r>
            <w:r w:rsidRPr="00462E10">
              <w:rPr>
                <w:rFonts w:ascii="Arial" w:hAnsi="Arial" w:cs="Arial"/>
                <w:sz w:val="20"/>
                <w:szCs w:val="20"/>
              </w:rPr>
              <w:fldChar w:fldCharType="end"/>
            </w:r>
          </w:p>
        </w:tc>
      </w:tr>
      <w:tr w:rsidR="00491027" w:rsidRPr="00462E10" w14:paraId="22EF46A5" w14:textId="77777777" w:rsidTr="00764700">
        <w:trPr>
          <w:jc w:val="center"/>
        </w:trPr>
        <w:tc>
          <w:tcPr>
            <w:cnfStyle w:val="001000000000" w:firstRow="0" w:lastRow="0" w:firstColumn="1" w:lastColumn="0" w:oddVBand="0" w:evenVBand="0" w:oddHBand="0" w:evenHBand="0" w:firstRowFirstColumn="0" w:firstRowLastColumn="0" w:lastRowFirstColumn="0" w:lastRowLastColumn="0"/>
            <w:tcW w:w="2389" w:type="dxa"/>
            <w:tcBorders>
              <w:top w:val="nil"/>
              <w:bottom w:val="nil"/>
            </w:tcBorders>
          </w:tcPr>
          <w:p w14:paraId="6D91A42C" w14:textId="77777777" w:rsidR="00491027" w:rsidRPr="00462E10" w:rsidRDefault="00491027" w:rsidP="00A81D7E">
            <w:pPr>
              <w:spacing w:line="360" w:lineRule="auto"/>
              <w:jc w:val="center"/>
              <w:rPr>
                <w:rFonts w:ascii="Arial" w:hAnsi="Arial" w:cs="Arial"/>
                <w:b w:val="0"/>
                <w:sz w:val="20"/>
                <w:szCs w:val="20"/>
              </w:rPr>
            </w:pPr>
            <w:r w:rsidRPr="00462E10">
              <w:rPr>
                <w:rFonts w:ascii="Arial" w:hAnsi="Arial" w:cs="Arial"/>
                <w:b w:val="0"/>
                <w:sz w:val="20"/>
                <w:szCs w:val="20"/>
              </w:rPr>
              <w:t>Serragem Pinus</w:t>
            </w:r>
          </w:p>
        </w:tc>
        <w:tc>
          <w:tcPr>
            <w:tcW w:w="907" w:type="dxa"/>
            <w:tcBorders>
              <w:top w:val="nil"/>
              <w:bottom w:val="nil"/>
            </w:tcBorders>
          </w:tcPr>
          <w:p w14:paraId="61BE44D5" w14:textId="625AD25E"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1,59</w:t>
            </w:r>
          </w:p>
        </w:tc>
        <w:tc>
          <w:tcPr>
            <w:tcW w:w="907" w:type="dxa"/>
            <w:tcBorders>
              <w:top w:val="nil"/>
              <w:bottom w:val="nil"/>
            </w:tcBorders>
          </w:tcPr>
          <w:p w14:paraId="07542226" w14:textId="5E28E3F6"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1,99</w:t>
            </w:r>
          </w:p>
        </w:tc>
        <w:tc>
          <w:tcPr>
            <w:tcW w:w="1859" w:type="dxa"/>
            <w:vMerge/>
            <w:tcBorders>
              <w:top w:val="nil"/>
              <w:bottom w:val="nil"/>
            </w:tcBorders>
            <w:vAlign w:val="center"/>
          </w:tcPr>
          <w:p w14:paraId="41AED084"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1" w:type="dxa"/>
            <w:gridSpan w:val="2"/>
            <w:tcBorders>
              <w:top w:val="nil"/>
              <w:bottom w:val="nil"/>
            </w:tcBorders>
            <w:vAlign w:val="center"/>
          </w:tcPr>
          <w:p w14:paraId="6A822115"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Langmuir</w:t>
            </w:r>
          </w:p>
        </w:tc>
        <w:tc>
          <w:tcPr>
            <w:tcW w:w="2410" w:type="dxa"/>
            <w:vMerge/>
            <w:tcBorders>
              <w:top w:val="nil"/>
              <w:bottom w:val="nil"/>
            </w:tcBorders>
            <w:vAlign w:val="center"/>
          </w:tcPr>
          <w:p w14:paraId="1D3C0743"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491027" w:rsidRPr="00462E10" w14:paraId="6F96302D" w14:textId="77777777" w:rsidTr="0076470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9" w:type="dxa"/>
            <w:tcBorders>
              <w:top w:val="nil"/>
              <w:bottom w:val="nil"/>
            </w:tcBorders>
          </w:tcPr>
          <w:p w14:paraId="5075EF59" w14:textId="77777777" w:rsidR="00491027" w:rsidRPr="00462E10" w:rsidRDefault="00491027" w:rsidP="00A81D7E">
            <w:pPr>
              <w:spacing w:line="360" w:lineRule="auto"/>
              <w:jc w:val="center"/>
              <w:rPr>
                <w:rFonts w:ascii="Arial" w:hAnsi="Arial" w:cs="Arial"/>
                <w:b w:val="0"/>
                <w:sz w:val="20"/>
                <w:szCs w:val="20"/>
              </w:rPr>
            </w:pPr>
            <w:r w:rsidRPr="00462E10">
              <w:rPr>
                <w:rFonts w:ascii="Arial" w:hAnsi="Arial" w:cs="Arial"/>
                <w:b w:val="0"/>
                <w:sz w:val="20"/>
                <w:szCs w:val="20"/>
              </w:rPr>
              <w:t>Casca de Banana</w:t>
            </w:r>
          </w:p>
        </w:tc>
        <w:tc>
          <w:tcPr>
            <w:tcW w:w="907" w:type="dxa"/>
            <w:tcBorders>
              <w:top w:val="nil"/>
              <w:bottom w:val="nil"/>
            </w:tcBorders>
          </w:tcPr>
          <w:p w14:paraId="15DFE078" w14:textId="0E5D3325" w:rsidR="00496FCF" w:rsidRPr="00462E10" w:rsidRDefault="00496FCF" w:rsidP="00496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w:t>
            </w:r>
          </w:p>
        </w:tc>
        <w:tc>
          <w:tcPr>
            <w:tcW w:w="907" w:type="dxa"/>
            <w:tcBorders>
              <w:top w:val="nil"/>
              <w:bottom w:val="nil"/>
            </w:tcBorders>
          </w:tcPr>
          <w:p w14:paraId="576C0724" w14:textId="5B6391DE"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0,70</w:t>
            </w:r>
          </w:p>
        </w:tc>
        <w:tc>
          <w:tcPr>
            <w:tcW w:w="1859" w:type="dxa"/>
            <w:vMerge/>
            <w:tcBorders>
              <w:top w:val="nil"/>
              <w:bottom w:val="nil"/>
            </w:tcBorders>
            <w:vAlign w:val="center"/>
          </w:tcPr>
          <w:p w14:paraId="665AD9CD"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1" w:type="dxa"/>
            <w:gridSpan w:val="2"/>
            <w:vMerge w:val="restart"/>
            <w:tcBorders>
              <w:top w:val="nil"/>
              <w:bottom w:val="nil"/>
            </w:tcBorders>
            <w:vAlign w:val="center"/>
          </w:tcPr>
          <w:p w14:paraId="466272A0"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Não Determinado</w:t>
            </w:r>
          </w:p>
        </w:tc>
        <w:tc>
          <w:tcPr>
            <w:tcW w:w="2410" w:type="dxa"/>
            <w:vMerge/>
            <w:tcBorders>
              <w:top w:val="nil"/>
              <w:bottom w:val="nil"/>
            </w:tcBorders>
            <w:vAlign w:val="center"/>
          </w:tcPr>
          <w:p w14:paraId="49D44635"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491027" w:rsidRPr="00462E10" w14:paraId="3CA1F0DB" w14:textId="77777777" w:rsidTr="00764700">
        <w:trPr>
          <w:jc w:val="center"/>
        </w:trPr>
        <w:tc>
          <w:tcPr>
            <w:cnfStyle w:val="001000000000" w:firstRow="0" w:lastRow="0" w:firstColumn="1" w:lastColumn="0" w:oddVBand="0" w:evenVBand="0" w:oddHBand="0" w:evenHBand="0" w:firstRowFirstColumn="0" w:firstRowLastColumn="0" w:lastRowFirstColumn="0" w:lastRowLastColumn="0"/>
            <w:tcW w:w="2389" w:type="dxa"/>
            <w:tcBorders>
              <w:top w:val="nil"/>
              <w:bottom w:val="nil"/>
            </w:tcBorders>
          </w:tcPr>
          <w:p w14:paraId="6FC30EC7" w14:textId="4F76746C" w:rsidR="00491027" w:rsidRPr="00462E10" w:rsidRDefault="00491027" w:rsidP="00A81D7E">
            <w:pPr>
              <w:spacing w:line="360" w:lineRule="auto"/>
              <w:jc w:val="center"/>
              <w:rPr>
                <w:rFonts w:ascii="Arial" w:hAnsi="Arial" w:cs="Arial"/>
                <w:b w:val="0"/>
                <w:sz w:val="20"/>
                <w:szCs w:val="20"/>
              </w:rPr>
            </w:pPr>
            <w:r w:rsidRPr="00462E10">
              <w:rPr>
                <w:rFonts w:ascii="Arial" w:hAnsi="Arial" w:cs="Arial"/>
                <w:b w:val="0"/>
                <w:sz w:val="20"/>
                <w:szCs w:val="20"/>
              </w:rPr>
              <w:t>Resíduo de Manganês</w:t>
            </w:r>
          </w:p>
        </w:tc>
        <w:tc>
          <w:tcPr>
            <w:tcW w:w="907" w:type="dxa"/>
            <w:tcBorders>
              <w:top w:val="nil"/>
              <w:bottom w:val="nil"/>
            </w:tcBorders>
          </w:tcPr>
          <w:p w14:paraId="1C0D6C68" w14:textId="287FD91A" w:rsidR="00491027" w:rsidRPr="00462E10" w:rsidRDefault="00496FCF"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w:t>
            </w:r>
          </w:p>
        </w:tc>
        <w:tc>
          <w:tcPr>
            <w:tcW w:w="907" w:type="dxa"/>
            <w:tcBorders>
              <w:top w:val="nil"/>
              <w:bottom w:val="nil"/>
            </w:tcBorders>
          </w:tcPr>
          <w:p w14:paraId="291ADFCE" w14:textId="48B327DF"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62E10">
              <w:rPr>
                <w:rFonts w:ascii="Arial" w:hAnsi="Arial" w:cs="Arial"/>
                <w:sz w:val="20"/>
                <w:szCs w:val="20"/>
              </w:rPr>
              <w:t>0,38</w:t>
            </w:r>
          </w:p>
        </w:tc>
        <w:tc>
          <w:tcPr>
            <w:tcW w:w="1859" w:type="dxa"/>
            <w:vMerge/>
            <w:tcBorders>
              <w:top w:val="nil"/>
              <w:bottom w:val="nil"/>
            </w:tcBorders>
            <w:vAlign w:val="center"/>
          </w:tcPr>
          <w:p w14:paraId="0708B0E4"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1" w:type="dxa"/>
            <w:gridSpan w:val="2"/>
            <w:vMerge/>
            <w:tcBorders>
              <w:top w:val="nil"/>
              <w:bottom w:val="nil"/>
            </w:tcBorders>
            <w:vAlign w:val="center"/>
          </w:tcPr>
          <w:p w14:paraId="7376C024"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410" w:type="dxa"/>
            <w:vMerge/>
            <w:tcBorders>
              <w:top w:val="nil"/>
              <w:bottom w:val="nil"/>
            </w:tcBorders>
            <w:vAlign w:val="center"/>
          </w:tcPr>
          <w:p w14:paraId="2DB61074" w14:textId="7777777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491027" w:rsidRPr="00462E10" w14:paraId="67E1780D" w14:textId="77777777" w:rsidTr="0076470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9" w:type="dxa"/>
            <w:tcBorders>
              <w:top w:val="nil"/>
              <w:bottom w:val="nil"/>
            </w:tcBorders>
          </w:tcPr>
          <w:p w14:paraId="7B9B8786" w14:textId="40E6F7CB" w:rsidR="00491027" w:rsidRPr="00712846" w:rsidRDefault="00491027" w:rsidP="00712846">
            <w:pPr>
              <w:spacing w:line="360" w:lineRule="auto"/>
              <w:jc w:val="center"/>
              <w:rPr>
                <w:rFonts w:ascii="Arial" w:hAnsi="Arial" w:cs="Arial"/>
                <w:bCs w:val="0"/>
                <w:iCs/>
                <w:sz w:val="20"/>
                <w:szCs w:val="20"/>
              </w:rPr>
            </w:pPr>
            <w:r>
              <w:rPr>
                <w:rFonts w:ascii="Arial" w:hAnsi="Arial" w:cs="Arial"/>
                <w:b w:val="0"/>
                <w:i/>
                <w:sz w:val="20"/>
                <w:szCs w:val="20"/>
              </w:rPr>
              <w:t>Luffa c</w:t>
            </w:r>
            <w:r w:rsidRPr="00462E10">
              <w:rPr>
                <w:rFonts w:ascii="Arial" w:hAnsi="Arial" w:cs="Arial"/>
                <w:b w:val="0"/>
                <w:i/>
                <w:sz w:val="20"/>
                <w:szCs w:val="20"/>
              </w:rPr>
              <w:t xml:space="preserve">ylindrica </w:t>
            </w:r>
            <w:r w:rsidRPr="00462E10">
              <w:rPr>
                <w:rFonts w:ascii="Arial" w:hAnsi="Arial" w:cs="Arial"/>
                <w:b w:val="0"/>
                <w:iCs/>
                <w:sz w:val="20"/>
                <w:szCs w:val="20"/>
              </w:rPr>
              <w:t>funcionalizada com ácido cítrico</w:t>
            </w:r>
          </w:p>
        </w:tc>
        <w:tc>
          <w:tcPr>
            <w:tcW w:w="907" w:type="dxa"/>
            <w:tcBorders>
              <w:top w:val="nil"/>
              <w:bottom w:val="nil"/>
            </w:tcBorders>
          </w:tcPr>
          <w:p w14:paraId="2CF44A12" w14:textId="4BB878EF" w:rsidR="00491027" w:rsidRPr="00462E10" w:rsidRDefault="00496FCF"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22,47</w:t>
            </w:r>
          </w:p>
        </w:tc>
        <w:tc>
          <w:tcPr>
            <w:tcW w:w="907" w:type="dxa"/>
            <w:tcBorders>
              <w:top w:val="nil"/>
              <w:bottom w:val="nil"/>
            </w:tcBorders>
          </w:tcPr>
          <w:p w14:paraId="18AB261B" w14:textId="4A0495D1"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11</w:t>
            </w:r>
          </w:p>
        </w:tc>
        <w:tc>
          <w:tcPr>
            <w:tcW w:w="1859" w:type="dxa"/>
            <w:tcBorders>
              <w:top w:val="nil"/>
              <w:bottom w:val="nil"/>
            </w:tcBorders>
            <w:vAlign w:val="center"/>
          </w:tcPr>
          <w:p w14:paraId="78E18830" w14:textId="2F196A8D"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Pseudo-segunda</w:t>
            </w:r>
            <w:r>
              <w:rPr>
                <w:rFonts w:ascii="Arial" w:hAnsi="Arial" w:cs="Arial"/>
                <w:sz w:val="20"/>
                <w:szCs w:val="20"/>
              </w:rPr>
              <w:t xml:space="preserve"> </w:t>
            </w:r>
            <w:r w:rsidRPr="00462E10">
              <w:rPr>
                <w:rFonts w:ascii="Arial" w:hAnsi="Arial" w:cs="Arial"/>
                <w:sz w:val="20"/>
                <w:szCs w:val="20"/>
              </w:rPr>
              <w:t>ordem</w:t>
            </w:r>
          </w:p>
        </w:tc>
        <w:tc>
          <w:tcPr>
            <w:tcW w:w="1701" w:type="dxa"/>
            <w:gridSpan w:val="2"/>
            <w:tcBorders>
              <w:top w:val="nil"/>
              <w:bottom w:val="nil"/>
            </w:tcBorders>
            <w:vAlign w:val="center"/>
          </w:tcPr>
          <w:p w14:paraId="7F3283FB"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t>Freundlich</w:t>
            </w:r>
          </w:p>
        </w:tc>
        <w:tc>
          <w:tcPr>
            <w:tcW w:w="2410" w:type="dxa"/>
            <w:tcBorders>
              <w:top w:val="nil"/>
              <w:bottom w:val="nil"/>
            </w:tcBorders>
            <w:vAlign w:val="center"/>
          </w:tcPr>
          <w:p w14:paraId="4FFE3FC6" w14:textId="77777777" w:rsidR="00491027" w:rsidRPr="00462E10" w:rsidRDefault="00491027" w:rsidP="00A81D7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62E10">
              <w:rPr>
                <w:rFonts w:ascii="Arial" w:hAnsi="Arial" w:cs="Arial"/>
                <w:sz w:val="20"/>
                <w:szCs w:val="20"/>
              </w:rPr>
              <w:fldChar w:fldCharType="begin" w:fldLock="1"/>
            </w:r>
            <w:r w:rsidRPr="00462E10">
              <w:rPr>
                <w:rFonts w:ascii="Arial" w:hAnsi="Arial" w:cs="Arial"/>
                <w:sz w:val="20"/>
                <w:szCs w:val="20"/>
              </w:rPr>
              <w:instrText>ADDIN CSL_CITATION {"citationItems":[{"id":"ITEM-1","itemData":{"author":[{"dropping-particle":"","family":"Bastos","given":"Patrícia Cardoso","non-dropping-particle":"","parse-names":false,"suffix":""}],"id":"ITEM-1","issued":{"date-parts":[["2018"]]},"number-of-pages":"152","publisher":"Universidade Federal de Minas Gerais","title":"Caracterização do adsorvente Luffa Cylindrica in natura e modificado quimicamente e seu uso na remoção de eteraminas de efluentes de flotação de minério de ferro","type":"thesis"},"uris":["http://www.mendeley.com/documents/?uuid=7ae56b0a-581d-490a-87c6-d73db06ab3dc"]}],"mendeley":{"formattedCitation":"(BASTOS, 2018a)","manualFormatting":"(BASTOS, 2018)","plainTextFormattedCitation":"(BASTOS, 2018a)","previouslyFormattedCitation":"(BASTOS, 2018a)"},"properties":{"noteIndex":0},"schema":"https://github.com/citation-style-language/schema/raw/master/csl-citation.json"}</w:instrText>
            </w:r>
            <w:r w:rsidRPr="00462E10">
              <w:rPr>
                <w:rFonts w:ascii="Arial" w:hAnsi="Arial" w:cs="Arial"/>
                <w:sz w:val="20"/>
                <w:szCs w:val="20"/>
              </w:rPr>
              <w:fldChar w:fldCharType="separate"/>
            </w:r>
            <w:r w:rsidRPr="00462E10">
              <w:rPr>
                <w:rFonts w:ascii="Arial" w:hAnsi="Arial" w:cs="Arial"/>
                <w:noProof/>
                <w:sz w:val="20"/>
                <w:szCs w:val="20"/>
              </w:rPr>
              <w:t>(BASTOS, 2018)</w:t>
            </w:r>
            <w:r w:rsidRPr="00462E10">
              <w:rPr>
                <w:rFonts w:ascii="Arial" w:hAnsi="Arial" w:cs="Arial"/>
                <w:sz w:val="20"/>
                <w:szCs w:val="20"/>
              </w:rPr>
              <w:fldChar w:fldCharType="end"/>
            </w:r>
          </w:p>
        </w:tc>
      </w:tr>
      <w:tr w:rsidR="00491027" w:rsidRPr="00462E10" w14:paraId="68CA9190" w14:textId="77777777" w:rsidTr="00764700">
        <w:trPr>
          <w:jc w:val="center"/>
        </w:trPr>
        <w:tc>
          <w:tcPr>
            <w:cnfStyle w:val="001000000000" w:firstRow="0" w:lastRow="0" w:firstColumn="1" w:lastColumn="0" w:oddVBand="0" w:evenVBand="0" w:oddHBand="0" w:evenHBand="0" w:firstRowFirstColumn="0" w:firstRowLastColumn="0" w:lastRowFirstColumn="0" w:lastRowLastColumn="0"/>
            <w:tcW w:w="2389" w:type="dxa"/>
            <w:tcBorders>
              <w:top w:val="nil"/>
              <w:bottom w:val="single" w:sz="4" w:space="0" w:color="auto"/>
            </w:tcBorders>
          </w:tcPr>
          <w:p w14:paraId="09891286" w14:textId="7FFCA602" w:rsidR="00491027" w:rsidRPr="00462E10" w:rsidRDefault="00491027" w:rsidP="00A81D7E">
            <w:pPr>
              <w:spacing w:line="360" w:lineRule="auto"/>
              <w:jc w:val="center"/>
              <w:rPr>
                <w:rFonts w:ascii="Arial" w:hAnsi="Arial" w:cs="Arial"/>
                <w:b w:val="0"/>
                <w:i/>
                <w:sz w:val="20"/>
                <w:szCs w:val="20"/>
              </w:rPr>
            </w:pPr>
            <w:r>
              <w:rPr>
                <w:rFonts w:ascii="Arial" w:hAnsi="Arial" w:cs="Arial"/>
                <w:bCs w:val="0"/>
                <w:i/>
                <w:sz w:val="20"/>
                <w:szCs w:val="20"/>
              </w:rPr>
              <w:t>Luffa c</w:t>
            </w:r>
            <w:r w:rsidRPr="00462E10">
              <w:rPr>
                <w:rFonts w:ascii="Arial" w:hAnsi="Arial" w:cs="Arial"/>
                <w:bCs w:val="0"/>
                <w:i/>
                <w:sz w:val="20"/>
                <w:szCs w:val="20"/>
              </w:rPr>
              <w:t>ylindrica</w:t>
            </w:r>
            <w:r w:rsidRPr="00462E10">
              <w:rPr>
                <w:rFonts w:ascii="Arial" w:hAnsi="Arial" w:cs="Arial"/>
                <w:bCs w:val="0"/>
                <w:iCs/>
                <w:sz w:val="20"/>
                <w:szCs w:val="20"/>
              </w:rPr>
              <w:t xml:space="preserve"> lavada (presente trabalho)</w:t>
            </w:r>
          </w:p>
        </w:tc>
        <w:tc>
          <w:tcPr>
            <w:tcW w:w="907" w:type="dxa"/>
            <w:tcBorders>
              <w:top w:val="nil"/>
              <w:bottom w:val="single" w:sz="4" w:space="0" w:color="auto"/>
            </w:tcBorders>
          </w:tcPr>
          <w:p w14:paraId="16A6A2B4" w14:textId="7F045564" w:rsidR="00491027" w:rsidRDefault="00496FCF"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w:t>
            </w:r>
          </w:p>
        </w:tc>
        <w:tc>
          <w:tcPr>
            <w:tcW w:w="907" w:type="dxa"/>
            <w:tcBorders>
              <w:top w:val="nil"/>
              <w:bottom w:val="single" w:sz="4" w:space="0" w:color="auto"/>
            </w:tcBorders>
          </w:tcPr>
          <w:p w14:paraId="6A9847AA" w14:textId="32CA5188"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41,02</w:t>
            </w:r>
          </w:p>
        </w:tc>
        <w:tc>
          <w:tcPr>
            <w:tcW w:w="1859" w:type="dxa"/>
            <w:tcBorders>
              <w:top w:val="nil"/>
              <w:bottom w:val="single" w:sz="4" w:space="0" w:color="auto"/>
            </w:tcBorders>
            <w:vAlign w:val="center"/>
          </w:tcPr>
          <w:p w14:paraId="6F022C4E" w14:textId="674A2557"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Pseudo-segunda ordem</w:t>
            </w:r>
          </w:p>
        </w:tc>
        <w:tc>
          <w:tcPr>
            <w:tcW w:w="1701" w:type="dxa"/>
            <w:gridSpan w:val="2"/>
            <w:tcBorders>
              <w:top w:val="nil"/>
              <w:bottom w:val="single" w:sz="4" w:space="0" w:color="auto"/>
            </w:tcBorders>
            <w:vAlign w:val="center"/>
          </w:tcPr>
          <w:p w14:paraId="416AAD96" w14:textId="79E5E734" w:rsidR="00491027" w:rsidRPr="00462E10" w:rsidRDefault="00945F45"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 xml:space="preserve">Freundlich </w:t>
            </w:r>
            <w:r w:rsidR="00491027">
              <w:rPr>
                <w:rFonts w:ascii="Arial" w:hAnsi="Arial" w:cs="Arial"/>
                <w:sz w:val="20"/>
                <w:szCs w:val="20"/>
              </w:rPr>
              <w:t>Temkin</w:t>
            </w:r>
          </w:p>
        </w:tc>
        <w:tc>
          <w:tcPr>
            <w:tcW w:w="2410" w:type="dxa"/>
            <w:tcBorders>
              <w:top w:val="nil"/>
              <w:bottom w:val="single" w:sz="4" w:space="0" w:color="auto"/>
            </w:tcBorders>
            <w:vAlign w:val="center"/>
          </w:tcPr>
          <w:p w14:paraId="34923A12" w14:textId="7E50052A" w:rsidR="00491027" w:rsidRPr="00462E10" w:rsidRDefault="00491027" w:rsidP="00A81D7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(FRANCO, 2019)</w:t>
            </w:r>
          </w:p>
        </w:tc>
      </w:tr>
    </w:tbl>
    <w:p w14:paraId="4FC784DB" w14:textId="77777777" w:rsidR="003D3D73" w:rsidRDefault="003D3D73" w:rsidP="00A21EF5">
      <w:pPr>
        <w:spacing w:after="0" w:line="360" w:lineRule="auto"/>
        <w:jc w:val="both"/>
        <w:rPr>
          <w:rFonts w:ascii="Arial" w:hAnsi="Arial" w:cs="Arial"/>
          <w:sz w:val="24"/>
          <w:szCs w:val="24"/>
        </w:rPr>
      </w:pPr>
    </w:p>
    <w:p w14:paraId="43F52243" w14:textId="77777777" w:rsidR="003F5FA6" w:rsidRDefault="003F5FA6" w:rsidP="00A21EF5">
      <w:pPr>
        <w:spacing w:after="0" w:line="360" w:lineRule="auto"/>
        <w:jc w:val="both"/>
        <w:rPr>
          <w:rFonts w:ascii="Arial" w:hAnsi="Arial" w:cs="Arial"/>
          <w:sz w:val="24"/>
          <w:szCs w:val="24"/>
        </w:rPr>
      </w:pPr>
    </w:p>
    <w:p w14:paraId="7EE5E76C" w14:textId="4CFD01FB" w:rsidR="00394D23" w:rsidRDefault="000B22E5" w:rsidP="00A21EF5">
      <w:pPr>
        <w:spacing w:after="0" w:line="360" w:lineRule="auto"/>
        <w:jc w:val="both"/>
        <w:rPr>
          <w:rFonts w:ascii="Arial" w:hAnsi="Arial" w:cs="Arial"/>
          <w:sz w:val="24"/>
          <w:szCs w:val="24"/>
        </w:rPr>
      </w:pPr>
      <w:r>
        <w:rPr>
          <w:rFonts w:ascii="Arial" w:hAnsi="Arial" w:cs="Arial"/>
          <w:sz w:val="24"/>
          <w:szCs w:val="24"/>
        </w:rPr>
        <w:t xml:space="preserve">O uso de minerais para remoção de contaminantes </w:t>
      </w:r>
      <w:r w:rsidR="001B5473">
        <w:rPr>
          <w:rFonts w:ascii="Arial" w:hAnsi="Arial" w:cs="Arial"/>
          <w:sz w:val="24"/>
          <w:szCs w:val="24"/>
        </w:rPr>
        <w:t>requer</w:t>
      </w:r>
      <w:r w:rsidR="005B6C18">
        <w:rPr>
          <w:rFonts w:ascii="Arial" w:hAnsi="Arial" w:cs="Arial"/>
          <w:sz w:val="24"/>
          <w:szCs w:val="24"/>
        </w:rPr>
        <w:t xml:space="preserve"> etapas</w:t>
      </w:r>
      <w:r w:rsidR="00712846">
        <w:rPr>
          <w:rFonts w:ascii="Arial" w:hAnsi="Arial" w:cs="Arial"/>
          <w:sz w:val="24"/>
          <w:szCs w:val="24"/>
        </w:rPr>
        <w:t xml:space="preserve"> adicionais de separação sólido/</w:t>
      </w:r>
      <w:r w:rsidR="005B6C18">
        <w:rPr>
          <w:rFonts w:ascii="Arial" w:hAnsi="Arial" w:cs="Arial"/>
          <w:sz w:val="24"/>
          <w:szCs w:val="24"/>
        </w:rPr>
        <w:t xml:space="preserve">líquido, uma vez que os </w:t>
      </w:r>
      <w:r w:rsidR="00E56EDD">
        <w:rPr>
          <w:rFonts w:ascii="Arial" w:hAnsi="Arial" w:cs="Arial"/>
          <w:sz w:val="24"/>
          <w:szCs w:val="24"/>
        </w:rPr>
        <w:t>mesmos</w:t>
      </w:r>
      <w:r w:rsidR="005B6C18">
        <w:rPr>
          <w:rFonts w:ascii="Arial" w:hAnsi="Arial" w:cs="Arial"/>
          <w:sz w:val="24"/>
          <w:szCs w:val="24"/>
        </w:rPr>
        <w:t xml:space="preserve"> usualmente se encontram em sua forma particulada fina</w:t>
      </w:r>
      <w:r w:rsidR="000C13FF" w:rsidRPr="000C13FF">
        <w:rPr>
          <w:rFonts w:ascii="Arial" w:hAnsi="Arial" w:cs="Arial"/>
          <w:sz w:val="24"/>
          <w:szCs w:val="24"/>
        </w:rPr>
        <w:t xml:space="preserve"> </w:t>
      </w:r>
      <w:r w:rsidR="000C13FF">
        <w:rPr>
          <w:rFonts w:ascii="Arial" w:hAnsi="Arial" w:cs="Arial"/>
          <w:sz w:val="24"/>
          <w:szCs w:val="24"/>
        </w:rPr>
        <w:t xml:space="preserve">o que também resulta em uma baixa aplicabilidade em sistemas </w:t>
      </w:r>
      <w:r w:rsidR="000C13FF" w:rsidRPr="00394D23">
        <w:rPr>
          <w:rFonts w:ascii="Arial" w:hAnsi="Arial" w:cs="Arial"/>
          <w:i/>
          <w:sz w:val="24"/>
          <w:szCs w:val="24"/>
        </w:rPr>
        <w:t>in situ</w:t>
      </w:r>
      <w:r w:rsidR="000C13FF">
        <w:rPr>
          <w:rFonts w:ascii="Arial" w:hAnsi="Arial" w:cs="Arial"/>
          <w:i/>
          <w:sz w:val="24"/>
          <w:szCs w:val="24"/>
        </w:rPr>
        <w:t xml:space="preserve"> </w:t>
      </w:r>
      <w:r w:rsidR="000C13FF">
        <w:rPr>
          <w:rFonts w:ascii="Arial" w:hAnsi="Arial" w:cs="Arial"/>
          <w:sz w:val="24"/>
          <w:szCs w:val="24"/>
        </w:rPr>
        <w:t>para remediação, por exemplo</w:t>
      </w:r>
      <w:r w:rsidR="005B6C18">
        <w:rPr>
          <w:rFonts w:ascii="Arial" w:hAnsi="Arial" w:cs="Arial"/>
          <w:sz w:val="24"/>
          <w:szCs w:val="24"/>
        </w:rPr>
        <w:t xml:space="preserve">. </w:t>
      </w:r>
      <w:r w:rsidR="00394D23">
        <w:rPr>
          <w:rFonts w:ascii="Arial" w:hAnsi="Arial" w:cs="Arial"/>
          <w:sz w:val="24"/>
          <w:szCs w:val="24"/>
        </w:rPr>
        <w:t xml:space="preserve">A área superficial muito alta de materiais como zeólitas e carvão ativado </w:t>
      </w:r>
      <w:r w:rsidR="000C13FF">
        <w:rPr>
          <w:rFonts w:ascii="Arial" w:hAnsi="Arial" w:cs="Arial"/>
          <w:sz w:val="24"/>
          <w:szCs w:val="24"/>
        </w:rPr>
        <w:t>influencia</w:t>
      </w:r>
      <w:r w:rsidR="00394D23">
        <w:rPr>
          <w:rFonts w:ascii="Arial" w:hAnsi="Arial" w:cs="Arial"/>
          <w:sz w:val="24"/>
          <w:szCs w:val="24"/>
        </w:rPr>
        <w:t xml:space="preserve"> significativamente na capacidade máxima de adsorção. </w:t>
      </w:r>
    </w:p>
    <w:p w14:paraId="2CC6D48A" w14:textId="77777777" w:rsidR="001B5473" w:rsidRDefault="001B5473" w:rsidP="00A21EF5">
      <w:pPr>
        <w:spacing w:after="0" w:line="360" w:lineRule="auto"/>
        <w:jc w:val="both"/>
        <w:rPr>
          <w:rFonts w:ascii="Arial" w:hAnsi="Arial" w:cs="Arial"/>
          <w:sz w:val="24"/>
          <w:szCs w:val="24"/>
        </w:rPr>
      </w:pPr>
    </w:p>
    <w:p w14:paraId="7E5DF04B" w14:textId="771EE873" w:rsidR="000B22E5" w:rsidRDefault="00F12C34" w:rsidP="00A21EF5">
      <w:pPr>
        <w:spacing w:after="0" w:line="360" w:lineRule="auto"/>
        <w:jc w:val="both"/>
        <w:rPr>
          <w:rFonts w:ascii="Arial" w:hAnsi="Arial" w:cs="Arial"/>
          <w:sz w:val="24"/>
          <w:szCs w:val="24"/>
        </w:rPr>
      </w:pPr>
      <w:r>
        <w:rPr>
          <w:rFonts w:ascii="Arial" w:hAnsi="Arial" w:cs="Arial"/>
          <w:sz w:val="24"/>
          <w:szCs w:val="24"/>
        </w:rPr>
        <w:t>É</w:t>
      </w:r>
      <w:r w:rsidR="005B6C18">
        <w:rPr>
          <w:rFonts w:ascii="Arial" w:hAnsi="Arial" w:cs="Arial"/>
          <w:sz w:val="24"/>
          <w:szCs w:val="24"/>
        </w:rPr>
        <w:t xml:space="preserve"> importante considerar que </w:t>
      </w:r>
      <w:r>
        <w:rPr>
          <w:rFonts w:ascii="Arial" w:hAnsi="Arial" w:cs="Arial"/>
          <w:sz w:val="24"/>
          <w:szCs w:val="24"/>
        </w:rPr>
        <w:t>quando se objetiva</w:t>
      </w:r>
      <w:r w:rsidR="001265F6">
        <w:rPr>
          <w:rFonts w:ascii="Arial" w:hAnsi="Arial" w:cs="Arial"/>
          <w:sz w:val="24"/>
          <w:szCs w:val="24"/>
        </w:rPr>
        <w:t xml:space="preserve"> </w:t>
      </w:r>
      <w:r w:rsidR="000B22E5">
        <w:rPr>
          <w:rFonts w:ascii="Arial" w:hAnsi="Arial" w:cs="Arial"/>
          <w:sz w:val="24"/>
          <w:szCs w:val="24"/>
        </w:rPr>
        <w:t>processo</w:t>
      </w:r>
      <w:r w:rsidR="005B6C18">
        <w:rPr>
          <w:rFonts w:ascii="Arial" w:hAnsi="Arial" w:cs="Arial"/>
          <w:sz w:val="24"/>
          <w:szCs w:val="24"/>
        </w:rPr>
        <w:t>s</w:t>
      </w:r>
      <w:r w:rsidR="000B22E5">
        <w:rPr>
          <w:rFonts w:ascii="Arial" w:hAnsi="Arial" w:cs="Arial"/>
          <w:sz w:val="24"/>
          <w:szCs w:val="24"/>
        </w:rPr>
        <w:t xml:space="preserve"> sustentáve</w:t>
      </w:r>
      <w:r w:rsidR="005B6C18">
        <w:rPr>
          <w:rFonts w:ascii="Arial" w:hAnsi="Arial" w:cs="Arial"/>
          <w:sz w:val="24"/>
          <w:szCs w:val="24"/>
        </w:rPr>
        <w:t>is</w:t>
      </w:r>
      <w:r>
        <w:rPr>
          <w:rFonts w:ascii="Arial" w:hAnsi="Arial" w:cs="Arial"/>
          <w:sz w:val="24"/>
          <w:szCs w:val="24"/>
        </w:rPr>
        <w:t>,</w:t>
      </w:r>
      <w:r w:rsidR="000B22E5">
        <w:rPr>
          <w:rFonts w:ascii="Arial" w:hAnsi="Arial" w:cs="Arial"/>
          <w:sz w:val="24"/>
          <w:szCs w:val="24"/>
        </w:rPr>
        <w:t xml:space="preserve"> </w:t>
      </w:r>
      <w:r w:rsidR="005B6C18">
        <w:rPr>
          <w:rFonts w:ascii="Arial" w:hAnsi="Arial" w:cs="Arial"/>
          <w:sz w:val="24"/>
          <w:szCs w:val="24"/>
        </w:rPr>
        <w:t>a utilização de recursos renováveis</w:t>
      </w:r>
      <w:r w:rsidR="000B22E5">
        <w:rPr>
          <w:rFonts w:ascii="Arial" w:hAnsi="Arial" w:cs="Arial"/>
          <w:sz w:val="24"/>
          <w:szCs w:val="24"/>
        </w:rPr>
        <w:t xml:space="preserve"> </w:t>
      </w:r>
      <w:r w:rsidR="005B6C18">
        <w:rPr>
          <w:rFonts w:ascii="Arial" w:hAnsi="Arial" w:cs="Arial"/>
          <w:sz w:val="24"/>
          <w:szCs w:val="24"/>
        </w:rPr>
        <w:t>apresenta vantagens. A</w:t>
      </w:r>
      <w:r w:rsidR="000B22E5">
        <w:rPr>
          <w:rFonts w:ascii="Arial" w:hAnsi="Arial" w:cs="Arial"/>
          <w:sz w:val="24"/>
          <w:szCs w:val="24"/>
        </w:rPr>
        <w:t xml:space="preserve">pós a adsorção </w:t>
      </w:r>
      <w:r w:rsidR="005B6C18">
        <w:rPr>
          <w:rFonts w:ascii="Arial" w:hAnsi="Arial" w:cs="Arial"/>
          <w:sz w:val="24"/>
          <w:szCs w:val="24"/>
        </w:rPr>
        <w:t>gera-se</w:t>
      </w:r>
      <w:r w:rsidR="000B22E5">
        <w:rPr>
          <w:rFonts w:ascii="Arial" w:hAnsi="Arial" w:cs="Arial"/>
          <w:sz w:val="24"/>
          <w:szCs w:val="24"/>
        </w:rPr>
        <w:t xml:space="preserve"> um resíduo que necessita de destinação adequada</w:t>
      </w:r>
      <w:r w:rsidR="005B6C18">
        <w:rPr>
          <w:rFonts w:ascii="Arial" w:hAnsi="Arial" w:cs="Arial"/>
          <w:sz w:val="24"/>
          <w:szCs w:val="24"/>
        </w:rPr>
        <w:t xml:space="preserve">. O ideal é a sua regeneração e posterior reutilização ou uso como matéria prima em </w:t>
      </w:r>
      <w:r w:rsidR="003C76AC">
        <w:rPr>
          <w:rFonts w:ascii="Arial" w:hAnsi="Arial" w:cs="Arial"/>
          <w:sz w:val="24"/>
          <w:szCs w:val="24"/>
        </w:rPr>
        <w:t>outro</w:t>
      </w:r>
      <w:r w:rsidR="005B6C18">
        <w:rPr>
          <w:rFonts w:ascii="Arial" w:hAnsi="Arial" w:cs="Arial"/>
          <w:sz w:val="24"/>
          <w:szCs w:val="24"/>
        </w:rPr>
        <w:t xml:space="preserve"> processo produtivo. Os resíduos </w:t>
      </w:r>
      <w:r w:rsidR="005B6C18">
        <w:rPr>
          <w:rFonts w:ascii="Arial" w:hAnsi="Arial" w:cs="Arial"/>
          <w:sz w:val="24"/>
          <w:szCs w:val="24"/>
        </w:rPr>
        <w:lastRenderedPageBreak/>
        <w:t xml:space="preserve">sólidos quando gerados requerem sua classificação em </w:t>
      </w:r>
      <w:r w:rsidR="001265F6">
        <w:rPr>
          <w:rFonts w:ascii="Arial" w:hAnsi="Arial" w:cs="Arial"/>
          <w:sz w:val="24"/>
          <w:szCs w:val="24"/>
        </w:rPr>
        <w:t xml:space="preserve">II-A ou II-B pela ABNT/NBR 10.004, normativa referente </w:t>
      </w:r>
      <w:r w:rsidR="003C76AC">
        <w:rPr>
          <w:rFonts w:ascii="Arial" w:hAnsi="Arial" w:cs="Arial"/>
          <w:sz w:val="24"/>
          <w:szCs w:val="24"/>
        </w:rPr>
        <w:t>à</w:t>
      </w:r>
      <w:r w:rsidR="001265F6">
        <w:rPr>
          <w:rFonts w:ascii="Arial" w:hAnsi="Arial" w:cs="Arial"/>
          <w:sz w:val="24"/>
          <w:szCs w:val="24"/>
        </w:rPr>
        <w:t xml:space="preserve"> classificação de resíduos sólidos</w:t>
      </w:r>
      <w:r w:rsidR="000B22E5">
        <w:rPr>
          <w:rFonts w:ascii="Arial" w:hAnsi="Arial" w:cs="Arial"/>
          <w:sz w:val="24"/>
          <w:szCs w:val="24"/>
        </w:rPr>
        <w:t xml:space="preserve">. </w:t>
      </w:r>
      <w:r w:rsidR="005B6C18">
        <w:rPr>
          <w:rFonts w:ascii="Arial" w:hAnsi="Arial" w:cs="Arial"/>
          <w:sz w:val="24"/>
          <w:szCs w:val="24"/>
        </w:rPr>
        <w:t>M</w:t>
      </w:r>
      <w:r w:rsidR="000B22E5">
        <w:rPr>
          <w:rFonts w:ascii="Arial" w:hAnsi="Arial" w:cs="Arial"/>
          <w:sz w:val="24"/>
          <w:szCs w:val="24"/>
        </w:rPr>
        <w:t>ateria</w:t>
      </w:r>
      <w:r w:rsidR="005B6C18">
        <w:rPr>
          <w:rFonts w:ascii="Arial" w:hAnsi="Arial" w:cs="Arial"/>
          <w:sz w:val="24"/>
          <w:szCs w:val="24"/>
        </w:rPr>
        <w:t>is</w:t>
      </w:r>
      <w:r w:rsidR="000B22E5">
        <w:rPr>
          <w:rFonts w:ascii="Arial" w:hAnsi="Arial" w:cs="Arial"/>
          <w:sz w:val="24"/>
          <w:szCs w:val="24"/>
        </w:rPr>
        <w:t xml:space="preserve"> derivado</w:t>
      </w:r>
      <w:r w:rsidR="005B6C18">
        <w:rPr>
          <w:rFonts w:ascii="Arial" w:hAnsi="Arial" w:cs="Arial"/>
          <w:sz w:val="24"/>
          <w:szCs w:val="24"/>
        </w:rPr>
        <w:t>s</w:t>
      </w:r>
      <w:r w:rsidR="000B22E5">
        <w:rPr>
          <w:rFonts w:ascii="Arial" w:hAnsi="Arial" w:cs="Arial"/>
          <w:sz w:val="24"/>
          <w:szCs w:val="24"/>
        </w:rPr>
        <w:t xml:space="preserve"> de fonte</w:t>
      </w:r>
      <w:r w:rsidR="005B6C18">
        <w:rPr>
          <w:rFonts w:ascii="Arial" w:hAnsi="Arial" w:cs="Arial"/>
          <w:sz w:val="24"/>
          <w:szCs w:val="24"/>
        </w:rPr>
        <w:t>s</w:t>
      </w:r>
      <w:r w:rsidR="000B22E5">
        <w:rPr>
          <w:rFonts w:ascii="Arial" w:hAnsi="Arial" w:cs="Arial"/>
          <w:sz w:val="24"/>
          <w:szCs w:val="24"/>
        </w:rPr>
        <w:t xml:space="preserve"> não renováve</w:t>
      </w:r>
      <w:r w:rsidR="005B6C18">
        <w:rPr>
          <w:rFonts w:ascii="Arial" w:hAnsi="Arial" w:cs="Arial"/>
          <w:sz w:val="24"/>
          <w:szCs w:val="24"/>
        </w:rPr>
        <w:t>is</w:t>
      </w:r>
      <w:r w:rsidR="000B22E5">
        <w:rPr>
          <w:rFonts w:ascii="Arial" w:hAnsi="Arial" w:cs="Arial"/>
          <w:sz w:val="24"/>
          <w:szCs w:val="24"/>
        </w:rPr>
        <w:t xml:space="preserve"> </w:t>
      </w:r>
      <w:r w:rsidR="005B6C18">
        <w:rPr>
          <w:rFonts w:ascii="Arial" w:hAnsi="Arial" w:cs="Arial"/>
          <w:sz w:val="24"/>
          <w:szCs w:val="24"/>
        </w:rPr>
        <w:t>devem sempre ser utilizados em conjunção com a avaliação de sua destinação final.</w:t>
      </w:r>
      <w:r w:rsidR="000B22E5">
        <w:rPr>
          <w:rFonts w:ascii="Arial" w:hAnsi="Arial" w:cs="Arial"/>
          <w:sz w:val="24"/>
          <w:szCs w:val="24"/>
        </w:rPr>
        <w:t xml:space="preserve">Comparando a capacidade de remoção da eteramina com os materiais orgânicos </w:t>
      </w:r>
      <w:r w:rsidR="005B6C18">
        <w:rPr>
          <w:rFonts w:ascii="Arial" w:hAnsi="Arial" w:cs="Arial"/>
          <w:sz w:val="24"/>
          <w:szCs w:val="24"/>
        </w:rPr>
        <w:t xml:space="preserve">renováveis </w:t>
      </w:r>
      <w:r w:rsidR="000B22E5">
        <w:rPr>
          <w:rFonts w:ascii="Arial" w:hAnsi="Arial" w:cs="Arial"/>
          <w:sz w:val="24"/>
          <w:szCs w:val="24"/>
        </w:rPr>
        <w:t>estudados</w:t>
      </w:r>
      <w:r w:rsidR="00945F45">
        <w:rPr>
          <w:rFonts w:ascii="Arial" w:hAnsi="Arial" w:cs="Arial"/>
          <w:sz w:val="24"/>
          <w:szCs w:val="24"/>
        </w:rPr>
        <w:t>,</w:t>
      </w:r>
      <w:r w:rsidR="000B22E5">
        <w:rPr>
          <w:rFonts w:ascii="Arial" w:hAnsi="Arial" w:cs="Arial"/>
          <w:sz w:val="24"/>
          <w:szCs w:val="24"/>
        </w:rPr>
        <w:t xml:space="preserve"> como casca de banana e bagaço de cana</w:t>
      </w:r>
      <w:r w:rsidR="00945F45">
        <w:rPr>
          <w:rFonts w:ascii="Arial" w:hAnsi="Arial" w:cs="Arial"/>
          <w:sz w:val="24"/>
          <w:szCs w:val="24"/>
        </w:rPr>
        <w:t>,</w:t>
      </w:r>
      <w:r w:rsidR="000B22E5">
        <w:rPr>
          <w:rFonts w:ascii="Arial" w:hAnsi="Arial" w:cs="Arial"/>
          <w:sz w:val="24"/>
          <w:szCs w:val="24"/>
        </w:rPr>
        <w:t xml:space="preserve"> é possível constatar o alto potencial de aplicação da </w:t>
      </w:r>
      <w:r>
        <w:rPr>
          <w:rFonts w:ascii="Arial" w:hAnsi="Arial" w:cs="Arial"/>
          <w:i/>
          <w:sz w:val="24"/>
          <w:szCs w:val="24"/>
        </w:rPr>
        <w:t>Luffa c</w:t>
      </w:r>
      <w:r w:rsidR="000B22E5" w:rsidRPr="00F12C34">
        <w:rPr>
          <w:rFonts w:ascii="Arial" w:hAnsi="Arial" w:cs="Arial"/>
          <w:i/>
          <w:sz w:val="24"/>
          <w:szCs w:val="24"/>
        </w:rPr>
        <w:t>ylindrica</w:t>
      </w:r>
      <w:r w:rsidR="00024F45">
        <w:rPr>
          <w:rFonts w:ascii="Arial" w:hAnsi="Arial" w:cs="Arial"/>
          <w:sz w:val="24"/>
          <w:szCs w:val="24"/>
        </w:rPr>
        <w:t xml:space="preserve">, que apresentou 57 vezes a capacidade de adsorção comparada </w:t>
      </w:r>
      <w:r w:rsidR="003C76AC">
        <w:rPr>
          <w:rFonts w:ascii="Arial" w:hAnsi="Arial" w:cs="Arial"/>
          <w:sz w:val="24"/>
          <w:szCs w:val="24"/>
        </w:rPr>
        <w:t>à</w:t>
      </w:r>
      <w:r w:rsidR="00024F45">
        <w:rPr>
          <w:rFonts w:ascii="Arial" w:hAnsi="Arial" w:cs="Arial"/>
          <w:sz w:val="24"/>
          <w:szCs w:val="24"/>
        </w:rPr>
        <w:t xml:space="preserve"> casca de banana, por exemplo. </w:t>
      </w:r>
    </w:p>
    <w:p w14:paraId="74D872FD" w14:textId="77777777" w:rsidR="000B22E5" w:rsidRDefault="000B22E5" w:rsidP="00A21EF5">
      <w:pPr>
        <w:spacing w:after="0" w:line="360" w:lineRule="auto"/>
        <w:jc w:val="both"/>
        <w:rPr>
          <w:rFonts w:ascii="Arial" w:hAnsi="Arial" w:cs="Arial"/>
          <w:sz w:val="24"/>
          <w:szCs w:val="24"/>
        </w:rPr>
      </w:pPr>
    </w:p>
    <w:p w14:paraId="2A9381D2" w14:textId="77777777" w:rsidR="00A530AA" w:rsidRDefault="00A530AA" w:rsidP="00A21EF5">
      <w:pPr>
        <w:spacing w:after="0" w:line="360" w:lineRule="auto"/>
        <w:jc w:val="both"/>
        <w:rPr>
          <w:rFonts w:ascii="Arial" w:hAnsi="Arial" w:cs="Arial"/>
          <w:sz w:val="24"/>
          <w:szCs w:val="24"/>
        </w:rPr>
      </w:pPr>
    </w:p>
    <w:p w14:paraId="24BADF06" w14:textId="5CEF254B" w:rsidR="00FF3EFF" w:rsidRDefault="001265F6" w:rsidP="001265F6">
      <w:pPr>
        <w:pStyle w:val="Ttulo2"/>
      </w:pPr>
      <w:bookmarkStart w:id="90" w:name="_Toc20425368"/>
      <w:r>
        <w:t>5.</w:t>
      </w:r>
      <w:r w:rsidR="007235D4">
        <w:t>3</w:t>
      </w:r>
      <w:r>
        <w:t xml:space="preserve"> ANÁLISE DE </w:t>
      </w:r>
      <w:r w:rsidR="009B36D5">
        <w:t xml:space="preserve">INTERFERENTES </w:t>
      </w:r>
      <w:r w:rsidR="00B33E78">
        <w:t>TÍPICOS DE EFLUENTES DA FLOTAÇÃO DE MINÉRIO DE FE</w:t>
      </w:r>
      <w:r w:rsidR="00945F45">
        <w:t>R</w:t>
      </w:r>
      <w:r w:rsidR="00B33E78">
        <w:t xml:space="preserve">RO </w:t>
      </w:r>
      <w:r w:rsidR="009B36D5">
        <w:t xml:space="preserve">NA CAPACIDADE </w:t>
      </w:r>
      <w:r>
        <w:t>DE ADSORÇÃO</w:t>
      </w:r>
      <w:r w:rsidR="00B33E78">
        <w:t xml:space="preserve"> DA EDA PELA BUCHA VEGETAL</w:t>
      </w:r>
      <w:bookmarkEnd w:id="90"/>
    </w:p>
    <w:p w14:paraId="300AAF9D" w14:textId="77777777" w:rsidR="001265F6" w:rsidRDefault="001265F6" w:rsidP="001265F6"/>
    <w:p w14:paraId="6F41421A" w14:textId="77777777" w:rsidR="00E56EDD" w:rsidRDefault="00E56EDD" w:rsidP="001265F6"/>
    <w:p w14:paraId="4E1201FF" w14:textId="3378A467" w:rsidR="00E56EDD" w:rsidRDefault="00E56EDD" w:rsidP="00E56EDD">
      <w:pPr>
        <w:pStyle w:val="Ttulo3"/>
      </w:pPr>
      <w:bookmarkStart w:id="91" w:name="_Toc20425369"/>
      <w:r>
        <w:t>5.3.1 Amido</w:t>
      </w:r>
      <w:bookmarkEnd w:id="91"/>
    </w:p>
    <w:p w14:paraId="60E45AB4" w14:textId="77777777" w:rsidR="00E56EDD" w:rsidRPr="00E56EDD" w:rsidRDefault="00E56EDD" w:rsidP="00E56EDD">
      <w:pPr>
        <w:rPr>
          <w:lang w:val="it-IT"/>
        </w:rPr>
      </w:pPr>
    </w:p>
    <w:p w14:paraId="51A8CE2E" w14:textId="22495B8F" w:rsidR="00FE6511" w:rsidRDefault="00FE6511" w:rsidP="00FE6511">
      <w:pPr>
        <w:spacing w:line="360" w:lineRule="auto"/>
        <w:jc w:val="both"/>
        <w:rPr>
          <w:rFonts w:ascii="Arial" w:hAnsi="Arial" w:cs="Arial"/>
          <w:sz w:val="24"/>
          <w:szCs w:val="24"/>
        </w:rPr>
      </w:pPr>
      <w:r>
        <w:rPr>
          <w:rFonts w:ascii="Arial" w:hAnsi="Arial" w:cs="Arial"/>
          <w:sz w:val="24"/>
          <w:szCs w:val="24"/>
        </w:rPr>
        <w:t xml:space="preserve">Para análise da interferência do amido </w:t>
      </w:r>
      <w:r w:rsidR="009B36D5">
        <w:rPr>
          <w:rFonts w:ascii="Arial" w:hAnsi="Arial" w:cs="Arial"/>
          <w:sz w:val="24"/>
          <w:szCs w:val="24"/>
        </w:rPr>
        <w:t>na adso</w:t>
      </w:r>
      <w:r w:rsidR="00F12C34">
        <w:rPr>
          <w:rFonts w:ascii="Arial" w:hAnsi="Arial" w:cs="Arial"/>
          <w:sz w:val="24"/>
          <w:szCs w:val="24"/>
        </w:rPr>
        <w:t>rção da EDA pela bucha vegetal,</w:t>
      </w:r>
      <w:r>
        <w:rPr>
          <w:rFonts w:ascii="Arial" w:hAnsi="Arial" w:cs="Arial"/>
          <w:sz w:val="24"/>
          <w:szCs w:val="24"/>
        </w:rPr>
        <w:t xml:space="preserve"> foi </w:t>
      </w:r>
      <w:r w:rsidR="009B36D5">
        <w:rPr>
          <w:rFonts w:ascii="Arial" w:hAnsi="Arial" w:cs="Arial"/>
          <w:sz w:val="24"/>
          <w:szCs w:val="24"/>
        </w:rPr>
        <w:t>avaliada primeiramente a afinidade da bucha pelo amido, nas mesmas condições utilizadas para a EDA.</w:t>
      </w:r>
    </w:p>
    <w:p w14:paraId="53FAA436" w14:textId="61C40E35" w:rsidR="00FE6511" w:rsidRDefault="00712846" w:rsidP="00FE6511">
      <w:pPr>
        <w:spacing w:line="360" w:lineRule="auto"/>
        <w:jc w:val="both"/>
        <w:rPr>
          <w:rFonts w:ascii="Arial" w:hAnsi="Arial" w:cs="Arial"/>
          <w:sz w:val="24"/>
          <w:szCs w:val="24"/>
        </w:rPr>
      </w:pPr>
      <w:r>
        <w:rPr>
          <w:rFonts w:ascii="Arial" w:hAnsi="Arial" w:cs="Arial"/>
          <w:sz w:val="24"/>
          <w:szCs w:val="24"/>
        </w:rPr>
        <w:t>Neste caso avaliou-se a ad</w:t>
      </w:r>
      <w:r w:rsidR="009B36D5">
        <w:rPr>
          <w:rFonts w:ascii="Arial" w:hAnsi="Arial" w:cs="Arial"/>
          <w:sz w:val="24"/>
          <w:szCs w:val="24"/>
        </w:rPr>
        <w:t>s</w:t>
      </w:r>
      <w:r w:rsidR="00BC7112">
        <w:rPr>
          <w:rFonts w:ascii="Arial" w:hAnsi="Arial" w:cs="Arial"/>
          <w:sz w:val="24"/>
          <w:szCs w:val="24"/>
        </w:rPr>
        <w:t>o</w:t>
      </w:r>
      <w:r w:rsidR="009B36D5">
        <w:rPr>
          <w:rFonts w:ascii="Arial" w:hAnsi="Arial" w:cs="Arial"/>
          <w:sz w:val="24"/>
          <w:szCs w:val="24"/>
        </w:rPr>
        <w:t>rção de</w:t>
      </w:r>
      <w:r w:rsidR="00FE6511">
        <w:rPr>
          <w:rFonts w:ascii="Arial" w:hAnsi="Arial" w:cs="Arial"/>
          <w:sz w:val="24"/>
          <w:szCs w:val="24"/>
        </w:rPr>
        <w:t xml:space="preserve"> amido pel</w:t>
      </w:r>
      <w:r w:rsidR="001B5473">
        <w:rPr>
          <w:rFonts w:ascii="Arial" w:hAnsi="Arial" w:cs="Arial"/>
          <w:sz w:val="24"/>
          <w:szCs w:val="24"/>
        </w:rPr>
        <w:t>a análise da</w:t>
      </w:r>
      <w:r w:rsidR="00FE6511">
        <w:rPr>
          <w:rFonts w:ascii="Arial" w:hAnsi="Arial" w:cs="Arial"/>
          <w:sz w:val="24"/>
          <w:szCs w:val="24"/>
        </w:rPr>
        <w:t xml:space="preserve"> DQO na faixa de alta concentração</w:t>
      </w:r>
      <w:r w:rsidR="009B36D5">
        <w:rPr>
          <w:rFonts w:ascii="Arial" w:hAnsi="Arial" w:cs="Arial"/>
          <w:sz w:val="24"/>
          <w:szCs w:val="24"/>
        </w:rPr>
        <w:t>, mas sabendo-se que haveria uma liberação de orgânicos, advindos da bucha</w:t>
      </w:r>
      <w:r w:rsidR="00FE6511">
        <w:rPr>
          <w:rFonts w:ascii="Arial" w:hAnsi="Arial" w:cs="Arial"/>
          <w:sz w:val="24"/>
          <w:szCs w:val="24"/>
        </w:rPr>
        <w:t xml:space="preserve">. Os </w:t>
      </w:r>
      <w:r w:rsidR="00E56EDD">
        <w:rPr>
          <w:rFonts w:ascii="Arial" w:hAnsi="Arial" w:cs="Arial"/>
          <w:sz w:val="24"/>
          <w:szCs w:val="24"/>
        </w:rPr>
        <w:t xml:space="preserve">dados </w:t>
      </w:r>
      <w:r w:rsidR="009B36D5">
        <w:rPr>
          <w:rFonts w:ascii="Arial" w:hAnsi="Arial" w:cs="Arial"/>
          <w:sz w:val="24"/>
          <w:szCs w:val="24"/>
        </w:rPr>
        <w:t>obtidos</w:t>
      </w:r>
      <w:r w:rsidR="00E56EDD">
        <w:rPr>
          <w:rFonts w:ascii="Arial" w:hAnsi="Arial" w:cs="Arial"/>
          <w:sz w:val="24"/>
          <w:szCs w:val="24"/>
        </w:rPr>
        <w:t xml:space="preserve"> mostram um leve aumento na DQO</w:t>
      </w:r>
      <w:r w:rsidR="00945F45">
        <w:rPr>
          <w:rFonts w:ascii="Arial" w:hAnsi="Arial" w:cs="Arial"/>
          <w:sz w:val="24"/>
          <w:szCs w:val="24"/>
        </w:rPr>
        <w:t>,</w:t>
      </w:r>
      <w:r w:rsidR="009B36D5">
        <w:rPr>
          <w:rFonts w:ascii="Arial" w:hAnsi="Arial" w:cs="Arial"/>
          <w:sz w:val="24"/>
          <w:szCs w:val="24"/>
        </w:rPr>
        <w:t xml:space="preserve"> conforme ilustrados</w:t>
      </w:r>
      <w:r w:rsidR="00FE6511">
        <w:rPr>
          <w:rFonts w:ascii="Arial" w:hAnsi="Arial" w:cs="Arial"/>
          <w:sz w:val="24"/>
          <w:szCs w:val="24"/>
        </w:rPr>
        <w:t xml:space="preserve"> na </w:t>
      </w:r>
      <w:r w:rsidR="00F12C34">
        <w:rPr>
          <w:rFonts w:ascii="Arial" w:hAnsi="Arial" w:cs="Arial"/>
          <w:sz w:val="24"/>
          <w:szCs w:val="24"/>
        </w:rPr>
        <w:t xml:space="preserve">Figura </w:t>
      </w:r>
      <w:r w:rsidR="00804262">
        <w:rPr>
          <w:rFonts w:ascii="Arial" w:hAnsi="Arial" w:cs="Arial"/>
          <w:sz w:val="24"/>
          <w:szCs w:val="24"/>
        </w:rPr>
        <w:t>2</w:t>
      </w:r>
      <w:r w:rsidR="00A530AA">
        <w:rPr>
          <w:rFonts w:ascii="Arial" w:hAnsi="Arial" w:cs="Arial"/>
          <w:sz w:val="24"/>
          <w:szCs w:val="24"/>
        </w:rPr>
        <w:t>0</w:t>
      </w:r>
      <w:r w:rsidR="00945F45">
        <w:rPr>
          <w:rFonts w:ascii="Arial" w:hAnsi="Arial" w:cs="Arial"/>
          <w:sz w:val="24"/>
          <w:szCs w:val="24"/>
        </w:rPr>
        <w:t>,</w:t>
      </w:r>
      <w:r w:rsidR="006F6C7F">
        <w:rPr>
          <w:rFonts w:ascii="Arial" w:hAnsi="Arial" w:cs="Arial"/>
          <w:sz w:val="24"/>
          <w:szCs w:val="24"/>
        </w:rPr>
        <w:t xml:space="preserve"> decorrente da liberação de orgânicos da bucha, mas também revelam que</w:t>
      </w:r>
      <w:r>
        <w:rPr>
          <w:rFonts w:ascii="Arial" w:hAnsi="Arial" w:cs="Arial"/>
          <w:sz w:val="24"/>
          <w:szCs w:val="24"/>
        </w:rPr>
        <w:t xml:space="preserve"> </w:t>
      </w:r>
      <w:r w:rsidR="00FE6511">
        <w:rPr>
          <w:rFonts w:ascii="Arial" w:hAnsi="Arial" w:cs="Arial"/>
          <w:sz w:val="24"/>
          <w:szCs w:val="24"/>
        </w:rPr>
        <w:t>a concentração de amido na solução permaneceu praticamente inalterada ao longo de todo o processo</w:t>
      </w:r>
      <w:r w:rsidR="006F6C7F">
        <w:rPr>
          <w:rFonts w:ascii="Arial" w:hAnsi="Arial" w:cs="Arial"/>
          <w:sz w:val="24"/>
          <w:szCs w:val="24"/>
        </w:rPr>
        <w:t xml:space="preserve">, indicando que não há uma afinidade entre o amido e </w:t>
      </w:r>
      <w:r w:rsidR="00945F45">
        <w:rPr>
          <w:rFonts w:ascii="Arial" w:hAnsi="Arial" w:cs="Arial"/>
          <w:sz w:val="24"/>
          <w:szCs w:val="24"/>
        </w:rPr>
        <w:t xml:space="preserve">a </w:t>
      </w:r>
      <w:r w:rsidR="006F6C7F">
        <w:rPr>
          <w:rFonts w:ascii="Arial" w:hAnsi="Arial" w:cs="Arial"/>
          <w:sz w:val="24"/>
          <w:szCs w:val="24"/>
        </w:rPr>
        <w:t>bucha vegetal</w:t>
      </w:r>
      <w:r w:rsidR="00F12C34">
        <w:rPr>
          <w:rFonts w:ascii="Arial" w:hAnsi="Arial" w:cs="Arial"/>
          <w:sz w:val="24"/>
          <w:szCs w:val="24"/>
        </w:rPr>
        <w:t>.</w:t>
      </w:r>
      <w:r w:rsidR="00FE6511">
        <w:rPr>
          <w:rFonts w:ascii="Arial" w:hAnsi="Arial" w:cs="Arial"/>
          <w:sz w:val="24"/>
          <w:szCs w:val="24"/>
        </w:rPr>
        <w:t xml:space="preserve"> </w:t>
      </w:r>
    </w:p>
    <w:p w14:paraId="0A2D0C40" w14:textId="77777777" w:rsidR="007A00FC" w:rsidRDefault="00FE6511" w:rsidP="007A00FC">
      <w:pPr>
        <w:keepNext/>
        <w:jc w:val="center"/>
      </w:pPr>
      <w:r>
        <w:rPr>
          <w:noProof/>
        </w:rPr>
        <w:lastRenderedPageBreak/>
        <w:drawing>
          <wp:inline distT="0" distB="0" distL="0" distR="0" wp14:anchorId="2DCBAAEA" wp14:editId="411F2EA6">
            <wp:extent cx="4572000" cy="2743200"/>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62EEBBBA" w14:textId="3961E2E4" w:rsidR="001265F6" w:rsidRPr="00764700" w:rsidRDefault="007A00FC" w:rsidP="007A00FC">
      <w:pPr>
        <w:pStyle w:val="Legenda"/>
        <w:jc w:val="center"/>
        <w:rPr>
          <w:rFonts w:ascii="Arial" w:hAnsi="Arial" w:cs="Arial"/>
        </w:rPr>
      </w:pPr>
      <w:bookmarkStart w:id="92" w:name="_Toc15214339"/>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20</w:t>
      </w:r>
      <w:r w:rsidRPr="007A00FC">
        <w:rPr>
          <w:rFonts w:ascii="Arial" w:hAnsi="Arial" w:cs="Arial"/>
          <w:b/>
        </w:rPr>
        <w:fldChar w:fldCharType="end"/>
      </w:r>
      <w:r w:rsidR="00FE6511" w:rsidRPr="00FE6511">
        <w:rPr>
          <w:rFonts w:ascii="Arial" w:hAnsi="Arial" w:cs="Arial"/>
          <w:b/>
        </w:rPr>
        <w:t xml:space="preserve"> -</w:t>
      </w:r>
      <w:r w:rsidR="00FE6511" w:rsidRPr="00FE6511">
        <w:rPr>
          <w:rFonts w:ascii="Arial" w:hAnsi="Arial" w:cs="Arial"/>
        </w:rPr>
        <w:t xml:space="preserve"> Variação da DQO d</w:t>
      </w:r>
      <w:r w:rsidR="00D35FCE">
        <w:rPr>
          <w:rFonts w:ascii="Arial" w:hAnsi="Arial" w:cs="Arial"/>
        </w:rPr>
        <w:t>e soluções de</w:t>
      </w:r>
      <w:r w:rsidR="00FE6511" w:rsidRPr="00FE6511">
        <w:rPr>
          <w:rFonts w:ascii="Arial" w:hAnsi="Arial" w:cs="Arial"/>
        </w:rPr>
        <w:t xml:space="preserve"> amido </w:t>
      </w:r>
      <w:r w:rsidR="00D35FCE">
        <w:rPr>
          <w:rFonts w:ascii="Arial" w:hAnsi="Arial" w:cs="Arial"/>
        </w:rPr>
        <w:t xml:space="preserve">a 2 % </w:t>
      </w:r>
      <w:r w:rsidR="001B5473">
        <w:rPr>
          <w:rFonts w:ascii="Arial" w:hAnsi="Arial" w:cs="Arial"/>
        </w:rPr>
        <w:t>P</w:t>
      </w:r>
      <w:r w:rsidR="00D35FCE">
        <w:rPr>
          <w:rFonts w:ascii="Arial" w:hAnsi="Arial" w:cs="Arial"/>
        </w:rPr>
        <w:t xml:space="preserve">/V </w:t>
      </w:r>
      <w:r w:rsidR="00D35FCE" w:rsidRPr="009728B8">
        <w:rPr>
          <w:rFonts w:ascii="Arial" w:hAnsi="Arial" w:cs="Arial"/>
        </w:rPr>
        <w:t xml:space="preserve">em </w:t>
      </w:r>
      <w:r w:rsidR="00BC7112" w:rsidRPr="009728B8">
        <w:rPr>
          <w:rFonts w:ascii="Arial" w:hAnsi="Arial" w:cs="Arial"/>
        </w:rPr>
        <w:t>ensaios</w:t>
      </w:r>
      <w:r w:rsidR="00945F45" w:rsidRPr="009728B8">
        <w:rPr>
          <w:rFonts w:ascii="Arial" w:hAnsi="Arial" w:cs="Arial"/>
        </w:rPr>
        <w:t xml:space="preserve"> </w:t>
      </w:r>
      <w:r w:rsidR="00D35FCE" w:rsidRPr="009728B8">
        <w:rPr>
          <w:rFonts w:ascii="Arial" w:hAnsi="Arial" w:cs="Arial"/>
        </w:rPr>
        <w:t>de ads</w:t>
      </w:r>
      <w:r w:rsidR="003271F4" w:rsidRPr="009728B8">
        <w:rPr>
          <w:rFonts w:ascii="Arial" w:hAnsi="Arial" w:cs="Arial"/>
        </w:rPr>
        <w:t>o</w:t>
      </w:r>
      <w:r w:rsidR="00D35FCE" w:rsidRPr="009728B8">
        <w:rPr>
          <w:rFonts w:ascii="Arial" w:hAnsi="Arial" w:cs="Arial"/>
        </w:rPr>
        <w:t xml:space="preserve">rção durante 60 min </w:t>
      </w:r>
      <w:r w:rsidR="00FE6511" w:rsidRPr="009728B8">
        <w:rPr>
          <w:rFonts w:ascii="Arial" w:hAnsi="Arial" w:cs="Arial"/>
        </w:rPr>
        <w:t xml:space="preserve">com diferentes </w:t>
      </w:r>
      <w:r w:rsidR="00D35FCE" w:rsidRPr="009728B8">
        <w:rPr>
          <w:rFonts w:ascii="Arial" w:hAnsi="Arial" w:cs="Arial"/>
        </w:rPr>
        <w:t>razões sólido-líquido</w:t>
      </w:r>
      <w:r w:rsidR="00FE6511" w:rsidRPr="00764700">
        <w:rPr>
          <w:rFonts w:ascii="Arial" w:hAnsi="Arial" w:cs="Arial"/>
        </w:rPr>
        <w:t>.</w:t>
      </w:r>
      <w:r w:rsidR="006F6C7F" w:rsidRPr="00764700">
        <w:rPr>
          <w:rFonts w:ascii="Arial" w:hAnsi="Arial" w:cs="Arial"/>
        </w:rPr>
        <w:t xml:space="preserve"> pH 9,5, 35</w:t>
      </w:r>
      <w:r w:rsidR="006F6C7F" w:rsidRPr="00764700">
        <w:rPr>
          <w:rFonts w:ascii="Arial" w:hAnsi="Arial" w:cs="Arial"/>
          <w:vertAlign w:val="superscript"/>
        </w:rPr>
        <w:t>o</w:t>
      </w:r>
      <w:r w:rsidR="006F6C7F" w:rsidRPr="00764700">
        <w:rPr>
          <w:rFonts w:ascii="Arial" w:hAnsi="Arial" w:cs="Arial"/>
        </w:rPr>
        <w:t>C</w:t>
      </w:r>
      <w:bookmarkEnd w:id="92"/>
    </w:p>
    <w:p w14:paraId="11E7075F" w14:textId="77777777" w:rsidR="00945F45" w:rsidRPr="00945F45" w:rsidRDefault="00945F45" w:rsidP="00945F45">
      <w:pPr>
        <w:rPr>
          <w:lang w:val="it-IT"/>
        </w:rPr>
      </w:pPr>
    </w:p>
    <w:p w14:paraId="34A4ECC6" w14:textId="2C73A7DF" w:rsidR="00024F45" w:rsidRDefault="00024F45" w:rsidP="00024F45">
      <w:pPr>
        <w:spacing w:line="360" w:lineRule="auto"/>
        <w:jc w:val="both"/>
        <w:rPr>
          <w:rFonts w:ascii="Arial" w:hAnsi="Arial" w:cs="Arial"/>
          <w:sz w:val="24"/>
          <w:szCs w:val="24"/>
        </w:rPr>
      </w:pPr>
      <w:r>
        <w:rPr>
          <w:rFonts w:ascii="Arial" w:hAnsi="Arial" w:cs="Arial"/>
          <w:sz w:val="24"/>
          <w:szCs w:val="24"/>
        </w:rPr>
        <w:t xml:space="preserve">Os testes realizados com a solução de amido e eteramina com o objetivo de verificar se o amido poderia interferir na capacidade de adsorção da bucha vegetal utilizaram os mesmos parâmetros da solução de eteramina </w:t>
      </w:r>
      <w:r w:rsidR="007572C5">
        <w:rPr>
          <w:rFonts w:ascii="Arial" w:hAnsi="Arial" w:cs="Arial"/>
          <w:sz w:val="24"/>
          <w:szCs w:val="24"/>
        </w:rPr>
        <w:t>individualmente</w:t>
      </w:r>
      <w:r>
        <w:rPr>
          <w:rFonts w:ascii="Arial" w:hAnsi="Arial" w:cs="Arial"/>
          <w:sz w:val="24"/>
          <w:szCs w:val="24"/>
        </w:rPr>
        <w:t xml:space="preserve">. Variando as massas de </w:t>
      </w:r>
      <w:r w:rsidR="007572C5">
        <w:rPr>
          <w:rFonts w:ascii="Arial" w:hAnsi="Arial" w:cs="Arial"/>
          <w:sz w:val="24"/>
          <w:szCs w:val="24"/>
        </w:rPr>
        <w:t xml:space="preserve">bucha vegetal de </w:t>
      </w:r>
      <w:r>
        <w:rPr>
          <w:rFonts w:ascii="Arial" w:hAnsi="Arial" w:cs="Arial"/>
          <w:sz w:val="24"/>
          <w:szCs w:val="24"/>
        </w:rPr>
        <w:t>0,2 a 0,9</w:t>
      </w:r>
      <w:r w:rsidR="007572C5">
        <w:rPr>
          <w:rFonts w:ascii="Arial" w:hAnsi="Arial" w:cs="Arial"/>
          <w:sz w:val="24"/>
          <w:szCs w:val="24"/>
        </w:rPr>
        <w:t xml:space="preserve"> </w:t>
      </w:r>
      <w:r>
        <w:rPr>
          <w:rFonts w:ascii="Arial" w:hAnsi="Arial" w:cs="Arial"/>
          <w:sz w:val="24"/>
          <w:szCs w:val="24"/>
        </w:rPr>
        <w:t>g</w:t>
      </w:r>
      <w:r w:rsidR="007572C5">
        <w:rPr>
          <w:rFonts w:ascii="Arial" w:hAnsi="Arial" w:cs="Arial"/>
          <w:sz w:val="24"/>
          <w:szCs w:val="24"/>
        </w:rPr>
        <w:t xml:space="preserve"> (concentração sólido- líquido de 1 a 18 g/L)</w:t>
      </w:r>
      <w:r>
        <w:rPr>
          <w:rFonts w:ascii="Arial" w:hAnsi="Arial" w:cs="Arial"/>
          <w:sz w:val="24"/>
          <w:szCs w:val="24"/>
        </w:rPr>
        <w:t xml:space="preserve">, a adsorção foi realizada por um tempo de 60 minutos a 35°C e agitação constante de 180 rpm. A concentração </w:t>
      </w:r>
      <w:r w:rsidR="007572C5">
        <w:rPr>
          <w:rFonts w:ascii="Arial" w:hAnsi="Arial" w:cs="Arial"/>
          <w:sz w:val="24"/>
          <w:szCs w:val="24"/>
        </w:rPr>
        <w:t xml:space="preserve">inicial </w:t>
      </w:r>
      <w:r>
        <w:rPr>
          <w:rFonts w:ascii="Arial" w:hAnsi="Arial" w:cs="Arial"/>
          <w:sz w:val="24"/>
          <w:szCs w:val="24"/>
        </w:rPr>
        <w:t xml:space="preserve">da solução de eteramina foi de 200 mg/L e do amido de 2%, mantendo o pH inicial igual a 9,5. Os resultados obtidos estão ilustrados na </w:t>
      </w:r>
      <w:r w:rsidR="00712846">
        <w:rPr>
          <w:rFonts w:ascii="Arial" w:hAnsi="Arial" w:cs="Arial"/>
          <w:sz w:val="24"/>
          <w:szCs w:val="24"/>
        </w:rPr>
        <w:t xml:space="preserve">Figura </w:t>
      </w:r>
      <w:r w:rsidR="00A530AA">
        <w:rPr>
          <w:rFonts w:ascii="Arial" w:hAnsi="Arial" w:cs="Arial"/>
          <w:sz w:val="24"/>
          <w:szCs w:val="24"/>
        </w:rPr>
        <w:t>21</w:t>
      </w:r>
      <w:r w:rsidR="00945F45">
        <w:rPr>
          <w:rFonts w:ascii="Arial" w:hAnsi="Arial" w:cs="Arial"/>
          <w:sz w:val="24"/>
          <w:szCs w:val="24"/>
        </w:rPr>
        <w:t>.</w:t>
      </w:r>
      <w:r w:rsidR="00F43C39">
        <w:rPr>
          <w:rFonts w:ascii="Arial" w:hAnsi="Arial" w:cs="Arial"/>
          <w:sz w:val="24"/>
          <w:szCs w:val="24"/>
        </w:rPr>
        <w:t xml:space="preserve"> </w:t>
      </w:r>
      <w:r w:rsidR="00945F45">
        <w:rPr>
          <w:rFonts w:ascii="Arial" w:hAnsi="Arial" w:cs="Arial"/>
          <w:sz w:val="24"/>
          <w:szCs w:val="24"/>
        </w:rPr>
        <w:t>E</w:t>
      </w:r>
      <w:r w:rsidR="00F43C39">
        <w:rPr>
          <w:rFonts w:ascii="Arial" w:hAnsi="Arial" w:cs="Arial"/>
          <w:sz w:val="24"/>
          <w:szCs w:val="24"/>
        </w:rPr>
        <w:t>m comparação com a solução apenas com EDA</w:t>
      </w:r>
      <w:r w:rsidR="003271F4">
        <w:rPr>
          <w:rFonts w:ascii="Arial" w:hAnsi="Arial" w:cs="Arial"/>
          <w:sz w:val="24"/>
          <w:szCs w:val="24"/>
        </w:rPr>
        <w:t>, observou-se que</w:t>
      </w:r>
      <w:r w:rsidR="00F43C39">
        <w:rPr>
          <w:rFonts w:ascii="Arial" w:hAnsi="Arial" w:cs="Arial"/>
          <w:sz w:val="24"/>
          <w:szCs w:val="24"/>
        </w:rPr>
        <w:t xml:space="preserve"> a remoção foi inclusive superior </w:t>
      </w:r>
      <w:r w:rsidR="00945F45">
        <w:rPr>
          <w:rFonts w:ascii="Arial" w:hAnsi="Arial" w:cs="Arial"/>
          <w:sz w:val="24"/>
          <w:szCs w:val="24"/>
        </w:rPr>
        <w:t>à</w:t>
      </w:r>
      <w:r w:rsidR="00F43C39">
        <w:rPr>
          <w:rFonts w:ascii="Arial" w:hAnsi="Arial" w:cs="Arial"/>
          <w:sz w:val="24"/>
          <w:szCs w:val="24"/>
        </w:rPr>
        <w:t xml:space="preserve"> mesma obtida com a massa equivalente de bucha.</w:t>
      </w:r>
    </w:p>
    <w:p w14:paraId="361C45D1" w14:textId="77777777" w:rsidR="00F43C39" w:rsidRDefault="00F43C39" w:rsidP="00F43C39">
      <w:pPr>
        <w:keepNext/>
        <w:spacing w:line="360" w:lineRule="auto"/>
        <w:jc w:val="center"/>
      </w:pPr>
      <w:r>
        <w:rPr>
          <w:noProof/>
        </w:rPr>
        <w:lastRenderedPageBreak/>
        <w:drawing>
          <wp:inline distT="0" distB="0" distL="0" distR="0" wp14:anchorId="3B077432" wp14:editId="21C8DA64">
            <wp:extent cx="4572000" cy="2743200"/>
            <wp:effectExtent l="0" t="0" r="19050" b="1905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75AF2D40" w14:textId="1207DF76" w:rsidR="00024F45" w:rsidRPr="00F43C39" w:rsidRDefault="007A00FC" w:rsidP="007A00FC">
      <w:pPr>
        <w:pStyle w:val="Legenda"/>
        <w:jc w:val="center"/>
        <w:rPr>
          <w:rFonts w:ascii="Arial" w:hAnsi="Arial" w:cs="Arial"/>
          <w:sz w:val="24"/>
          <w:szCs w:val="24"/>
        </w:rPr>
      </w:pPr>
      <w:bookmarkStart w:id="93" w:name="_Ref12043625"/>
      <w:bookmarkStart w:id="94" w:name="_Toc15214340"/>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21</w:t>
      </w:r>
      <w:r w:rsidRPr="007A00FC">
        <w:rPr>
          <w:rFonts w:ascii="Arial" w:hAnsi="Arial" w:cs="Arial"/>
          <w:b/>
        </w:rPr>
        <w:fldChar w:fldCharType="end"/>
      </w:r>
      <w:bookmarkEnd w:id="93"/>
      <w:r w:rsidR="00F43C39" w:rsidRPr="00F43C39">
        <w:rPr>
          <w:rFonts w:ascii="Arial" w:hAnsi="Arial" w:cs="Arial"/>
          <w:b/>
        </w:rPr>
        <w:t xml:space="preserve"> -</w:t>
      </w:r>
      <w:r w:rsidR="00F43C39" w:rsidRPr="00F43C39">
        <w:rPr>
          <w:rFonts w:ascii="Arial" w:hAnsi="Arial" w:cs="Arial"/>
        </w:rPr>
        <w:t xml:space="preserve"> Remoção de eteramina em solução com e sem amido.</w:t>
      </w:r>
      <w:r w:rsidR="00D35FCE">
        <w:rPr>
          <w:rFonts w:ascii="Arial" w:hAnsi="Arial" w:cs="Arial"/>
        </w:rPr>
        <w:t xml:space="preserve"> 35</w:t>
      </w:r>
      <w:r w:rsidR="00D35FCE" w:rsidRPr="00BC7112">
        <w:rPr>
          <w:rFonts w:ascii="Arial" w:hAnsi="Arial" w:cs="Arial"/>
          <w:vertAlign w:val="superscript"/>
        </w:rPr>
        <w:t>o</w:t>
      </w:r>
      <w:r w:rsidR="00D35FCE">
        <w:rPr>
          <w:rFonts w:ascii="Arial" w:hAnsi="Arial" w:cs="Arial"/>
        </w:rPr>
        <w:t>C, pH 9,5, 60 min</w:t>
      </w:r>
      <w:bookmarkEnd w:id="94"/>
    </w:p>
    <w:p w14:paraId="5C67F7A5" w14:textId="77777777" w:rsidR="00024F45" w:rsidRDefault="00024F45" w:rsidP="00024F45">
      <w:pPr>
        <w:spacing w:line="360" w:lineRule="auto"/>
        <w:jc w:val="both"/>
        <w:rPr>
          <w:rFonts w:ascii="Arial" w:hAnsi="Arial" w:cs="Arial"/>
          <w:sz w:val="24"/>
          <w:szCs w:val="24"/>
        </w:rPr>
      </w:pPr>
    </w:p>
    <w:p w14:paraId="1B94577A" w14:textId="473B6EAF" w:rsidR="00FE6511" w:rsidRDefault="00E56EDD" w:rsidP="00E7670F">
      <w:pPr>
        <w:spacing w:line="360" w:lineRule="auto"/>
        <w:jc w:val="both"/>
        <w:rPr>
          <w:rFonts w:ascii="Arial" w:hAnsi="Arial" w:cs="Arial"/>
          <w:sz w:val="24"/>
          <w:szCs w:val="24"/>
        </w:rPr>
      </w:pPr>
      <w:r>
        <w:rPr>
          <w:rFonts w:ascii="Arial" w:hAnsi="Arial" w:cs="Arial"/>
          <w:sz w:val="24"/>
          <w:szCs w:val="24"/>
        </w:rPr>
        <w:t>Uma hipótese que explicaria os resultados é de que o</w:t>
      </w:r>
      <w:r w:rsidR="00FE6511">
        <w:rPr>
          <w:rFonts w:ascii="Arial" w:hAnsi="Arial" w:cs="Arial"/>
          <w:sz w:val="24"/>
          <w:szCs w:val="24"/>
        </w:rPr>
        <w:t xml:space="preserve"> amido nesse caso</w:t>
      </w:r>
      <w:r>
        <w:rPr>
          <w:rFonts w:ascii="Arial" w:hAnsi="Arial" w:cs="Arial"/>
          <w:sz w:val="24"/>
          <w:szCs w:val="24"/>
        </w:rPr>
        <w:t>,</w:t>
      </w:r>
      <w:r w:rsidR="00FE6511">
        <w:rPr>
          <w:rFonts w:ascii="Arial" w:hAnsi="Arial" w:cs="Arial"/>
          <w:sz w:val="24"/>
          <w:szCs w:val="24"/>
        </w:rPr>
        <w:t xml:space="preserve"> </w:t>
      </w:r>
      <w:r w:rsidR="003271F4">
        <w:rPr>
          <w:rFonts w:ascii="Arial" w:hAnsi="Arial" w:cs="Arial"/>
          <w:sz w:val="24"/>
          <w:szCs w:val="24"/>
        </w:rPr>
        <w:t xml:space="preserve">ocuparia um espaço no </w:t>
      </w:r>
      <w:r w:rsidR="003271F4" w:rsidRPr="00E56EDD">
        <w:rPr>
          <w:rFonts w:ascii="Arial" w:hAnsi="Arial" w:cs="Arial"/>
          <w:i/>
          <w:sz w:val="24"/>
          <w:szCs w:val="24"/>
        </w:rPr>
        <w:t>bulk</w:t>
      </w:r>
      <w:r w:rsidR="003271F4">
        <w:rPr>
          <w:rFonts w:ascii="Arial" w:hAnsi="Arial" w:cs="Arial"/>
          <w:sz w:val="24"/>
          <w:szCs w:val="24"/>
        </w:rPr>
        <w:t xml:space="preserve"> da solução e por ser extremamente hidrofílico, reduziria a quantidade de moléculas de água livres, dando o mesmo efeito de um aumento da concentração da EDA em solução, e poderia atuar</w:t>
      </w:r>
      <w:r w:rsidR="00FE6511">
        <w:rPr>
          <w:rFonts w:ascii="Arial" w:hAnsi="Arial" w:cs="Arial"/>
          <w:sz w:val="24"/>
          <w:szCs w:val="24"/>
        </w:rPr>
        <w:t xml:space="preserve"> como o sugerido por </w:t>
      </w:r>
      <w:r w:rsidR="00FE6511">
        <w:rPr>
          <w:rFonts w:ascii="Arial" w:hAnsi="Arial" w:cs="Arial"/>
          <w:sz w:val="24"/>
          <w:szCs w:val="24"/>
        </w:rPr>
        <w:fldChar w:fldCharType="begin" w:fldLock="1"/>
      </w:r>
      <w:r w:rsidR="00181532">
        <w:rPr>
          <w:rFonts w:ascii="Arial" w:hAnsi="Arial" w:cs="Arial"/>
          <w:sz w:val="24"/>
          <w:szCs w:val="24"/>
        </w:rPr>
        <w:instrText>ADDIN CSL_CITATION {"citationItems":[{"id":"ITEM-1","itemData":{"DOI":"10.1021/jp4054764","ISSN":"19327447","abstract":"As the adsorption process involves interactions between molecules of the adsorbate and the surface of the adsorbent material, theoretical studies are developed with the aim of elucidating the mechanism. In this work, the influence of pH on adsorption of etheramine in kaolinite was investigated. The results showed that adsorption was most efficient at pH 10, which was attributed to the equilibrium of the etheramine molecules between ionic and molecular forms creating an ionic-molecular complex that promotes adsorption. Theoretical calculations confirmed these results and showed that the ionic-molecular dimer is the most stable structure among the possible dimers (ionic-ionic, molecular-molecular, and ionic-molecular). ? 2013 American Chemical Society.","author":[{"dropping-particle":"","family":"Magriotis","given":"Zuy Maria","non-dropping-particle":"","parse-names":false,"suffix":""},{"dropping-particle":"","family":"Sales","given":"Priscila Ferreira","non-dropping-particle":"De","parse-names":false,"suffix":""},{"dropping-particle":"","family":"Ramalho","given":"Teodorico Castro","non-dropping-particle":"","parse-names":false,"suffix":""},{"dropping-particle":"","family":"Rocha","given":"Marcus Vinícius Juliaci","non-dropping-particle":"","parse-names":false,"suffix":""},{"dropping-particle":"","family":"Leal","given":"Paulo Vitor Brandão","non-dropping-particle":"","parse-names":false,"suffix":""}],"container-title":"Journal of Physical Chemistry C","id":"ITEM-1","issue":"42","issued":{"date-parts":[["2013"]]},"page":"21788-21794","title":"Influence of pH and of the interactions involved in etheramine removal in kaolinite: Insights about adsorption mechanism","type":"article-journal","volume":"117"},"uris":["http://www.mendeley.com/documents/?uuid=3ef43149-54aa-48be-b612-9399e82d46f9"]}],"mendeley":{"formattedCitation":"(MAGRIOTIS et al., 2013)","manualFormatting":"MAGRIOTIS et al. (2013)","plainTextFormattedCitation":"(MAGRIOTIS et al., 2013)","previouslyFormattedCitation":"(MAGRIOTIS et al., 2013)"},"properties":{"noteIndex":0},"schema":"https://github.com/citation-style-language/schema/raw/master/csl-citation.json"}</w:instrText>
      </w:r>
      <w:r w:rsidR="00FE6511">
        <w:rPr>
          <w:rFonts w:ascii="Arial" w:hAnsi="Arial" w:cs="Arial"/>
          <w:sz w:val="24"/>
          <w:szCs w:val="24"/>
        </w:rPr>
        <w:fldChar w:fldCharType="separate"/>
      </w:r>
      <w:r w:rsidR="00FE6511" w:rsidRPr="00FE6511">
        <w:rPr>
          <w:rFonts w:ascii="Arial" w:hAnsi="Arial" w:cs="Arial"/>
          <w:noProof/>
          <w:sz w:val="24"/>
          <w:szCs w:val="24"/>
        </w:rPr>
        <w:t xml:space="preserve">MAGRIOTIS et al. </w:t>
      </w:r>
      <w:r w:rsidR="00FE6511">
        <w:rPr>
          <w:rFonts w:ascii="Arial" w:hAnsi="Arial" w:cs="Arial"/>
          <w:noProof/>
          <w:sz w:val="24"/>
          <w:szCs w:val="24"/>
        </w:rPr>
        <w:t>(</w:t>
      </w:r>
      <w:r w:rsidR="00FE6511" w:rsidRPr="00FE6511">
        <w:rPr>
          <w:rFonts w:ascii="Arial" w:hAnsi="Arial" w:cs="Arial"/>
          <w:noProof/>
          <w:sz w:val="24"/>
          <w:szCs w:val="24"/>
        </w:rPr>
        <w:t>2013)</w:t>
      </w:r>
      <w:r w:rsidR="00FE6511">
        <w:rPr>
          <w:rFonts w:ascii="Arial" w:hAnsi="Arial" w:cs="Arial"/>
          <w:sz w:val="24"/>
          <w:szCs w:val="24"/>
        </w:rPr>
        <w:fldChar w:fldCharType="end"/>
      </w:r>
      <w:r w:rsidR="00945F45">
        <w:rPr>
          <w:rFonts w:ascii="Arial" w:hAnsi="Arial" w:cs="Arial"/>
          <w:sz w:val="24"/>
          <w:szCs w:val="24"/>
        </w:rPr>
        <w:t>,</w:t>
      </w:r>
      <w:r w:rsidR="00FE6511">
        <w:rPr>
          <w:rFonts w:ascii="Arial" w:hAnsi="Arial" w:cs="Arial"/>
          <w:sz w:val="24"/>
          <w:szCs w:val="24"/>
        </w:rPr>
        <w:t xml:space="preserve"> onde o aumento na concentração da solução possibilita que a superfície do adsorvente atinja a saturação mais rapidamente.</w:t>
      </w:r>
      <w:r w:rsidR="00E7670F">
        <w:rPr>
          <w:rFonts w:ascii="Arial" w:hAnsi="Arial" w:cs="Arial"/>
          <w:sz w:val="24"/>
          <w:szCs w:val="24"/>
          <w:lang w:val="it-IT"/>
        </w:rPr>
        <w:t xml:space="preserve"> O mesmo é relatado por </w:t>
      </w:r>
      <w:r w:rsidR="00E7670F">
        <w:rPr>
          <w:rFonts w:ascii="Arial" w:hAnsi="Arial" w:cs="Arial"/>
          <w:sz w:val="24"/>
          <w:szCs w:val="24"/>
          <w:lang w:val="it-IT"/>
        </w:rPr>
        <w:fldChar w:fldCharType="begin" w:fldLock="1"/>
      </w:r>
      <w:r w:rsidR="00945F45">
        <w:rPr>
          <w:rFonts w:ascii="Arial" w:hAnsi="Arial" w:cs="Arial"/>
          <w:sz w:val="24"/>
          <w:szCs w:val="24"/>
          <w:lang w:val="it-IT"/>
        </w:rPr>
        <w:instrText>ADDIN CSL_CITATION {"citationItems":[{"id":"ITEM-1","itemData":{"author":[{"dropping-particle":"","family":"Gilez, C. H; MacEwan, T . H; Nakhwa, S. N; Smith","given":"D.","non-dropping-particle":"","parse-names":false,"suffix":""}],"container-title":"Journal of Chemical Society","id":"ITEM-1","issued":{"date-parts":[["1960"]]},"page":"3973-3993","title":"Studies in Adsorption. Part XI. A System of Classification of Solution Adsorption Isotherms, and its Use in Diagnosis of Adsorption Mechanisms and in Measurement of Specific Surface Areas of Solid","type":"article-journal","volume":"786"},"uris":["http://www.mendeley.com/documents/?uuid=ce59d3cf-1179-43ce-bb58-aa0ef8b3629d"]}],"mendeley":{"formattedCitation":"(GILEZ, C. H; MACEWAN, T . H; NAKHWA, S. N; SMITH, 1960)","manualFormatting":"GILEZ et al. (1960)","plainTextFormattedCitation":"(GILEZ, C. H; MACEWAN, T . H; NAKHWA, S. N; SMITH, 1960)","previouslyFormattedCitation":"(GILEZ, C. H; MACEWAN, T . H; NAKHWA, S. N; SMITH, 1960)"},"properties":{"noteIndex":0},"schema":"https://github.com/citation-style-language/schema/raw/master/csl-citation.json"}</w:instrText>
      </w:r>
      <w:r w:rsidR="00E7670F">
        <w:rPr>
          <w:rFonts w:ascii="Arial" w:hAnsi="Arial" w:cs="Arial"/>
          <w:sz w:val="24"/>
          <w:szCs w:val="24"/>
          <w:lang w:val="it-IT"/>
        </w:rPr>
        <w:fldChar w:fldCharType="separate"/>
      </w:r>
      <w:r w:rsidR="00E7670F">
        <w:rPr>
          <w:rFonts w:ascii="Arial" w:hAnsi="Arial" w:cs="Arial"/>
          <w:noProof/>
          <w:sz w:val="24"/>
          <w:szCs w:val="24"/>
          <w:lang w:val="it-IT"/>
        </w:rPr>
        <w:t>GILEZ et al.</w:t>
      </w:r>
      <w:r w:rsidR="00E7670F" w:rsidRPr="00E7670F">
        <w:rPr>
          <w:rFonts w:ascii="Arial" w:hAnsi="Arial" w:cs="Arial"/>
          <w:noProof/>
          <w:sz w:val="24"/>
          <w:szCs w:val="24"/>
          <w:lang w:val="it-IT"/>
        </w:rPr>
        <w:t xml:space="preserve"> </w:t>
      </w:r>
      <w:r w:rsidR="00E7670F">
        <w:rPr>
          <w:rFonts w:ascii="Arial" w:hAnsi="Arial" w:cs="Arial"/>
          <w:noProof/>
          <w:sz w:val="24"/>
          <w:szCs w:val="24"/>
          <w:lang w:val="it-IT"/>
        </w:rPr>
        <w:t>(</w:t>
      </w:r>
      <w:r w:rsidR="00E7670F" w:rsidRPr="00E7670F">
        <w:rPr>
          <w:rFonts w:ascii="Arial" w:hAnsi="Arial" w:cs="Arial"/>
          <w:noProof/>
          <w:sz w:val="24"/>
          <w:szCs w:val="24"/>
          <w:lang w:val="it-IT"/>
        </w:rPr>
        <w:t>1960)</w:t>
      </w:r>
      <w:r w:rsidR="00E7670F">
        <w:rPr>
          <w:rFonts w:ascii="Arial" w:hAnsi="Arial" w:cs="Arial"/>
          <w:sz w:val="24"/>
          <w:szCs w:val="24"/>
          <w:lang w:val="it-IT"/>
        </w:rPr>
        <w:fldChar w:fldCharType="end"/>
      </w:r>
      <w:r w:rsidR="00945F45">
        <w:rPr>
          <w:rFonts w:ascii="Arial" w:hAnsi="Arial" w:cs="Arial"/>
          <w:sz w:val="24"/>
          <w:szCs w:val="24"/>
          <w:lang w:val="it-IT"/>
        </w:rPr>
        <w:t>,</w:t>
      </w:r>
      <w:r w:rsidR="00E7670F">
        <w:rPr>
          <w:rFonts w:ascii="Arial" w:hAnsi="Arial" w:cs="Arial"/>
          <w:sz w:val="24"/>
          <w:szCs w:val="24"/>
          <w:lang w:val="it-IT"/>
        </w:rPr>
        <w:t xml:space="preserve"> na descrição da curva de formato S obtida pela isoterma onde o aumento da concentração da solução favorece a adsorção, funcionando como uma estrutura física de moléculas sobre a camada adsorvida na superfície.</w:t>
      </w:r>
    </w:p>
    <w:p w14:paraId="24EC9154" w14:textId="77777777" w:rsidR="00E7670F" w:rsidRDefault="00E7670F" w:rsidP="00E7670F">
      <w:pPr>
        <w:spacing w:line="360" w:lineRule="auto"/>
        <w:jc w:val="both"/>
        <w:rPr>
          <w:rFonts w:ascii="Arial" w:hAnsi="Arial" w:cs="Arial"/>
          <w:sz w:val="24"/>
          <w:szCs w:val="24"/>
        </w:rPr>
      </w:pPr>
    </w:p>
    <w:p w14:paraId="3591CA5E" w14:textId="6D1732CC" w:rsidR="00E56EDD" w:rsidRDefault="00E56EDD" w:rsidP="00E56EDD">
      <w:pPr>
        <w:pStyle w:val="Ttulo3"/>
      </w:pPr>
      <w:bookmarkStart w:id="95" w:name="_Toc20425370"/>
      <w:r>
        <w:t>5.3.2 Efluente de flotação de minério de ferro produzido em bancada</w:t>
      </w:r>
      <w:bookmarkEnd w:id="95"/>
    </w:p>
    <w:p w14:paraId="6ED7FB4A" w14:textId="77777777" w:rsidR="00E56EDD" w:rsidRPr="00E56EDD" w:rsidRDefault="00E56EDD" w:rsidP="00E56EDD">
      <w:pPr>
        <w:rPr>
          <w:lang w:val="it-IT"/>
        </w:rPr>
      </w:pPr>
    </w:p>
    <w:p w14:paraId="4DFCAEC8" w14:textId="48C8A6E4" w:rsidR="001B305F" w:rsidRPr="001B305F" w:rsidRDefault="001B305F" w:rsidP="001B305F">
      <w:pPr>
        <w:spacing w:line="360" w:lineRule="auto"/>
        <w:jc w:val="both"/>
        <w:rPr>
          <w:rFonts w:ascii="Arial" w:hAnsi="Arial" w:cs="Arial"/>
          <w:sz w:val="24"/>
          <w:szCs w:val="24"/>
          <w:lang w:val="it-IT"/>
        </w:rPr>
      </w:pPr>
      <w:r w:rsidRPr="001B305F">
        <w:rPr>
          <w:rFonts w:ascii="Arial" w:hAnsi="Arial" w:cs="Arial"/>
          <w:sz w:val="24"/>
          <w:szCs w:val="24"/>
          <w:lang w:val="it-IT"/>
        </w:rPr>
        <w:t>Analisando</w:t>
      </w:r>
      <w:r>
        <w:rPr>
          <w:rFonts w:ascii="Arial" w:hAnsi="Arial" w:cs="Arial"/>
          <w:sz w:val="24"/>
          <w:szCs w:val="24"/>
          <w:lang w:val="it-IT"/>
        </w:rPr>
        <w:t xml:space="preserve"> a capacidade de adsorção da bucha vegetal a partir de diversas massas iniciais foi obtido o gráfico da</w:t>
      </w:r>
      <w:r w:rsidR="00A530AA">
        <w:rPr>
          <w:rFonts w:ascii="Arial" w:hAnsi="Arial" w:cs="Arial"/>
          <w:sz w:val="24"/>
          <w:szCs w:val="24"/>
          <w:lang w:val="it-IT"/>
        </w:rPr>
        <w:t xml:space="preserve"> Figura 22</w:t>
      </w:r>
      <w:r>
        <w:rPr>
          <w:rFonts w:ascii="Arial" w:hAnsi="Arial" w:cs="Arial"/>
          <w:sz w:val="24"/>
          <w:szCs w:val="24"/>
          <w:lang w:val="it-IT"/>
        </w:rPr>
        <w:t>. Há um</w:t>
      </w:r>
      <w:r w:rsidR="006E0F5D">
        <w:rPr>
          <w:rFonts w:ascii="Arial" w:hAnsi="Arial" w:cs="Arial"/>
          <w:sz w:val="24"/>
          <w:szCs w:val="24"/>
          <w:lang w:val="it-IT"/>
        </w:rPr>
        <w:t>a</w:t>
      </w:r>
      <w:r>
        <w:rPr>
          <w:rFonts w:ascii="Arial" w:hAnsi="Arial" w:cs="Arial"/>
          <w:sz w:val="24"/>
          <w:szCs w:val="24"/>
          <w:lang w:val="it-IT"/>
        </w:rPr>
        <w:t xml:space="preserve"> redução na capacidade de adsorção em comparação a solução pura de eteramina de cerc</w:t>
      </w:r>
      <w:r w:rsidR="00945F45">
        <w:rPr>
          <w:rFonts w:ascii="Arial" w:hAnsi="Arial" w:cs="Arial"/>
          <w:sz w:val="24"/>
          <w:szCs w:val="24"/>
          <w:lang w:val="it-IT"/>
        </w:rPr>
        <w:t>a de 50%, mas ainda é verificada</w:t>
      </w:r>
      <w:r>
        <w:rPr>
          <w:rFonts w:ascii="Arial" w:hAnsi="Arial" w:cs="Arial"/>
          <w:sz w:val="24"/>
          <w:szCs w:val="24"/>
          <w:lang w:val="it-IT"/>
        </w:rPr>
        <w:t xml:space="preserve"> uma boa capacidade de remoção de até 61%</w:t>
      </w:r>
      <w:r w:rsidR="00945F45">
        <w:rPr>
          <w:rFonts w:ascii="Arial" w:hAnsi="Arial" w:cs="Arial"/>
          <w:sz w:val="24"/>
          <w:szCs w:val="24"/>
          <w:lang w:val="it-IT"/>
        </w:rPr>
        <w:t>,</w:t>
      </w:r>
      <w:r>
        <w:rPr>
          <w:rFonts w:ascii="Arial" w:hAnsi="Arial" w:cs="Arial"/>
          <w:sz w:val="24"/>
          <w:szCs w:val="24"/>
          <w:lang w:val="it-IT"/>
        </w:rPr>
        <w:t xml:space="preserve"> como ilustrado na </w:t>
      </w:r>
      <w:r w:rsidR="00F12C34">
        <w:rPr>
          <w:rFonts w:ascii="Arial" w:hAnsi="Arial" w:cs="Arial"/>
          <w:sz w:val="24"/>
          <w:szCs w:val="24"/>
          <w:lang w:val="it-IT"/>
        </w:rPr>
        <w:t>F</w:t>
      </w:r>
      <w:r w:rsidR="00A530AA">
        <w:rPr>
          <w:rFonts w:ascii="Arial" w:hAnsi="Arial" w:cs="Arial"/>
          <w:sz w:val="24"/>
          <w:szCs w:val="24"/>
          <w:lang w:val="it-IT"/>
        </w:rPr>
        <w:t>igura 23</w:t>
      </w:r>
      <w:r>
        <w:rPr>
          <w:rFonts w:ascii="Arial" w:hAnsi="Arial" w:cs="Arial"/>
          <w:sz w:val="24"/>
          <w:szCs w:val="24"/>
          <w:lang w:val="it-IT"/>
        </w:rPr>
        <w:t>.</w:t>
      </w:r>
    </w:p>
    <w:p w14:paraId="71CA154E" w14:textId="77777777" w:rsidR="00282FF6" w:rsidRDefault="00282FF6" w:rsidP="00282FF6">
      <w:pPr>
        <w:keepNext/>
        <w:spacing w:line="360" w:lineRule="auto"/>
        <w:jc w:val="center"/>
      </w:pPr>
      <w:r>
        <w:rPr>
          <w:noProof/>
        </w:rPr>
        <w:lastRenderedPageBreak/>
        <w:drawing>
          <wp:inline distT="0" distB="0" distL="0" distR="0" wp14:anchorId="5872ACE7" wp14:editId="0B3E3CD2">
            <wp:extent cx="4005618" cy="2688609"/>
            <wp:effectExtent l="0" t="0" r="13970" b="16510"/>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70A04BB1" w14:textId="2F4E9B94" w:rsidR="00282FF6" w:rsidRDefault="007A00FC" w:rsidP="007A00FC">
      <w:pPr>
        <w:pStyle w:val="Legenda"/>
        <w:jc w:val="center"/>
        <w:rPr>
          <w:rFonts w:ascii="Arial" w:hAnsi="Arial" w:cs="Arial"/>
        </w:rPr>
      </w:pPr>
      <w:bookmarkStart w:id="96" w:name="_Ref12121448"/>
      <w:bookmarkStart w:id="97" w:name="_Toc15214341"/>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22</w:t>
      </w:r>
      <w:r w:rsidRPr="007A00FC">
        <w:rPr>
          <w:rFonts w:ascii="Arial" w:hAnsi="Arial" w:cs="Arial"/>
          <w:b/>
        </w:rPr>
        <w:fldChar w:fldCharType="end"/>
      </w:r>
      <w:bookmarkEnd w:id="96"/>
      <w:r w:rsidR="00282FF6" w:rsidRPr="00282FF6">
        <w:rPr>
          <w:rFonts w:ascii="Arial" w:hAnsi="Arial" w:cs="Arial"/>
          <w:b/>
        </w:rPr>
        <w:t xml:space="preserve"> -</w:t>
      </w:r>
      <w:r w:rsidR="00282FF6" w:rsidRPr="00282FF6">
        <w:rPr>
          <w:rFonts w:ascii="Arial" w:hAnsi="Arial" w:cs="Arial"/>
        </w:rPr>
        <w:t xml:space="preserve"> Variação da capacidade de adsorção com a massa de bucha para o efluente de fl</w:t>
      </w:r>
      <w:r w:rsidR="006E0F5D">
        <w:rPr>
          <w:rFonts w:ascii="Arial" w:hAnsi="Arial" w:cs="Arial"/>
        </w:rPr>
        <w:t>ot</w:t>
      </w:r>
      <w:r w:rsidR="00282FF6" w:rsidRPr="00282FF6">
        <w:rPr>
          <w:rFonts w:ascii="Arial" w:hAnsi="Arial" w:cs="Arial"/>
        </w:rPr>
        <w:t>ação e solução pura de EDA</w:t>
      </w:r>
      <w:r w:rsidR="006E0F5D">
        <w:rPr>
          <w:rFonts w:ascii="Arial" w:hAnsi="Arial" w:cs="Arial"/>
        </w:rPr>
        <w:t xml:space="preserve"> em pH 11</w:t>
      </w:r>
      <w:bookmarkEnd w:id="97"/>
      <w:r w:rsidR="007572C5">
        <w:rPr>
          <w:rFonts w:ascii="Arial" w:hAnsi="Arial" w:cs="Arial"/>
        </w:rPr>
        <w:t>,0</w:t>
      </w:r>
      <w:r w:rsidR="003F5FA6">
        <w:rPr>
          <w:rFonts w:ascii="Arial" w:hAnsi="Arial" w:cs="Arial"/>
        </w:rPr>
        <w:t>.</w:t>
      </w:r>
    </w:p>
    <w:p w14:paraId="5084B6F7" w14:textId="77777777" w:rsidR="001B305F" w:rsidRPr="001B305F" w:rsidRDefault="001B305F" w:rsidP="001B305F">
      <w:pPr>
        <w:rPr>
          <w:lang w:val="it-IT"/>
        </w:rPr>
      </w:pPr>
    </w:p>
    <w:p w14:paraId="0E6C10B4" w14:textId="77777777" w:rsidR="001B305F" w:rsidRDefault="001B305F" w:rsidP="001B305F">
      <w:pPr>
        <w:keepNext/>
        <w:jc w:val="center"/>
      </w:pPr>
      <w:r>
        <w:rPr>
          <w:noProof/>
        </w:rPr>
        <w:drawing>
          <wp:inline distT="0" distB="0" distL="0" distR="0" wp14:anchorId="75B56F8B" wp14:editId="6DB00925">
            <wp:extent cx="3930556" cy="2402006"/>
            <wp:effectExtent l="0" t="0" r="13335" b="17780"/>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62C97D3D" w14:textId="68A3622F" w:rsidR="00E7670F" w:rsidRPr="001B305F" w:rsidRDefault="007A00FC" w:rsidP="007A00FC">
      <w:pPr>
        <w:pStyle w:val="Legenda"/>
        <w:jc w:val="center"/>
        <w:rPr>
          <w:rFonts w:ascii="Arial" w:hAnsi="Arial" w:cs="Arial"/>
        </w:rPr>
      </w:pPr>
      <w:bookmarkStart w:id="98" w:name="_Ref12121841"/>
      <w:bookmarkStart w:id="99" w:name="_Toc15214342"/>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23</w:t>
      </w:r>
      <w:r w:rsidRPr="007A00FC">
        <w:rPr>
          <w:rFonts w:ascii="Arial" w:hAnsi="Arial" w:cs="Arial"/>
          <w:b/>
        </w:rPr>
        <w:fldChar w:fldCharType="end"/>
      </w:r>
      <w:bookmarkEnd w:id="98"/>
      <w:r>
        <w:rPr>
          <w:rFonts w:ascii="Arial" w:hAnsi="Arial" w:cs="Arial"/>
          <w:b/>
        </w:rPr>
        <w:t xml:space="preserve"> </w:t>
      </w:r>
      <w:r w:rsidR="001B305F" w:rsidRPr="001B305F">
        <w:rPr>
          <w:rFonts w:ascii="Arial" w:hAnsi="Arial" w:cs="Arial"/>
          <w:b/>
        </w:rPr>
        <w:t>-</w:t>
      </w:r>
      <w:r w:rsidR="001B305F" w:rsidRPr="001B305F">
        <w:rPr>
          <w:rFonts w:ascii="Arial" w:hAnsi="Arial" w:cs="Arial"/>
        </w:rPr>
        <w:t xml:space="preserve"> Remoção de eteramina da solução de efluente em comparação com solução de eteramina.</w:t>
      </w:r>
      <w:bookmarkEnd w:id="99"/>
    </w:p>
    <w:p w14:paraId="66D681AC" w14:textId="77777777" w:rsidR="00E7670F" w:rsidRDefault="00E7670F" w:rsidP="00E7670F">
      <w:pPr>
        <w:rPr>
          <w:lang w:val="it-IT"/>
        </w:rPr>
      </w:pPr>
    </w:p>
    <w:p w14:paraId="4E398EA2" w14:textId="4DE140BA" w:rsidR="001C1EE8" w:rsidRDefault="001C1EE8" w:rsidP="001C1EE8">
      <w:pPr>
        <w:spacing w:line="360" w:lineRule="auto"/>
        <w:jc w:val="both"/>
        <w:rPr>
          <w:rFonts w:ascii="Arial" w:hAnsi="Arial" w:cs="Arial"/>
          <w:sz w:val="24"/>
          <w:szCs w:val="24"/>
          <w:lang w:val="it-IT"/>
        </w:rPr>
      </w:pPr>
      <w:r>
        <w:rPr>
          <w:rFonts w:ascii="Arial" w:hAnsi="Arial" w:cs="Arial"/>
          <w:sz w:val="24"/>
          <w:szCs w:val="24"/>
          <w:lang w:val="it-IT"/>
        </w:rPr>
        <w:t>No caso do efluente final da flotação outros interferentes estão presentes como o próprio sólido suspenso do minério de ferro</w:t>
      </w:r>
      <w:r w:rsidR="00BC7112">
        <w:rPr>
          <w:rFonts w:ascii="Arial" w:hAnsi="Arial" w:cs="Arial"/>
          <w:sz w:val="24"/>
          <w:szCs w:val="24"/>
          <w:lang w:val="it-IT"/>
        </w:rPr>
        <w:t>, abaixo de 200</w:t>
      </w:r>
      <w:r w:rsidR="00C92DE8">
        <w:rPr>
          <w:rFonts w:ascii="Arial" w:hAnsi="Arial" w:cs="Arial"/>
          <w:sz w:val="24"/>
          <w:szCs w:val="24"/>
          <w:lang w:val="it-IT"/>
        </w:rPr>
        <w:t xml:space="preserve"> </w:t>
      </w:r>
      <w:r w:rsidR="00BC7112">
        <w:rPr>
          <w:rFonts w:ascii="Arial" w:hAnsi="Arial" w:cs="Arial"/>
          <w:sz w:val="24"/>
          <w:szCs w:val="24"/>
          <w:lang w:val="it-IT"/>
        </w:rPr>
        <w:t>µm que possa ser passante da filtragem</w:t>
      </w:r>
      <w:r>
        <w:rPr>
          <w:rFonts w:ascii="Arial" w:hAnsi="Arial" w:cs="Arial"/>
          <w:sz w:val="24"/>
          <w:szCs w:val="24"/>
          <w:lang w:val="it-IT"/>
        </w:rPr>
        <w:t xml:space="preserve">, os metais dissolvidos caracteristicos de cada geomorfologia, como alumínio e mangânes caracteristicos da região do Quadrilátero Ferrífero, entre outros. Assim, </w:t>
      </w:r>
      <w:r w:rsidR="006E0F5D">
        <w:rPr>
          <w:rFonts w:ascii="Arial" w:hAnsi="Arial" w:cs="Arial"/>
          <w:sz w:val="24"/>
          <w:szCs w:val="24"/>
          <w:lang w:val="it-IT"/>
        </w:rPr>
        <w:t xml:space="preserve">deve haver </w:t>
      </w:r>
      <w:r>
        <w:rPr>
          <w:rFonts w:ascii="Arial" w:hAnsi="Arial" w:cs="Arial"/>
          <w:sz w:val="24"/>
          <w:szCs w:val="24"/>
          <w:lang w:val="it-IT"/>
        </w:rPr>
        <w:t>uma maior competição pelos sítios ativos do adsorvente e uma análise mais completa deve ser feita para verificar quais os componentes que podem ser removidos da solução</w:t>
      </w:r>
      <w:r w:rsidR="00945F45">
        <w:rPr>
          <w:rFonts w:ascii="Arial" w:hAnsi="Arial" w:cs="Arial"/>
          <w:sz w:val="24"/>
          <w:szCs w:val="24"/>
          <w:lang w:val="it-IT"/>
        </w:rPr>
        <w:t>,</w:t>
      </w:r>
      <w:r>
        <w:rPr>
          <w:rFonts w:ascii="Arial" w:hAnsi="Arial" w:cs="Arial"/>
          <w:sz w:val="24"/>
          <w:szCs w:val="24"/>
          <w:lang w:val="it-IT"/>
        </w:rPr>
        <w:t xml:space="preserve"> além da eter</w:t>
      </w:r>
      <w:r w:rsidR="006E0F5D">
        <w:rPr>
          <w:rFonts w:ascii="Arial" w:hAnsi="Arial" w:cs="Arial"/>
          <w:sz w:val="24"/>
          <w:szCs w:val="24"/>
          <w:lang w:val="it-IT"/>
        </w:rPr>
        <w:t>a</w:t>
      </w:r>
      <w:r>
        <w:rPr>
          <w:rFonts w:ascii="Arial" w:hAnsi="Arial" w:cs="Arial"/>
          <w:sz w:val="24"/>
          <w:szCs w:val="24"/>
          <w:lang w:val="it-IT"/>
        </w:rPr>
        <w:t xml:space="preserve">mina que é o foco deste trabalho. </w:t>
      </w:r>
      <w:r w:rsidR="002851BB">
        <w:rPr>
          <w:rFonts w:ascii="Arial" w:hAnsi="Arial" w:cs="Arial"/>
          <w:sz w:val="24"/>
          <w:szCs w:val="24"/>
          <w:lang w:val="it-IT"/>
        </w:rPr>
        <w:lastRenderedPageBreak/>
        <w:t>Entretanto, esses ensaios foram realizados na etapa final do trabalho e uma avaliação mais detalhada é requerida.</w:t>
      </w:r>
    </w:p>
    <w:p w14:paraId="557D0FD0" w14:textId="77777777" w:rsidR="002851BB" w:rsidRDefault="002851BB" w:rsidP="001C1EE8">
      <w:pPr>
        <w:spacing w:line="360" w:lineRule="auto"/>
        <w:jc w:val="both"/>
        <w:rPr>
          <w:rFonts w:ascii="Arial" w:hAnsi="Arial" w:cs="Arial"/>
          <w:sz w:val="24"/>
          <w:szCs w:val="24"/>
          <w:lang w:val="it-IT"/>
        </w:rPr>
      </w:pPr>
    </w:p>
    <w:p w14:paraId="707AE50F" w14:textId="6FFCF430" w:rsidR="006A3469" w:rsidRDefault="007235D4" w:rsidP="00715A20">
      <w:pPr>
        <w:pStyle w:val="Ttulo2"/>
      </w:pPr>
      <w:bookmarkStart w:id="100" w:name="_Toc20425371"/>
      <w:r>
        <w:t>5.4</w:t>
      </w:r>
      <w:r w:rsidR="00715A20">
        <w:t xml:space="preserve"> </w:t>
      </w:r>
      <w:r w:rsidR="006E0F5D">
        <w:t>AVALIAÇÃO DA LIBERAÇÃO DE ORGÂNICOS RESIDUAIS</w:t>
      </w:r>
      <w:bookmarkEnd w:id="100"/>
    </w:p>
    <w:p w14:paraId="35B25AB3" w14:textId="77777777" w:rsidR="00715A20" w:rsidRDefault="00715A20" w:rsidP="00715A20"/>
    <w:p w14:paraId="164E4E63" w14:textId="6BFBD77F" w:rsidR="006A3469" w:rsidRDefault="00715A20" w:rsidP="00715A20">
      <w:pPr>
        <w:spacing w:line="360" w:lineRule="auto"/>
        <w:jc w:val="both"/>
        <w:rPr>
          <w:rFonts w:ascii="Arial" w:hAnsi="Arial" w:cs="Arial"/>
          <w:sz w:val="24"/>
          <w:szCs w:val="24"/>
        </w:rPr>
      </w:pPr>
      <w:r>
        <w:rPr>
          <w:rFonts w:ascii="Arial" w:hAnsi="Arial" w:cs="Arial"/>
          <w:sz w:val="24"/>
          <w:szCs w:val="24"/>
        </w:rPr>
        <w:t xml:space="preserve">Para verificar a interferência da liberação de matéria orgânica pela bucha ao longo </w:t>
      </w:r>
      <w:r w:rsidR="00924D7B">
        <w:rPr>
          <w:rFonts w:ascii="Arial" w:hAnsi="Arial" w:cs="Arial"/>
          <w:sz w:val="24"/>
          <w:szCs w:val="24"/>
        </w:rPr>
        <w:t>dos experimentos</w:t>
      </w:r>
      <w:r w:rsidR="002851BB">
        <w:rPr>
          <w:rFonts w:ascii="Arial" w:hAnsi="Arial" w:cs="Arial"/>
          <w:sz w:val="24"/>
          <w:szCs w:val="24"/>
        </w:rPr>
        <w:t xml:space="preserve"> também</w:t>
      </w:r>
      <w:r>
        <w:rPr>
          <w:rFonts w:ascii="Arial" w:hAnsi="Arial" w:cs="Arial"/>
          <w:sz w:val="24"/>
          <w:szCs w:val="24"/>
        </w:rPr>
        <w:t xml:space="preserve"> foram r</w:t>
      </w:r>
      <w:r w:rsidR="00712846">
        <w:rPr>
          <w:rFonts w:ascii="Arial" w:hAnsi="Arial" w:cs="Arial"/>
          <w:sz w:val="24"/>
          <w:szCs w:val="24"/>
        </w:rPr>
        <w:t>ealizadas as análises de DQO</w:t>
      </w:r>
      <w:r w:rsidR="002851BB">
        <w:rPr>
          <w:rFonts w:ascii="Arial" w:hAnsi="Arial" w:cs="Arial"/>
          <w:sz w:val="24"/>
          <w:szCs w:val="24"/>
        </w:rPr>
        <w:t xml:space="preserve"> das soluções durante a adsorção</w:t>
      </w:r>
      <w:r w:rsidR="00712846">
        <w:rPr>
          <w:rFonts w:ascii="Arial" w:hAnsi="Arial" w:cs="Arial"/>
          <w:sz w:val="24"/>
          <w:szCs w:val="24"/>
        </w:rPr>
        <w:t>.</w:t>
      </w:r>
      <w:r>
        <w:rPr>
          <w:rFonts w:ascii="Arial" w:hAnsi="Arial" w:cs="Arial"/>
          <w:sz w:val="24"/>
          <w:szCs w:val="24"/>
        </w:rPr>
        <w:t xml:space="preserve"> </w:t>
      </w:r>
      <w:r w:rsidR="00924D7B">
        <w:rPr>
          <w:rFonts w:ascii="Arial" w:hAnsi="Arial" w:cs="Arial"/>
          <w:sz w:val="24"/>
          <w:szCs w:val="24"/>
        </w:rPr>
        <w:t xml:space="preserve">A DQO medida referente </w:t>
      </w:r>
      <w:r w:rsidR="003C76AC">
        <w:rPr>
          <w:rFonts w:ascii="Arial" w:hAnsi="Arial" w:cs="Arial"/>
          <w:sz w:val="24"/>
          <w:szCs w:val="24"/>
        </w:rPr>
        <w:t>à</w:t>
      </w:r>
      <w:r w:rsidR="00924D7B">
        <w:rPr>
          <w:rFonts w:ascii="Arial" w:hAnsi="Arial" w:cs="Arial"/>
          <w:sz w:val="24"/>
          <w:szCs w:val="24"/>
        </w:rPr>
        <w:t xml:space="preserve"> presença da eteramina foi determinada a partir </w:t>
      </w:r>
      <w:r w:rsidR="00712846">
        <w:rPr>
          <w:rFonts w:ascii="Arial" w:hAnsi="Arial" w:cs="Arial"/>
          <w:sz w:val="24"/>
          <w:szCs w:val="24"/>
        </w:rPr>
        <w:t>d</w:t>
      </w:r>
      <w:r w:rsidR="00924D7B">
        <w:rPr>
          <w:rFonts w:ascii="Arial" w:hAnsi="Arial" w:cs="Arial"/>
          <w:sz w:val="24"/>
          <w:szCs w:val="24"/>
        </w:rPr>
        <w:t>e</w:t>
      </w:r>
      <w:r w:rsidR="00712846">
        <w:rPr>
          <w:rFonts w:ascii="Arial" w:hAnsi="Arial" w:cs="Arial"/>
          <w:sz w:val="24"/>
          <w:szCs w:val="24"/>
        </w:rPr>
        <w:t xml:space="preserve"> </w:t>
      </w:r>
      <w:r w:rsidR="00924D7B">
        <w:rPr>
          <w:rFonts w:ascii="Arial" w:hAnsi="Arial" w:cs="Arial"/>
          <w:sz w:val="24"/>
          <w:szCs w:val="24"/>
        </w:rPr>
        <w:t xml:space="preserve">uma curva relacionando a </w:t>
      </w:r>
      <w:r w:rsidR="003C76AC">
        <w:rPr>
          <w:rFonts w:ascii="Arial" w:hAnsi="Arial" w:cs="Arial"/>
          <w:sz w:val="24"/>
          <w:szCs w:val="24"/>
        </w:rPr>
        <w:t>concentração</w:t>
      </w:r>
      <w:r w:rsidR="00924D7B">
        <w:rPr>
          <w:rFonts w:ascii="Arial" w:hAnsi="Arial" w:cs="Arial"/>
          <w:sz w:val="24"/>
          <w:szCs w:val="24"/>
        </w:rPr>
        <w:t xml:space="preserve"> de EDA com sua corresponden</w:t>
      </w:r>
      <w:r w:rsidR="00A530AA">
        <w:rPr>
          <w:rFonts w:ascii="Arial" w:hAnsi="Arial" w:cs="Arial"/>
          <w:sz w:val="24"/>
          <w:szCs w:val="24"/>
        </w:rPr>
        <w:t>te DQO, apresentada na Figura 24</w:t>
      </w:r>
      <w:r w:rsidR="00924D7B">
        <w:rPr>
          <w:rFonts w:ascii="Arial" w:hAnsi="Arial" w:cs="Arial"/>
          <w:sz w:val="24"/>
          <w:szCs w:val="24"/>
        </w:rPr>
        <w:t>.</w:t>
      </w:r>
      <w:r w:rsidR="002F4000">
        <w:rPr>
          <w:rFonts w:ascii="Arial" w:hAnsi="Arial" w:cs="Arial"/>
          <w:sz w:val="24"/>
          <w:szCs w:val="24"/>
        </w:rPr>
        <w:t xml:space="preserve"> </w:t>
      </w:r>
    </w:p>
    <w:p w14:paraId="5521D8C5" w14:textId="77777777" w:rsidR="00FF3EFF" w:rsidRDefault="00FF3EFF" w:rsidP="00FF3EFF">
      <w:pPr>
        <w:keepNext/>
        <w:spacing w:line="360" w:lineRule="auto"/>
        <w:jc w:val="center"/>
      </w:pPr>
      <w:r>
        <w:rPr>
          <w:noProof/>
        </w:rPr>
        <w:drawing>
          <wp:inline distT="0" distB="0" distL="0" distR="0" wp14:anchorId="293FE792" wp14:editId="155BCDE0">
            <wp:extent cx="4572000" cy="2743200"/>
            <wp:effectExtent l="0" t="0" r="19050" b="1905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0E85EF3C" w14:textId="73CECF4C" w:rsidR="00715A20" w:rsidRPr="007A00FC" w:rsidRDefault="007A00FC" w:rsidP="007A00FC">
      <w:pPr>
        <w:pStyle w:val="Legenda"/>
        <w:rPr>
          <w:rFonts w:ascii="Arial" w:hAnsi="Arial" w:cs="Arial"/>
          <w:b/>
        </w:rPr>
      </w:pPr>
      <w:bookmarkStart w:id="101" w:name="_Toc15214343"/>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24</w:t>
      </w:r>
      <w:r w:rsidRPr="007A00FC">
        <w:rPr>
          <w:rFonts w:ascii="Arial" w:hAnsi="Arial" w:cs="Arial"/>
          <w:b/>
        </w:rPr>
        <w:fldChar w:fldCharType="end"/>
      </w:r>
      <w:r w:rsidR="0040558E">
        <w:rPr>
          <w:rFonts w:ascii="Arial" w:hAnsi="Arial" w:cs="Arial"/>
          <w:b/>
        </w:rPr>
        <w:t xml:space="preserve"> </w:t>
      </w:r>
      <w:r w:rsidR="00FF3EFF" w:rsidRPr="00FF3EFF">
        <w:rPr>
          <w:rFonts w:ascii="Arial" w:hAnsi="Arial" w:cs="Arial"/>
          <w:b/>
        </w:rPr>
        <w:t>-</w:t>
      </w:r>
      <w:r w:rsidR="00FF3EFF" w:rsidRPr="007A00FC">
        <w:rPr>
          <w:rFonts w:ascii="Arial" w:hAnsi="Arial" w:cs="Arial"/>
          <w:b/>
        </w:rPr>
        <w:t xml:space="preserve"> </w:t>
      </w:r>
      <w:r w:rsidR="00FF3EFF" w:rsidRPr="007A00FC">
        <w:rPr>
          <w:rFonts w:ascii="Arial" w:hAnsi="Arial" w:cs="Arial"/>
        </w:rPr>
        <w:t>Variação da concentração da solução de EDA com a DQO</w:t>
      </w:r>
      <w:r w:rsidR="00211383" w:rsidRPr="007A00FC">
        <w:rPr>
          <w:rFonts w:ascii="Arial" w:hAnsi="Arial" w:cs="Arial"/>
        </w:rPr>
        <w:t>, faixa de baixa</w:t>
      </w:r>
      <w:r w:rsidR="00FF3EFF" w:rsidRPr="007A00FC">
        <w:rPr>
          <w:rFonts w:ascii="Arial" w:hAnsi="Arial" w:cs="Arial"/>
        </w:rPr>
        <w:t>.</w:t>
      </w:r>
      <w:bookmarkEnd w:id="101"/>
    </w:p>
    <w:p w14:paraId="43379954" w14:textId="77777777" w:rsidR="00715A20" w:rsidRPr="00715A20" w:rsidRDefault="00715A20" w:rsidP="00715A20">
      <w:pPr>
        <w:pStyle w:val="Legenda"/>
        <w:jc w:val="center"/>
        <w:rPr>
          <w:rFonts w:ascii="Arial" w:hAnsi="Arial" w:cs="Arial"/>
        </w:rPr>
      </w:pPr>
    </w:p>
    <w:p w14:paraId="4701FEC3" w14:textId="77777777" w:rsidR="002F4000" w:rsidRDefault="002F4000" w:rsidP="002F4000">
      <w:pPr>
        <w:spacing w:line="360" w:lineRule="auto"/>
        <w:jc w:val="both"/>
        <w:rPr>
          <w:rFonts w:ascii="Arial" w:hAnsi="Arial" w:cs="Arial"/>
          <w:sz w:val="24"/>
          <w:szCs w:val="24"/>
        </w:rPr>
      </w:pPr>
    </w:p>
    <w:p w14:paraId="3297511D" w14:textId="00A21D4F" w:rsidR="00FF3EFF" w:rsidRDefault="002F4000" w:rsidP="002F4000">
      <w:pPr>
        <w:spacing w:line="360" w:lineRule="auto"/>
        <w:jc w:val="both"/>
        <w:rPr>
          <w:rFonts w:ascii="Arial" w:hAnsi="Arial" w:cs="Arial"/>
          <w:sz w:val="24"/>
          <w:szCs w:val="24"/>
        </w:rPr>
      </w:pPr>
      <w:r>
        <w:rPr>
          <w:rFonts w:ascii="Arial" w:hAnsi="Arial" w:cs="Arial"/>
          <w:sz w:val="24"/>
          <w:szCs w:val="24"/>
        </w:rPr>
        <w:t>A partir do valor de aproximadamente 85 mg/L de DQO</w:t>
      </w:r>
      <w:r w:rsidR="00945F45">
        <w:rPr>
          <w:rFonts w:ascii="Arial" w:hAnsi="Arial" w:cs="Arial"/>
          <w:sz w:val="24"/>
          <w:szCs w:val="24"/>
        </w:rPr>
        <w:t>,</w:t>
      </w:r>
      <w:r>
        <w:rPr>
          <w:rFonts w:ascii="Arial" w:hAnsi="Arial" w:cs="Arial"/>
          <w:sz w:val="24"/>
          <w:szCs w:val="24"/>
        </w:rPr>
        <w:t xml:space="preserve"> observou-se que o valor da DQO praticamente ficava estável independente</w:t>
      </w:r>
      <w:r w:rsidR="002851BB">
        <w:rPr>
          <w:rFonts w:ascii="Arial" w:hAnsi="Arial" w:cs="Arial"/>
          <w:sz w:val="24"/>
          <w:szCs w:val="24"/>
        </w:rPr>
        <w:t>mente</w:t>
      </w:r>
      <w:r>
        <w:rPr>
          <w:rFonts w:ascii="Arial" w:hAnsi="Arial" w:cs="Arial"/>
          <w:sz w:val="24"/>
          <w:szCs w:val="24"/>
        </w:rPr>
        <w:t xml:space="preserve"> do aumento da concentração da eteramina</w:t>
      </w:r>
      <w:r w:rsidR="00924D7B">
        <w:rPr>
          <w:rFonts w:ascii="Arial" w:hAnsi="Arial" w:cs="Arial"/>
          <w:sz w:val="24"/>
          <w:szCs w:val="24"/>
        </w:rPr>
        <w:t xml:space="preserve">. </w:t>
      </w:r>
      <w:r>
        <w:rPr>
          <w:rFonts w:ascii="Arial" w:hAnsi="Arial" w:cs="Arial"/>
          <w:sz w:val="24"/>
          <w:szCs w:val="24"/>
        </w:rPr>
        <w:t>Para verificar se o comportamento era real ou uma falha da metodo</w:t>
      </w:r>
      <w:r w:rsidR="00924D7B">
        <w:rPr>
          <w:rFonts w:ascii="Arial" w:hAnsi="Arial" w:cs="Arial"/>
          <w:sz w:val="24"/>
          <w:szCs w:val="24"/>
        </w:rPr>
        <w:t>lo</w:t>
      </w:r>
      <w:r>
        <w:rPr>
          <w:rFonts w:ascii="Arial" w:hAnsi="Arial" w:cs="Arial"/>
          <w:sz w:val="24"/>
          <w:szCs w:val="24"/>
        </w:rPr>
        <w:t xml:space="preserve">gia, as concentrações superiores a este valor foram analisadas na faixa de alta e o comportamento obtido, ilustrado na </w:t>
      </w:r>
      <w:r w:rsidR="00A530AA">
        <w:rPr>
          <w:rFonts w:ascii="Arial" w:hAnsi="Arial" w:cs="Arial"/>
          <w:sz w:val="24"/>
          <w:szCs w:val="24"/>
        </w:rPr>
        <w:t>Figura 25</w:t>
      </w:r>
      <w:r w:rsidRPr="001006AF">
        <w:rPr>
          <w:rFonts w:ascii="Arial" w:hAnsi="Arial" w:cs="Arial"/>
          <w:sz w:val="24"/>
          <w:szCs w:val="24"/>
        </w:rPr>
        <w:t>,</w:t>
      </w:r>
      <w:r>
        <w:rPr>
          <w:rFonts w:ascii="Arial" w:hAnsi="Arial" w:cs="Arial"/>
          <w:sz w:val="24"/>
          <w:szCs w:val="24"/>
        </w:rPr>
        <w:t xml:space="preserve"> </w:t>
      </w:r>
      <w:r w:rsidR="00945F45">
        <w:rPr>
          <w:rFonts w:ascii="Arial" w:hAnsi="Arial" w:cs="Arial"/>
          <w:sz w:val="24"/>
          <w:szCs w:val="24"/>
        </w:rPr>
        <w:t>foi</w:t>
      </w:r>
      <w:r>
        <w:rPr>
          <w:rFonts w:ascii="Arial" w:hAnsi="Arial" w:cs="Arial"/>
          <w:sz w:val="24"/>
          <w:szCs w:val="24"/>
        </w:rPr>
        <w:t xml:space="preserve"> o mesmo comportamento linear</w:t>
      </w:r>
      <w:r w:rsidR="00945F45">
        <w:rPr>
          <w:rFonts w:ascii="Arial" w:hAnsi="Arial" w:cs="Arial"/>
          <w:sz w:val="24"/>
          <w:szCs w:val="24"/>
        </w:rPr>
        <w:t>,</w:t>
      </w:r>
      <w:r w:rsidR="00924D7B">
        <w:rPr>
          <w:rFonts w:ascii="Arial" w:hAnsi="Arial" w:cs="Arial"/>
          <w:sz w:val="24"/>
          <w:szCs w:val="24"/>
        </w:rPr>
        <w:t xml:space="preserve"> conforme o esperado.</w:t>
      </w:r>
    </w:p>
    <w:p w14:paraId="720F89F1" w14:textId="77777777" w:rsidR="00211383" w:rsidRDefault="001006AF" w:rsidP="00211383">
      <w:pPr>
        <w:keepNext/>
        <w:spacing w:line="360" w:lineRule="auto"/>
        <w:jc w:val="center"/>
      </w:pPr>
      <w:r>
        <w:rPr>
          <w:noProof/>
        </w:rPr>
        <w:lastRenderedPageBreak/>
        <w:drawing>
          <wp:inline distT="0" distB="0" distL="0" distR="0" wp14:anchorId="07C09EAE" wp14:editId="7DF5C08B">
            <wp:extent cx="4305300" cy="2667000"/>
            <wp:effectExtent l="0" t="0" r="19050" b="1905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592BDC88" w14:textId="1958EE12" w:rsidR="002F4000" w:rsidRPr="00211383" w:rsidRDefault="007A00FC" w:rsidP="007A00FC">
      <w:pPr>
        <w:pStyle w:val="Legenda"/>
        <w:rPr>
          <w:rFonts w:ascii="Arial" w:hAnsi="Arial" w:cs="Arial"/>
          <w:sz w:val="24"/>
          <w:szCs w:val="24"/>
        </w:rPr>
      </w:pPr>
      <w:bookmarkStart w:id="102" w:name="_Ref11697469"/>
      <w:bookmarkStart w:id="103" w:name="_Toc15214344"/>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25</w:t>
      </w:r>
      <w:r w:rsidRPr="007A00FC">
        <w:rPr>
          <w:rFonts w:ascii="Arial" w:hAnsi="Arial" w:cs="Arial"/>
          <w:b/>
        </w:rPr>
        <w:fldChar w:fldCharType="end"/>
      </w:r>
      <w:bookmarkEnd w:id="102"/>
      <w:r w:rsidR="00211383" w:rsidRPr="00211383">
        <w:rPr>
          <w:rFonts w:ascii="Arial" w:hAnsi="Arial" w:cs="Arial"/>
          <w:b/>
        </w:rPr>
        <w:t xml:space="preserve"> -</w:t>
      </w:r>
      <w:r w:rsidR="00211383" w:rsidRPr="00211383">
        <w:rPr>
          <w:rFonts w:ascii="Arial" w:hAnsi="Arial" w:cs="Arial"/>
        </w:rPr>
        <w:t xml:space="preserve"> Variação da concentração da solução de EDA com a DQO, faixa de alta.</w:t>
      </w:r>
      <w:bookmarkEnd w:id="103"/>
    </w:p>
    <w:p w14:paraId="02B84286" w14:textId="77777777" w:rsidR="002F4000" w:rsidRDefault="002F4000" w:rsidP="00715A20">
      <w:pPr>
        <w:rPr>
          <w:rFonts w:ascii="Arial" w:hAnsi="Arial" w:cs="Arial"/>
          <w:sz w:val="24"/>
          <w:szCs w:val="24"/>
          <w:lang w:val="it-IT"/>
        </w:rPr>
      </w:pPr>
    </w:p>
    <w:p w14:paraId="71DCBE7B" w14:textId="53B52E54" w:rsidR="001006AF" w:rsidRDefault="001006AF" w:rsidP="00816CA6">
      <w:pPr>
        <w:spacing w:line="360" w:lineRule="auto"/>
        <w:jc w:val="both"/>
        <w:rPr>
          <w:rFonts w:ascii="Arial" w:hAnsi="Arial" w:cs="Arial"/>
          <w:sz w:val="24"/>
          <w:szCs w:val="24"/>
          <w:lang w:val="it-IT"/>
        </w:rPr>
      </w:pPr>
      <w:r>
        <w:rPr>
          <w:rFonts w:ascii="Arial" w:hAnsi="Arial" w:cs="Arial"/>
          <w:sz w:val="24"/>
          <w:szCs w:val="24"/>
          <w:lang w:val="it-IT"/>
        </w:rPr>
        <w:t xml:space="preserve">A partir do comportamento linear verificado na faixa de baixa entre 0 e 85 mg/L e de 86 a 250 mg/L na faixa de </w:t>
      </w:r>
      <w:r w:rsidR="00712846">
        <w:rPr>
          <w:rFonts w:ascii="Arial" w:hAnsi="Arial" w:cs="Arial"/>
          <w:sz w:val="24"/>
          <w:szCs w:val="24"/>
          <w:lang w:val="it-IT"/>
        </w:rPr>
        <w:t>alta concentração</w:t>
      </w:r>
      <w:r>
        <w:rPr>
          <w:rFonts w:ascii="Arial" w:hAnsi="Arial" w:cs="Arial"/>
          <w:sz w:val="24"/>
          <w:szCs w:val="24"/>
          <w:lang w:val="it-IT"/>
        </w:rPr>
        <w:t xml:space="preserve"> com os respectivos coeficientes de correlação linear iguais a </w:t>
      </w:r>
      <w:r w:rsidR="00816CA6">
        <w:rPr>
          <w:rFonts w:ascii="Arial" w:hAnsi="Arial" w:cs="Arial"/>
          <w:sz w:val="24"/>
          <w:szCs w:val="24"/>
          <w:lang w:val="it-IT"/>
        </w:rPr>
        <w:t>0,980</w:t>
      </w:r>
      <w:r>
        <w:rPr>
          <w:rFonts w:ascii="Arial" w:hAnsi="Arial" w:cs="Arial"/>
          <w:sz w:val="24"/>
          <w:szCs w:val="24"/>
          <w:lang w:val="it-IT"/>
        </w:rPr>
        <w:t xml:space="preserve"> e </w:t>
      </w:r>
      <w:r w:rsidR="00816CA6">
        <w:rPr>
          <w:rFonts w:ascii="Arial" w:hAnsi="Arial" w:cs="Arial"/>
          <w:sz w:val="24"/>
          <w:szCs w:val="24"/>
          <w:lang w:val="it-IT"/>
        </w:rPr>
        <w:t xml:space="preserve">0,985, é possível determinar o valor da DQO </w:t>
      </w:r>
      <w:r w:rsidR="00924D7B">
        <w:rPr>
          <w:rFonts w:ascii="Arial" w:hAnsi="Arial" w:cs="Arial"/>
          <w:sz w:val="24"/>
          <w:szCs w:val="24"/>
          <w:lang w:val="it-IT"/>
        </w:rPr>
        <w:t xml:space="preserve">referente a contribuição da </w:t>
      </w:r>
      <w:r w:rsidR="00816CA6">
        <w:rPr>
          <w:rFonts w:ascii="Arial" w:hAnsi="Arial" w:cs="Arial"/>
          <w:sz w:val="24"/>
          <w:szCs w:val="24"/>
          <w:lang w:val="it-IT"/>
        </w:rPr>
        <w:t xml:space="preserve">eteramina </w:t>
      </w:r>
      <w:r w:rsidR="00924D7B">
        <w:rPr>
          <w:rFonts w:ascii="Arial" w:hAnsi="Arial" w:cs="Arial"/>
          <w:sz w:val="24"/>
          <w:szCs w:val="24"/>
          <w:lang w:val="it-IT"/>
        </w:rPr>
        <w:t>presente no efluente. A diferença entre a DQO total e a DQO</w:t>
      </w:r>
      <w:r w:rsidR="002851BB">
        <w:rPr>
          <w:rFonts w:ascii="Arial" w:hAnsi="Arial" w:cs="Arial"/>
          <w:sz w:val="24"/>
          <w:szCs w:val="24"/>
          <w:lang w:val="it-IT"/>
        </w:rPr>
        <w:t xml:space="preserve"> da solução de</w:t>
      </w:r>
      <w:r w:rsidR="00924D7B">
        <w:rPr>
          <w:rFonts w:ascii="Arial" w:hAnsi="Arial" w:cs="Arial"/>
          <w:sz w:val="24"/>
          <w:szCs w:val="24"/>
          <w:lang w:val="it-IT"/>
        </w:rPr>
        <w:t xml:space="preserve"> amina cor</w:t>
      </w:r>
      <w:r w:rsidR="002851BB">
        <w:rPr>
          <w:rFonts w:ascii="Arial" w:hAnsi="Arial" w:cs="Arial"/>
          <w:sz w:val="24"/>
          <w:szCs w:val="24"/>
          <w:lang w:val="it-IT"/>
        </w:rPr>
        <w:t>r</w:t>
      </w:r>
      <w:r w:rsidR="00924D7B">
        <w:rPr>
          <w:rFonts w:ascii="Arial" w:hAnsi="Arial" w:cs="Arial"/>
          <w:sz w:val="24"/>
          <w:szCs w:val="24"/>
          <w:lang w:val="it-IT"/>
        </w:rPr>
        <w:t xml:space="preserve">esponde ao valor da DQO devida á liberação de orgânicos pela bucha, uma vez que neste experimento não foi utilizado o amido. </w:t>
      </w:r>
      <w:r w:rsidR="003476D7">
        <w:rPr>
          <w:rFonts w:ascii="Arial" w:hAnsi="Arial" w:cs="Arial"/>
          <w:sz w:val="24"/>
          <w:szCs w:val="24"/>
          <w:lang w:val="it-IT"/>
        </w:rPr>
        <w:t>Inicialmente</w:t>
      </w:r>
      <w:r w:rsidR="00945F45">
        <w:rPr>
          <w:rFonts w:ascii="Arial" w:hAnsi="Arial" w:cs="Arial"/>
          <w:sz w:val="24"/>
          <w:szCs w:val="24"/>
          <w:lang w:val="it-IT"/>
        </w:rPr>
        <w:t>,</w:t>
      </w:r>
      <w:r w:rsidR="003476D7">
        <w:rPr>
          <w:rFonts w:ascii="Arial" w:hAnsi="Arial" w:cs="Arial"/>
          <w:sz w:val="24"/>
          <w:szCs w:val="24"/>
          <w:lang w:val="it-IT"/>
        </w:rPr>
        <w:t xml:space="preserve"> esta análise foi realizada para as amostras obtidas a partir das isotermas de adsorção, va</w:t>
      </w:r>
      <w:r w:rsidR="00E47610">
        <w:rPr>
          <w:rFonts w:ascii="Arial" w:hAnsi="Arial" w:cs="Arial"/>
          <w:sz w:val="24"/>
          <w:szCs w:val="24"/>
          <w:lang w:val="it-IT"/>
        </w:rPr>
        <w:t>r</w:t>
      </w:r>
      <w:r w:rsidR="00945F45">
        <w:rPr>
          <w:rFonts w:ascii="Arial" w:hAnsi="Arial" w:cs="Arial"/>
          <w:sz w:val="24"/>
          <w:szCs w:val="24"/>
          <w:lang w:val="it-IT"/>
        </w:rPr>
        <w:t>iando o pH entre 7,5 e 11,0. A F</w:t>
      </w:r>
      <w:r w:rsidR="00E47610">
        <w:rPr>
          <w:rFonts w:ascii="Arial" w:hAnsi="Arial" w:cs="Arial"/>
          <w:sz w:val="24"/>
          <w:szCs w:val="24"/>
          <w:lang w:val="it-IT"/>
        </w:rPr>
        <w:t>igura</w:t>
      </w:r>
      <w:r w:rsidR="003476D7">
        <w:rPr>
          <w:rFonts w:ascii="Arial" w:hAnsi="Arial" w:cs="Arial"/>
          <w:sz w:val="24"/>
          <w:szCs w:val="24"/>
          <w:lang w:val="it-IT"/>
        </w:rPr>
        <w:t xml:space="preserve"> </w:t>
      </w:r>
      <w:r w:rsidR="00A530AA">
        <w:rPr>
          <w:rFonts w:ascii="Arial" w:hAnsi="Arial" w:cs="Arial"/>
          <w:sz w:val="24"/>
          <w:szCs w:val="24"/>
          <w:lang w:val="it-IT"/>
        </w:rPr>
        <w:t>26</w:t>
      </w:r>
      <w:r w:rsidR="00E47610">
        <w:rPr>
          <w:rFonts w:ascii="Arial" w:hAnsi="Arial" w:cs="Arial"/>
          <w:sz w:val="24"/>
          <w:szCs w:val="24"/>
          <w:lang w:val="it-IT"/>
        </w:rPr>
        <w:t xml:space="preserve"> apresenta</w:t>
      </w:r>
      <w:r w:rsidR="003476D7">
        <w:rPr>
          <w:rFonts w:ascii="Arial" w:hAnsi="Arial" w:cs="Arial"/>
          <w:sz w:val="24"/>
          <w:szCs w:val="24"/>
          <w:lang w:val="it-IT"/>
        </w:rPr>
        <w:t xml:space="preserve"> os resultados obtidos.</w:t>
      </w:r>
    </w:p>
    <w:p w14:paraId="7A54ACB4" w14:textId="11ED0D4D" w:rsidR="003476D7" w:rsidRPr="00E47610" w:rsidRDefault="00712846" w:rsidP="00E47610">
      <w:pPr>
        <w:spacing w:line="360" w:lineRule="auto"/>
        <w:jc w:val="center"/>
        <w:rPr>
          <w:rFonts w:ascii="Arial" w:hAnsi="Arial" w:cs="Arial"/>
          <w:sz w:val="24"/>
          <w:szCs w:val="24"/>
          <w:lang w:val="it-IT"/>
        </w:rPr>
      </w:pPr>
      <w:r w:rsidRPr="00712846">
        <w:rPr>
          <w:rFonts w:ascii="Arial" w:hAnsi="Arial" w:cs="Arial"/>
          <w:noProof/>
          <w:sz w:val="24"/>
          <w:szCs w:val="24"/>
        </w:rPr>
        <mc:AlternateContent>
          <mc:Choice Requires="wps">
            <w:drawing>
              <wp:anchor distT="0" distB="0" distL="114300" distR="114300" simplePos="0" relativeHeight="251678720" behindDoc="0" locked="0" layoutInCell="1" allowOverlap="1" wp14:anchorId="1642C317" wp14:editId="57E8A136">
                <wp:simplePos x="0" y="0"/>
                <wp:positionH relativeFrom="column">
                  <wp:posOffset>4327355</wp:posOffset>
                </wp:positionH>
                <wp:positionV relativeFrom="paragraph">
                  <wp:posOffset>1740640</wp:posOffset>
                </wp:positionV>
                <wp:extent cx="272955" cy="245660"/>
                <wp:effectExtent l="0" t="0" r="13335" b="21590"/>
                <wp:wrapNone/>
                <wp:docPr id="198"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955" cy="245660"/>
                        </a:xfrm>
                        <a:prstGeom prst="rect">
                          <a:avLst/>
                        </a:prstGeom>
                        <a:solidFill>
                          <a:srgbClr val="FFFFFF"/>
                        </a:solidFill>
                        <a:ln w="9525">
                          <a:solidFill>
                            <a:srgbClr val="000000"/>
                          </a:solidFill>
                          <a:miter lim="800000"/>
                          <a:headEnd/>
                          <a:tailEnd/>
                        </a:ln>
                      </wps:spPr>
                      <wps:txbx>
                        <w:txbxContent>
                          <w:p w14:paraId="79633227" w14:textId="11530B53" w:rsidR="006B4B52" w:rsidRDefault="006B4B52">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42C317" id="_x0000_s1035" type="#_x0000_t202" style="position:absolute;left:0;text-align:left;margin-left:340.75pt;margin-top:137.05pt;width:21.5pt;height:19.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">
                <v:textbox>
                  <w:txbxContent>
                    <w:p w14:paraId="79633227" w14:textId="11530B53" w:rsidR="006B4B52" w:rsidRDefault="006B4B52">
                      <w:r>
                        <w:t>a</w:t>
                      </w:r>
                    </w:p>
                  </w:txbxContent>
                </v:textbox>
              </v:shape>
            </w:pict>
          </mc:Fallback>
        </mc:AlternateContent>
      </w:r>
      <w:r>
        <w:rPr>
          <w:noProof/>
        </w:rPr>
        <w:drawing>
          <wp:inline distT="0" distB="0" distL="0" distR="0" wp14:anchorId="2DC88DEE" wp14:editId="127D7341">
            <wp:extent cx="3459600" cy="1987200"/>
            <wp:effectExtent l="0" t="0" r="26670" b="13335"/>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1D7273DF" w14:textId="3D1EE7D4" w:rsidR="003476D7" w:rsidRDefault="00E47610" w:rsidP="003476D7">
      <w:pPr>
        <w:keepNext/>
        <w:spacing w:line="360" w:lineRule="auto"/>
        <w:jc w:val="center"/>
      </w:pPr>
      <w:r>
        <w:rPr>
          <w:noProof/>
        </w:rPr>
        <w:lastRenderedPageBreak/>
        <mc:AlternateContent>
          <mc:Choice Requires="wps">
            <w:drawing>
              <wp:anchor distT="0" distB="0" distL="114300" distR="114300" simplePos="0" relativeHeight="251685888" behindDoc="0" locked="0" layoutInCell="1" allowOverlap="1" wp14:anchorId="65B075D9" wp14:editId="71BB47E5">
                <wp:simplePos x="0" y="0"/>
                <wp:positionH relativeFrom="column">
                  <wp:posOffset>4317555</wp:posOffset>
                </wp:positionH>
                <wp:positionV relativeFrom="paragraph">
                  <wp:posOffset>1717656</wp:posOffset>
                </wp:positionV>
                <wp:extent cx="279779" cy="265733"/>
                <wp:effectExtent l="0" t="0" r="25400" b="20320"/>
                <wp:wrapNone/>
                <wp:docPr id="203"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779" cy="265733"/>
                        </a:xfrm>
                        <a:prstGeom prst="rect">
                          <a:avLst/>
                        </a:prstGeom>
                        <a:solidFill>
                          <a:srgbClr val="FFFFFF"/>
                        </a:solidFill>
                        <a:ln w="9525">
                          <a:solidFill>
                            <a:srgbClr val="000000"/>
                          </a:solidFill>
                          <a:miter lim="800000"/>
                          <a:headEnd/>
                          <a:tailEnd/>
                        </a:ln>
                      </wps:spPr>
                      <wps:txbx>
                        <w:txbxContent>
                          <w:p w14:paraId="4FD518A2" w14:textId="462923C5" w:rsidR="006B4B52" w:rsidRDefault="006B4B52">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B075D9" id="_x0000_s1036" type="#_x0000_t202" style="position:absolute;left:0;text-align:left;margin-left:339.95pt;margin-top:135.25pt;width:22.05pt;height:20.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">
                <v:textbox>
                  <w:txbxContent>
                    <w:p w14:paraId="4FD518A2" w14:textId="462923C5" w:rsidR="006B4B52" w:rsidRDefault="006B4B52">
                      <w:r>
                        <w:t>b</w:t>
                      </w:r>
                    </w:p>
                  </w:txbxContent>
                </v:textbox>
              </v:shape>
            </w:pict>
          </mc:Fallback>
        </mc:AlternateContent>
      </w:r>
      <w:r w:rsidR="00545381">
        <w:rPr>
          <w:noProof/>
        </w:rPr>
        <w:drawing>
          <wp:inline distT="0" distB="0" distL="0" distR="0" wp14:anchorId="446D2265" wp14:editId="38C220BE">
            <wp:extent cx="3459600" cy="1987200"/>
            <wp:effectExtent l="0" t="0" r="26670" b="13335"/>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419895BC" w14:textId="05E14CA4" w:rsidR="003476D7" w:rsidRDefault="00E47610" w:rsidP="003476D7">
      <w:pPr>
        <w:keepNext/>
        <w:spacing w:line="360" w:lineRule="auto"/>
        <w:jc w:val="center"/>
      </w:pPr>
      <w:r>
        <w:rPr>
          <w:noProof/>
        </w:rPr>
        <mc:AlternateContent>
          <mc:Choice Requires="wps">
            <w:drawing>
              <wp:anchor distT="0" distB="0" distL="114300" distR="114300" simplePos="0" relativeHeight="251693056" behindDoc="0" locked="0" layoutInCell="1" allowOverlap="1" wp14:anchorId="2F45DEEF" wp14:editId="0A6ED8F1">
                <wp:simplePos x="0" y="0"/>
                <wp:positionH relativeFrom="column">
                  <wp:posOffset>4333705</wp:posOffset>
                </wp:positionH>
                <wp:positionV relativeFrom="paragraph">
                  <wp:posOffset>1726670</wp:posOffset>
                </wp:positionV>
                <wp:extent cx="266131" cy="259308"/>
                <wp:effectExtent l="0" t="0" r="19685" b="26670"/>
                <wp:wrapNone/>
                <wp:docPr id="204"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131" cy="259308"/>
                        </a:xfrm>
                        <a:prstGeom prst="rect">
                          <a:avLst/>
                        </a:prstGeom>
                        <a:solidFill>
                          <a:srgbClr val="FFFFFF"/>
                        </a:solidFill>
                        <a:ln w="9525">
                          <a:solidFill>
                            <a:srgbClr val="000000"/>
                          </a:solidFill>
                          <a:miter lim="800000"/>
                          <a:headEnd/>
                          <a:tailEnd/>
                        </a:ln>
                      </wps:spPr>
                      <wps:txbx>
                        <w:txbxContent>
                          <w:p w14:paraId="0C7FA95B" w14:textId="37EF945D" w:rsidR="006B4B52" w:rsidRDefault="006B4B52">
                            <w: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45DEEF" id="_x0000_s1037" type="#_x0000_t202" style="position:absolute;left:0;text-align:left;margin-left:341.25pt;margin-top:135.95pt;width:20.95pt;height:20.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">
                <v:textbox>
                  <w:txbxContent>
                    <w:p w14:paraId="0C7FA95B" w14:textId="37EF945D" w:rsidR="006B4B52" w:rsidRDefault="006B4B52">
                      <w:r>
                        <w:t>c</w:t>
                      </w:r>
                    </w:p>
                  </w:txbxContent>
                </v:textbox>
              </v:shape>
            </w:pict>
          </mc:Fallback>
        </mc:AlternateContent>
      </w:r>
      <w:r w:rsidR="00545381">
        <w:rPr>
          <w:noProof/>
        </w:rPr>
        <w:drawing>
          <wp:inline distT="0" distB="0" distL="0" distR="0" wp14:anchorId="4307ED67" wp14:editId="598546B4">
            <wp:extent cx="3459600" cy="1987200"/>
            <wp:effectExtent l="0" t="0" r="26670" b="13335"/>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15B512E8" w14:textId="0CF0888B" w:rsidR="00B814E8" w:rsidRDefault="007A00FC" w:rsidP="007A00FC">
      <w:pPr>
        <w:pStyle w:val="Legenda"/>
      </w:pPr>
      <w:bookmarkStart w:id="104" w:name="_Toc15214345"/>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26</w:t>
      </w:r>
      <w:r w:rsidRPr="007A00FC">
        <w:rPr>
          <w:rFonts w:ascii="Arial" w:hAnsi="Arial" w:cs="Arial"/>
          <w:b/>
        </w:rPr>
        <w:fldChar w:fldCharType="end"/>
      </w:r>
      <w:r>
        <w:rPr>
          <w:rFonts w:ascii="Arial" w:hAnsi="Arial" w:cs="Arial"/>
          <w:b/>
        </w:rPr>
        <w:t xml:space="preserve"> </w:t>
      </w:r>
      <w:r w:rsidR="003476D7" w:rsidRPr="003476D7">
        <w:rPr>
          <w:rFonts w:ascii="Arial" w:hAnsi="Arial" w:cs="Arial"/>
          <w:b/>
        </w:rPr>
        <w:t>-</w:t>
      </w:r>
      <w:r w:rsidR="003476D7" w:rsidRPr="003476D7">
        <w:rPr>
          <w:rFonts w:ascii="Arial" w:hAnsi="Arial" w:cs="Arial"/>
        </w:rPr>
        <w:t xml:space="preserve"> Comparação entre a DQO teórica e experimental para adsorção realizada em </w:t>
      </w:r>
      <w:r w:rsidR="00E47610">
        <w:rPr>
          <w:rFonts w:ascii="Arial" w:hAnsi="Arial" w:cs="Arial"/>
        </w:rPr>
        <w:t xml:space="preserve">(a) </w:t>
      </w:r>
      <w:r w:rsidR="003476D7" w:rsidRPr="003476D7">
        <w:rPr>
          <w:rFonts w:ascii="Arial" w:hAnsi="Arial" w:cs="Arial"/>
        </w:rPr>
        <w:t>pH=</w:t>
      </w:r>
      <w:r w:rsidR="00E47610">
        <w:rPr>
          <w:rFonts w:ascii="Arial" w:hAnsi="Arial" w:cs="Arial"/>
        </w:rPr>
        <w:t xml:space="preserve">7,5; (b) </w:t>
      </w:r>
      <w:r w:rsidR="00E47610" w:rsidRPr="003476D7">
        <w:rPr>
          <w:rFonts w:ascii="Arial" w:hAnsi="Arial" w:cs="Arial"/>
        </w:rPr>
        <w:t>pH=</w:t>
      </w:r>
      <w:r w:rsidR="00E47610">
        <w:rPr>
          <w:rFonts w:ascii="Arial" w:hAnsi="Arial" w:cs="Arial"/>
        </w:rPr>
        <w:t xml:space="preserve">9,5 e (c) </w:t>
      </w:r>
      <w:r w:rsidR="00E47610" w:rsidRPr="003476D7">
        <w:rPr>
          <w:rFonts w:ascii="Arial" w:hAnsi="Arial" w:cs="Arial"/>
        </w:rPr>
        <w:t>pH=11,</w:t>
      </w:r>
      <w:r w:rsidR="00E47610">
        <w:rPr>
          <w:rFonts w:ascii="Arial" w:hAnsi="Arial" w:cs="Arial"/>
        </w:rPr>
        <w:t>0.</w:t>
      </w:r>
      <w:bookmarkEnd w:id="104"/>
    </w:p>
    <w:p w14:paraId="24422BA0" w14:textId="77777777" w:rsidR="004E2568" w:rsidRDefault="004E2568" w:rsidP="004E2568">
      <w:pPr>
        <w:spacing w:line="360" w:lineRule="auto"/>
        <w:jc w:val="both"/>
        <w:rPr>
          <w:rFonts w:ascii="Arial" w:hAnsi="Arial" w:cs="Arial"/>
          <w:sz w:val="24"/>
          <w:szCs w:val="24"/>
          <w:lang w:val="it-IT"/>
        </w:rPr>
      </w:pPr>
    </w:p>
    <w:p w14:paraId="3BCC360C" w14:textId="77777777" w:rsidR="004E2568" w:rsidRDefault="004E2568" w:rsidP="004E2568">
      <w:pPr>
        <w:spacing w:line="360" w:lineRule="auto"/>
        <w:jc w:val="both"/>
        <w:rPr>
          <w:rFonts w:ascii="Arial" w:hAnsi="Arial" w:cs="Arial"/>
          <w:sz w:val="24"/>
          <w:szCs w:val="24"/>
          <w:lang w:val="it-IT"/>
        </w:rPr>
      </w:pPr>
      <w:r>
        <w:rPr>
          <w:rFonts w:ascii="Arial" w:hAnsi="Arial" w:cs="Arial"/>
          <w:sz w:val="24"/>
          <w:szCs w:val="24"/>
          <w:lang w:val="it-IT"/>
        </w:rPr>
        <w:t xml:space="preserve">Verificando a diferença entre a DQO medida e a DQO amina apresentada na Figura 27, observa-se que o aumento no pH implica em uma maior liberação de material orgânico da bucha para o meio. </w:t>
      </w:r>
    </w:p>
    <w:p w14:paraId="5EA31E4E" w14:textId="77777777" w:rsidR="003476D7" w:rsidRPr="003476D7" w:rsidRDefault="003476D7" w:rsidP="003476D7">
      <w:pPr>
        <w:rPr>
          <w:lang w:val="it-IT"/>
        </w:rPr>
      </w:pPr>
    </w:p>
    <w:p w14:paraId="32CE6FE0" w14:textId="77777777" w:rsidR="003476D7" w:rsidRDefault="00A73A80" w:rsidP="003476D7">
      <w:pPr>
        <w:keepNext/>
        <w:spacing w:line="360" w:lineRule="auto"/>
        <w:jc w:val="center"/>
      </w:pPr>
      <w:r>
        <w:rPr>
          <w:noProof/>
        </w:rPr>
        <w:lastRenderedPageBreak/>
        <w:drawing>
          <wp:inline distT="0" distB="0" distL="0" distR="0" wp14:anchorId="72998FD9" wp14:editId="68F64739">
            <wp:extent cx="4572000" cy="2743200"/>
            <wp:effectExtent l="0" t="0" r="19050" b="1905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34A6C08A" w14:textId="38240DEE" w:rsidR="00545381" w:rsidRDefault="007A00FC" w:rsidP="007A00FC">
      <w:pPr>
        <w:pStyle w:val="Legenda"/>
      </w:pPr>
      <w:bookmarkStart w:id="105" w:name="_Toc15214346"/>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27</w:t>
      </w:r>
      <w:r w:rsidRPr="007A00FC">
        <w:rPr>
          <w:rFonts w:ascii="Arial" w:hAnsi="Arial" w:cs="Arial"/>
          <w:b/>
        </w:rPr>
        <w:fldChar w:fldCharType="end"/>
      </w:r>
      <w:r w:rsidRPr="007A00FC">
        <w:rPr>
          <w:rFonts w:ascii="Arial" w:hAnsi="Arial" w:cs="Arial"/>
          <w:b/>
        </w:rPr>
        <w:t xml:space="preserve"> </w:t>
      </w:r>
      <w:r w:rsidR="003476D7" w:rsidRPr="003476D7">
        <w:rPr>
          <w:rFonts w:ascii="Arial" w:hAnsi="Arial" w:cs="Arial"/>
          <w:b/>
        </w:rPr>
        <w:t>-</w:t>
      </w:r>
      <w:r w:rsidR="003476D7" w:rsidRPr="003476D7">
        <w:rPr>
          <w:rFonts w:ascii="Arial" w:hAnsi="Arial" w:cs="Arial"/>
        </w:rPr>
        <w:t xml:space="preserve"> Estimativa de liberação de matéria orgânica em diferentes pHs, através da diferença de valores de DQO experimental e teórico</w:t>
      </w:r>
      <w:r w:rsidR="003476D7">
        <w:t>.</w:t>
      </w:r>
      <w:bookmarkEnd w:id="105"/>
    </w:p>
    <w:p w14:paraId="7C3531A4" w14:textId="77777777" w:rsidR="003476D7" w:rsidRPr="003476D7" w:rsidRDefault="003476D7" w:rsidP="003476D7">
      <w:pPr>
        <w:rPr>
          <w:lang w:val="it-IT"/>
        </w:rPr>
      </w:pPr>
    </w:p>
    <w:p w14:paraId="3EC18618" w14:textId="68BF2AA0" w:rsidR="00F12C34" w:rsidRDefault="00924D7B" w:rsidP="00924D7B">
      <w:pPr>
        <w:spacing w:line="360" w:lineRule="auto"/>
        <w:jc w:val="both"/>
        <w:rPr>
          <w:rFonts w:ascii="Arial" w:hAnsi="Arial" w:cs="Arial"/>
          <w:sz w:val="24"/>
          <w:szCs w:val="24"/>
        </w:rPr>
      </w:pPr>
      <w:r>
        <w:rPr>
          <w:rFonts w:ascii="Arial" w:hAnsi="Arial" w:cs="Arial"/>
          <w:sz w:val="24"/>
          <w:szCs w:val="24"/>
        </w:rPr>
        <w:t xml:space="preserve">A </w:t>
      </w:r>
      <w:r w:rsidR="00E47610">
        <w:rPr>
          <w:rFonts w:ascii="Arial" w:hAnsi="Arial" w:cs="Arial"/>
          <w:sz w:val="24"/>
          <w:szCs w:val="24"/>
        </w:rPr>
        <w:t>Fi</w:t>
      </w:r>
      <w:r w:rsidR="00A530AA">
        <w:rPr>
          <w:rFonts w:ascii="Arial" w:hAnsi="Arial" w:cs="Arial"/>
          <w:sz w:val="24"/>
          <w:szCs w:val="24"/>
        </w:rPr>
        <w:t>gura 28</w:t>
      </w:r>
      <w:r w:rsidR="00E47610">
        <w:rPr>
          <w:rFonts w:ascii="Arial" w:hAnsi="Arial" w:cs="Arial"/>
          <w:sz w:val="24"/>
          <w:szCs w:val="24"/>
        </w:rPr>
        <w:t xml:space="preserve"> </w:t>
      </w:r>
      <w:r>
        <w:rPr>
          <w:rFonts w:ascii="Arial" w:hAnsi="Arial" w:cs="Arial"/>
          <w:sz w:val="24"/>
          <w:szCs w:val="24"/>
        </w:rPr>
        <w:t>apresenta a diferença entre a DQO medida e a DQO amina e permite</w:t>
      </w:r>
      <w:r w:rsidR="0015169C">
        <w:rPr>
          <w:rFonts w:ascii="Arial" w:hAnsi="Arial" w:cs="Arial"/>
          <w:sz w:val="24"/>
          <w:szCs w:val="24"/>
        </w:rPr>
        <w:t xml:space="preserve"> </w:t>
      </w:r>
      <w:r>
        <w:rPr>
          <w:rFonts w:ascii="Arial" w:hAnsi="Arial" w:cs="Arial"/>
          <w:sz w:val="24"/>
          <w:szCs w:val="24"/>
        </w:rPr>
        <w:t xml:space="preserve">constatar que o aumento na concentração inicial </w:t>
      </w:r>
      <w:r w:rsidR="00DE6052">
        <w:rPr>
          <w:rFonts w:ascii="Arial" w:hAnsi="Arial" w:cs="Arial"/>
          <w:sz w:val="24"/>
          <w:szCs w:val="24"/>
        </w:rPr>
        <w:t>de amina na</w:t>
      </w:r>
      <w:r>
        <w:rPr>
          <w:rFonts w:ascii="Arial" w:hAnsi="Arial" w:cs="Arial"/>
          <w:sz w:val="24"/>
          <w:szCs w:val="24"/>
        </w:rPr>
        <w:t xml:space="preserve"> solução diminui a diferença entre os valores de DQO </w:t>
      </w:r>
      <w:r w:rsidR="005B4C33">
        <w:rPr>
          <w:rFonts w:ascii="Arial" w:hAnsi="Arial" w:cs="Arial"/>
          <w:sz w:val="24"/>
          <w:szCs w:val="24"/>
        </w:rPr>
        <w:t>medida</w:t>
      </w:r>
      <w:r>
        <w:rPr>
          <w:rFonts w:ascii="Arial" w:hAnsi="Arial" w:cs="Arial"/>
          <w:sz w:val="24"/>
          <w:szCs w:val="24"/>
        </w:rPr>
        <w:t xml:space="preserve"> e</w:t>
      </w:r>
      <w:r w:rsidR="005B4C33">
        <w:rPr>
          <w:rFonts w:ascii="Arial" w:hAnsi="Arial" w:cs="Arial"/>
          <w:sz w:val="24"/>
          <w:szCs w:val="24"/>
        </w:rPr>
        <w:t xml:space="preserve"> a DQO amina</w:t>
      </w:r>
      <w:r>
        <w:rPr>
          <w:rFonts w:ascii="Arial" w:hAnsi="Arial" w:cs="Arial"/>
          <w:sz w:val="24"/>
          <w:szCs w:val="24"/>
        </w:rPr>
        <w:t xml:space="preserve">. </w:t>
      </w:r>
      <w:r w:rsidR="00DE6052">
        <w:rPr>
          <w:rFonts w:ascii="Arial" w:hAnsi="Arial" w:cs="Arial"/>
          <w:sz w:val="24"/>
          <w:szCs w:val="24"/>
        </w:rPr>
        <w:t>Os dados referentes a 50mg/L estão em uma faixa de DQO menor e isso pode ter afetado os resultados, o que requer uma repetição, que não foi realizada no presente trabalho devido ao fator tempo.</w:t>
      </w:r>
    </w:p>
    <w:p w14:paraId="6548D686" w14:textId="77777777" w:rsidR="00F12C34" w:rsidRDefault="00F12C34">
      <w:pPr>
        <w:rPr>
          <w:rFonts w:ascii="Arial" w:hAnsi="Arial" w:cs="Arial"/>
          <w:sz w:val="24"/>
          <w:szCs w:val="24"/>
        </w:rPr>
      </w:pPr>
      <w:r>
        <w:rPr>
          <w:rFonts w:ascii="Arial" w:hAnsi="Arial" w:cs="Arial"/>
          <w:sz w:val="24"/>
          <w:szCs w:val="24"/>
        </w:rPr>
        <w:br w:type="page"/>
      </w:r>
    </w:p>
    <w:p w14:paraId="639CA0F5" w14:textId="37C260E9" w:rsidR="00EA45DC" w:rsidRPr="002429E8" w:rsidRDefault="0015169C" w:rsidP="0015169C">
      <w:pPr>
        <w:spacing w:line="360" w:lineRule="auto"/>
        <w:jc w:val="center"/>
        <w:rPr>
          <w:rFonts w:ascii="Arial" w:hAnsi="Arial" w:cs="Arial"/>
          <w:sz w:val="24"/>
          <w:szCs w:val="24"/>
        </w:rPr>
      </w:pPr>
      <w:r w:rsidRPr="0015169C">
        <w:rPr>
          <w:rFonts w:ascii="Arial" w:hAnsi="Arial" w:cs="Arial"/>
          <w:b/>
          <w:noProof/>
        </w:rPr>
        <w:lastRenderedPageBreak/>
        <mc:AlternateContent>
          <mc:Choice Requires="wps">
            <w:drawing>
              <wp:anchor distT="0" distB="0" distL="114300" distR="114300" simplePos="0" relativeHeight="251671552" behindDoc="0" locked="0" layoutInCell="1" allowOverlap="1" wp14:anchorId="7CDA15E2" wp14:editId="4B173BC2">
                <wp:simplePos x="0" y="0"/>
                <wp:positionH relativeFrom="column">
                  <wp:posOffset>4293870</wp:posOffset>
                </wp:positionH>
                <wp:positionV relativeFrom="paragraph">
                  <wp:posOffset>1743236</wp:posOffset>
                </wp:positionV>
                <wp:extent cx="299720" cy="279400"/>
                <wp:effectExtent l="0" t="0" r="24130" b="25400"/>
                <wp:wrapNone/>
                <wp:docPr id="60"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20" cy="279400"/>
                        </a:xfrm>
                        <a:prstGeom prst="rect">
                          <a:avLst/>
                        </a:prstGeom>
                        <a:solidFill>
                          <a:srgbClr val="FFFFFF"/>
                        </a:solidFill>
                        <a:ln w="9525">
                          <a:solidFill>
                            <a:srgbClr val="000000"/>
                          </a:solidFill>
                          <a:miter lim="800000"/>
                          <a:headEnd/>
                          <a:tailEnd/>
                        </a:ln>
                      </wps:spPr>
                      <wps:txbx>
                        <w:txbxContent>
                          <w:p w14:paraId="0AD36742" w14:textId="4E6AA6DB" w:rsidR="006B4B52" w:rsidRPr="006F6E86" w:rsidRDefault="006B4B52">
                            <w:r w:rsidRPr="0015169C">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DA15E2" id="_x0000_s1038" type="#_x0000_t202" style="position:absolute;left:0;text-align:left;margin-left:338.1pt;margin-top:137.25pt;width:23.6pt;height:2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">
                <v:textbox>
                  <w:txbxContent>
                    <w:p w14:paraId="0AD36742" w14:textId="4E6AA6DB" w:rsidR="006B4B52" w:rsidRPr="006F6E86" w:rsidRDefault="006B4B52">
                      <w:r w:rsidRPr="0015169C">
                        <w:t>a</w:t>
                      </w:r>
                    </w:p>
                  </w:txbxContent>
                </v:textbox>
              </v:shape>
            </w:pict>
          </mc:Fallback>
        </mc:AlternateContent>
      </w:r>
      <w:r>
        <w:rPr>
          <w:noProof/>
        </w:rPr>
        <w:drawing>
          <wp:inline distT="0" distB="0" distL="0" distR="0" wp14:anchorId="6420E551" wp14:editId="555C6A73">
            <wp:extent cx="3459707" cy="1985749"/>
            <wp:effectExtent l="0" t="0" r="26670" b="1460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50B4A045" w14:textId="46DD6D99" w:rsidR="003476D7" w:rsidRDefault="00F422FD" w:rsidP="003476D7">
      <w:pPr>
        <w:keepNext/>
        <w:jc w:val="center"/>
      </w:pPr>
      <w:bookmarkStart w:id="106" w:name="_Toc420088768"/>
      <w:r>
        <w:rPr>
          <w:noProof/>
        </w:rPr>
        <w:drawing>
          <wp:inline distT="0" distB="0" distL="0" distR="0" wp14:anchorId="7B135066" wp14:editId="556CA9F9">
            <wp:extent cx="3459600" cy="1987200"/>
            <wp:effectExtent l="0" t="0" r="26670" b="13335"/>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7AE46F01" w14:textId="18A42051" w:rsidR="003476D7" w:rsidRDefault="00830886" w:rsidP="003476D7">
      <w:pPr>
        <w:keepNext/>
        <w:jc w:val="center"/>
      </w:pPr>
      <w:r>
        <w:rPr>
          <w:noProof/>
        </w:rPr>
        <w:drawing>
          <wp:inline distT="0" distB="0" distL="0" distR="0" wp14:anchorId="3B9268F8" wp14:editId="44C19A63">
            <wp:extent cx="3459600" cy="1987200"/>
            <wp:effectExtent l="0" t="0" r="26670" b="13335"/>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288366AF" w14:textId="1990549F" w:rsidR="00F422FD" w:rsidRDefault="007A00FC" w:rsidP="007A00FC">
      <w:pPr>
        <w:pStyle w:val="Legenda"/>
        <w:rPr>
          <w:rFonts w:ascii="Arial" w:hAnsi="Arial" w:cs="Arial"/>
        </w:rPr>
      </w:pPr>
      <w:bookmarkStart w:id="107" w:name="_Toc15214347"/>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28</w:t>
      </w:r>
      <w:r w:rsidRPr="007A00FC">
        <w:rPr>
          <w:rFonts w:ascii="Arial" w:hAnsi="Arial" w:cs="Arial"/>
          <w:b/>
        </w:rPr>
        <w:fldChar w:fldCharType="end"/>
      </w:r>
      <w:r>
        <w:t xml:space="preserve"> </w:t>
      </w:r>
      <w:r w:rsidR="003476D7" w:rsidRPr="003476D7">
        <w:rPr>
          <w:rFonts w:ascii="Arial" w:hAnsi="Arial" w:cs="Arial"/>
          <w:b/>
        </w:rPr>
        <w:t>-</w:t>
      </w:r>
      <w:r w:rsidR="003476D7" w:rsidRPr="003476D7">
        <w:rPr>
          <w:rFonts w:ascii="Arial" w:hAnsi="Arial" w:cs="Arial"/>
        </w:rPr>
        <w:t xml:space="preserve"> Comparação entre a DQO teórica e experimental com o tempo, para solução de concentração inicial igual a </w:t>
      </w:r>
      <w:r w:rsidR="006F6E86">
        <w:rPr>
          <w:rFonts w:ascii="Arial" w:hAnsi="Arial" w:cs="Arial"/>
        </w:rPr>
        <w:t>(a) 50 mg/L, (b) 100 mg/L</w:t>
      </w:r>
      <w:r w:rsidR="006F6E86" w:rsidRPr="003476D7">
        <w:rPr>
          <w:rFonts w:ascii="Arial" w:hAnsi="Arial" w:cs="Arial"/>
        </w:rPr>
        <w:t xml:space="preserve"> </w:t>
      </w:r>
      <w:r w:rsidR="006F6E86">
        <w:rPr>
          <w:rFonts w:ascii="Arial" w:hAnsi="Arial" w:cs="Arial"/>
        </w:rPr>
        <w:t xml:space="preserve">e (c) </w:t>
      </w:r>
      <w:r w:rsidR="003476D7" w:rsidRPr="003476D7">
        <w:rPr>
          <w:rFonts w:ascii="Arial" w:hAnsi="Arial" w:cs="Arial"/>
        </w:rPr>
        <w:t>200</w:t>
      </w:r>
      <w:r w:rsidR="004E2568">
        <w:rPr>
          <w:rFonts w:ascii="Arial" w:hAnsi="Arial" w:cs="Arial"/>
        </w:rPr>
        <w:t xml:space="preserve"> </w:t>
      </w:r>
      <w:r w:rsidR="003476D7" w:rsidRPr="003476D7">
        <w:rPr>
          <w:rFonts w:ascii="Arial" w:hAnsi="Arial" w:cs="Arial"/>
        </w:rPr>
        <w:t>mg/L de EDA.</w:t>
      </w:r>
      <w:bookmarkEnd w:id="107"/>
    </w:p>
    <w:p w14:paraId="4DAA904E" w14:textId="77777777" w:rsidR="004E2568" w:rsidRDefault="004E2568" w:rsidP="004E2568">
      <w:pPr>
        <w:spacing w:line="360" w:lineRule="auto"/>
        <w:jc w:val="both"/>
        <w:rPr>
          <w:rFonts w:ascii="Arial" w:hAnsi="Arial" w:cs="Arial"/>
          <w:sz w:val="24"/>
          <w:szCs w:val="24"/>
        </w:rPr>
      </w:pPr>
    </w:p>
    <w:p w14:paraId="3102A617" w14:textId="08D31B5D" w:rsidR="004E2568" w:rsidRDefault="004E2568" w:rsidP="004E2568">
      <w:pPr>
        <w:spacing w:line="360" w:lineRule="auto"/>
        <w:jc w:val="both"/>
        <w:rPr>
          <w:rFonts w:ascii="Arial" w:hAnsi="Arial" w:cs="Arial"/>
          <w:sz w:val="24"/>
          <w:szCs w:val="24"/>
        </w:rPr>
      </w:pPr>
      <w:r>
        <w:rPr>
          <w:rFonts w:ascii="Arial" w:hAnsi="Arial" w:cs="Arial"/>
          <w:sz w:val="24"/>
          <w:szCs w:val="24"/>
        </w:rPr>
        <w:t>As análises de Demanda Química de Oxigênio confirmaram que a bucha vegetal libera certa quantidade de bucha,</w:t>
      </w:r>
      <w:r w:rsidRPr="004E2568">
        <w:rPr>
          <w:rFonts w:ascii="Arial" w:hAnsi="Arial" w:cs="Arial"/>
          <w:sz w:val="24"/>
          <w:szCs w:val="24"/>
        </w:rPr>
        <w:t xml:space="preserve"> </w:t>
      </w:r>
      <w:r w:rsidR="003F5FA6">
        <w:rPr>
          <w:rFonts w:ascii="Arial" w:hAnsi="Arial" w:cs="Arial"/>
          <w:sz w:val="24"/>
          <w:szCs w:val="24"/>
        </w:rPr>
        <w:t xml:space="preserve">como ilustrado na Figura 29, </w:t>
      </w:r>
      <w:r>
        <w:rPr>
          <w:rFonts w:ascii="Arial" w:hAnsi="Arial" w:cs="Arial"/>
          <w:sz w:val="24"/>
          <w:szCs w:val="24"/>
        </w:rPr>
        <w:t xml:space="preserve">equivalente ao esperado após as lavagens na preparação da mesma. Até 40 mg/L da matéria orgânica medida foi referente a orgânicos não derivados da amina, por isso o método colorimétrico é mais efetivo para o objetivo deste trabalho, mas quanto maior </w:t>
      </w:r>
      <w:r>
        <w:rPr>
          <w:rFonts w:ascii="Arial" w:hAnsi="Arial" w:cs="Arial"/>
          <w:sz w:val="24"/>
          <w:szCs w:val="24"/>
        </w:rPr>
        <w:lastRenderedPageBreak/>
        <w:t>a concentração inicial da solução de eteramina utilizada menores foram os desvios observados pelas medições realizadas com o método de DQO.</w:t>
      </w:r>
    </w:p>
    <w:p w14:paraId="54072203" w14:textId="77777777" w:rsidR="003476D7" w:rsidRPr="004E2568" w:rsidRDefault="003476D7" w:rsidP="003476D7"/>
    <w:p w14:paraId="30B0B025" w14:textId="77777777" w:rsidR="003476D7" w:rsidRDefault="00830886" w:rsidP="003476D7">
      <w:pPr>
        <w:keepNext/>
        <w:jc w:val="center"/>
      </w:pPr>
      <w:r>
        <w:rPr>
          <w:noProof/>
        </w:rPr>
        <w:drawing>
          <wp:inline distT="0" distB="0" distL="0" distR="0" wp14:anchorId="5B309C86" wp14:editId="524C9524">
            <wp:extent cx="4572000" cy="2743200"/>
            <wp:effectExtent l="0" t="0" r="19050" b="19050"/>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05625A3B" w14:textId="410290E1" w:rsidR="00830886" w:rsidRPr="003476D7" w:rsidRDefault="007A00FC" w:rsidP="007A00FC">
      <w:pPr>
        <w:pStyle w:val="Legenda"/>
        <w:rPr>
          <w:rFonts w:ascii="Arial" w:hAnsi="Arial" w:cs="Arial"/>
          <w:sz w:val="24"/>
          <w:szCs w:val="24"/>
        </w:rPr>
      </w:pPr>
      <w:bookmarkStart w:id="108" w:name="_Toc15214348"/>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29</w:t>
      </w:r>
      <w:r w:rsidRPr="007A00FC">
        <w:rPr>
          <w:rFonts w:ascii="Arial" w:hAnsi="Arial" w:cs="Arial"/>
          <w:b/>
        </w:rPr>
        <w:fldChar w:fldCharType="end"/>
      </w:r>
      <w:r>
        <w:rPr>
          <w:rFonts w:ascii="Arial" w:hAnsi="Arial" w:cs="Arial"/>
          <w:b/>
        </w:rPr>
        <w:t xml:space="preserve"> </w:t>
      </w:r>
      <w:r w:rsidR="003476D7" w:rsidRPr="003476D7">
        <w:rPr>
          <w:rFonts w:ascii="Arial" w:hAnsi="Arial" w:cs="Arial"/>
          <w:b/>
        </w:rPr>
        <w:t>-</w:t>
      </w:r>
      <w:r w:rsidR="003476D7" w:rsidRPr="003476D7">
        <w:rPr>
          <w:rFonts w:ascii="Arial" w:hAnsi="Arial" w:cs="Arial"/>
        </w:rPr>
        <w:t xml:space="preserve"> Estimativa de liberação de matéria orgânica pela bucha vegetal, a partir da diferença de valores da DQO teórica e experimental para diferentes concentrações iniciais de EDA.</w:t>
      </w:r>
      <w:bookmarkEnd w:id="108"/>
    </w:p>
    <w:p w14:paraId="6039B98B" w14:textId="31EB588C" w:rsidR="00F12C34" w:rsidRPr="00F12C34" w:rsidRDefault="00F12C34">
      <w:pPr>
        <w:rPr>
          <w:rStyle w:val="TtulodoLivro"/>
          <w:b w:val="0"/>
          <w:sz w:val="24"/>
          <w:szCs w:val="24"/>
        </w:rPr>
      </w:pPr>
    </w:p>
    <w:p w14:paraId="58636CD5" w14:textId="77777777" w:rsidR="003476D7" w:rsidRDefault="003476D7">
      <w:pPr>
        <w:rPr>
          <w:rStyle w:val="TtulodoLivro"/>
          <w:b w:val="0"/>
        </w:rPr>
      </w:pPr>
    </w:p>
    <w:p w14:paraId="6687A743" w14:textId="26A3F2D1" w:rsidR="00FF3EFF" w:rsidRDefault="007235D4" w:rsidP="00302A22">
      <w:pPr>
        <w:pStyle w:val="Ttulo2"/>
      </w:pPr>
      <w:bookmarkStart w:id="109" w:name="_Toc20425372"/>
      <w:r>
        <w:t>5.5</w:t>
      </w:r>
      <w:r w:rsidR="00302A22">
        <w:t xml:space="preserve"> CARACTERIZAÇÃO DA BUCHA </w:t>
      </w:r>
      <w:r w:rsidR="00302A22" w:rsidRPr="005E1236">
        <w:rPr>
          <w:i/>
        </w:rPr>
        <w:t>IN NATURA</w:t>
      </w:r>
      <w:r w:rsidR="00302A22">
        <w:t xml:space="preserve"> </w:t>
      </w:r>
      <w:r w:rsidR="005E1236">
        <w:t xml:space="preserve">ANTES </w:t>
      </w:r>
      <w:r w:rsidR="00302A22">
        <w:t>E APÓS ADSORÇÃO</w:t>
      </w:r>
      <w:bookmarkEnd w:id="109"/>
    </w:p>
    <w:p w14:paraId="7D28B05E" w14:textId="77777777" w:rsidR="00B93766" w:rsidRDefault="00B93766" w:rsidP="00B93766"/>
    <w:p w14:paraId="1D031018" w14:textId="25D29EEF" w:rsidR="00B93766" w:rsidRDefault="007235D4" w:rsidP="00B93766">
      <w:pPr>
        <w:pStyle w:val="Ttulo3"/>
      </w:pPr>
      <w:bookmarkStart w:id="110" w:name="_Toc20425373"/>
      <w:r>
        <w:t xml:space="preserve">5.5.1 </w:t>
      </w:r>
      <w:r w:rsidR="00B93766">
        <w:t>Microscopia óptica</w:t>
      </w:r>
      <w:bookmarkEnd w:id="110"/>
    </w:p>
    <w:p w14:paraId="1BE2EE9E" w14:textId="77777777" w:rsidR="002F4C7B" w:rsidRDefault="002F4C7B" w:rsidP="002F4C7B">
      <w:pPr>
        <w:rPr>
          <w:lang w:val="it-IT"/>
        </w:rPr>
      </w:pPr>
    </w:p>
    <w:p w14:paraId="6BE8D12D" w14:textId="7EF9103C" w:rsidR="002F4C7B" w:rsidRPr="003713B7" w:rsidRDefault="002F4C7B" w:rsidP="003713B7">
      <w:pPr>
        <w:spacing w:line="360" w:lineRule="auto"/>
        <w:jc w:val="both"/>
        <w:rPr>
          <w:rFonts w:ascii="Arial" w:hAnsi="Arial" w:cs="Arial"/>
          <w:sz w:val="24"/>
          <w:szCs w:val="24"/>
          <w:lang w:val="it-IT"/>
        </w:rPr>
      </w:pPr>
      <w:r w:rsidRPr="003713B7">
        <w:rPr>
          <w:rFonts w:ascii="Arial" w:hAnsi="Arial" w:cs="Arial"/>
          <w:sz w:val="24"/>
          <w:szCs w:val="24"/>
          <w:lang w:val="it-IT"/>
        </w:rPr>
        <w:t xml:space="preserve">Com o objetivo de observar mais caracteristicas da </w:t>
      </w:r>
      <w:r w:rsidR="00804262">
        <w:rPr>
          <w:rFonts w:ascii="Arial" w:hAnsi="Arial" w:cs="Arial"/>
          <w:i/>
          <w:sz w:val="24"/>
          <w:szCs w:val="24"/>
          <w:lang w:val="it-IT"/>
        </w:rPr>
        <w:t>Luffa c</w:t>
      </w:r>
      <w:r w:rsidRPr="003713B7">
        <w:rPr>
          <w:rFonts w:ascii="Arial" w:hAnsi="Arial" w:cs="Arial"/>
          <w:i/>
          <w:sz w:val="24"/>
          <w:szCs w:val="24"/>
          <w:lang w:val="it-IT"/>
        </w:rPr>
        <w:t xml:space="preserve">ylindrica </w:t>
      </w:r>
      <w:r w:rsidRPr="003713B7">
        <w:rPr>
          <w:rFonts w:ascii="Arial" w:hAnsi="Arial" w:cs="Arial"/>
          <w:sz w:val="24"/>
          <w:szCs w:val="24"/>
          <w:lang w:val="it-IT"/>
        </w:rPr>
        <w:t xml:space="preserve">foi utilizada uma lupa </w:t>
      </w:r>
      <w:r w:rsidR="003C76AC" w:rsidRPr="003713B7">
        <w:rPr>
          <w:rFonts w:ascii="Arial" w:hAnsi="Arial" w:cs="Arial"/>
          <w:sz w:val="24"/>
          <w:szCs w:val="24"/>
        </w:rPr>
        <w:t>estereoscópica</w:t>
      </w:r>
      <w:r w:rsidR="003713B7">
        <w:rPr>
          <w:rFonts w:ascii="Arial" w:hAnsi="Arial" w:cs="Arial"/>
          <w:sz w:val="24"/>
          <w:szCs w:val="24"/>
        </w:rPr>
        <w:t xml:space="preserve"> para registrar imagens</w:t>
      </w:r>
      <w:r w:rsidR="00945F45">
        <w:rPr>
          <w:rFonts w:ascii="Arial" w:hAnsi="Arial" w:cs="Arial"/>
          <w:sz w:val="24"/>
          <w:szCs w:val="24"/>
        </w:rPr>
        <w:t>,</w:t>
      </w:r>
      <w:r w:rsidR="003713B7">
        <w:rPr>
          <w:rFonts w:ascii="Arial" w:hAnsi="Arial" w:cs="Arial"/>
          <w:sz w:val="24"/>
          <w:szCs w:val="24"/>
        </w:rPr>
        <w:t xml:space="preserve"> antes e após o processo de adsorção. As imagens registradas po</w:t>
      </w:r>
      <w:r w:rsidR="0040558E">
        <w:rPr>
          <w:rFonts w:ascii="Arial" w:hAnsi="Arial" w:cs="Arial"/>
          <w:sz w:val="24"/>
          <w:szCs w:val="24"/>
        </w:rPr>
        <w:t>d</w:t>
      </w:r>
      <w:r w:rsidR="00F80F22">
        <w:rPr>
          <w:rFonts w:ascii="Arial" w:hAnsi="Arial" w:cs="Arial"/>
          <w:sz w:val="24"/>
          <w:szCs w:val="24"/>
        </w:rPr>
        <w:t>em ser observadas nas Figuras 30</w:t>
      </w:r>
      <w:r w:rsidR="003713B7">
        <w:rPr>
          <w:rFonts w:ascii="Arial" w:hAnsi="Arial" w:cs="Arial"/>
          <w:sz w:val="24"/>
          <w:szCs w:val="24"/>
        </w:rPr>
        <w:t xml:space="preserve"> e </w:t>
      </w:r>
      <w:r w:rsidR="00F80F22">
        <w:rPr>
          <w:rFonts w:ascii="Arial" w:hAnsi="Arial" w:cs="Arial"/>
          <w:sz w:val="24"/>
          <w:szCs w:val="24"/>
        </w:rPr>
        <w:t>31</w:t>
      </w:r>
      <w:r w:rsidR="003713B7">
        <w:rPr>
          <w:rFonts w:ascii="Arial" w:hAnsi="Arial" w:cs="Arial"/>
          <w:sz w:val="24"/>
          <w:szCs w:val="24"/>
        </w:rPr>
        <w:t>.</w:t>
      </w:r>
    </w:p>
    <w:p w14:paraId="5C004B73" w14:textId="134DD255" w:rsidR="002F4C7B" w:rsidRDefault="003713B7" w:rsidP="002F4C7B">
      <w:pPr>
        <w:rPr>
          <w:lang w:val="it-IT"/>
        </w:rPr>
      </w:pPr>
      <w:r>
        <w:rPr>
          <w:noProof/>
        </w:rPr>
        <w:lastRenderedPageBreak/>
        <w:drawing>
          <wp:anchor distT="0" distB="0" distL="114300" distR="114300" simplePos="0" relativeHeight="251700224" behindDoc="0" locked="0" layoutInCell="1" allowOverlap="1" wp14:anchorId="590A9B7C" wp14:editId="5F02635D">
            <wp:simplePos x="0" y="0"/>
            <wp:positionH relativeFrom="column">
              <wp:posOffset>2902280</wp:posOffset>
            </wp:positionH>
            <wp:positionV relativeFrom="paragraph">
              <wp:posOffset>10795</wp:posOffset>
            </wp:positionV>
            <wp:extent cx="2865120" cy="2197100"/>
            <wp:effectExtent l="19050" t="19050" r="11430" b="12700"/>
            <wp:wrapNone/>
            <wp:docPr id="215" name="Imagem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03.4x.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865120" cy="2197100"/>
                    </a:xfrm>
                    <a:prstGeom prst="rect">
                      <a:avLst/>
                    </a:prstGeom>
                    <a:ln w="19050">
                      <a:solidFill>
                        <a:schemeClr val="tx1"/>
                      </a:solidFill>
                    </a:ln>
                  </pic:spPr>
                </pic:pic>
              </a:graphicData>
            </a:graphic>
            <wp14:sizeRelH relativeFrom="page">
              <wp14:pctWidth>0</wp14:pctWidth>
            </wp14:sizeRelH>
            <wp14:sizeRelV relativeFrom="page">
              <wp14:pctHeight>0</wp14:pctHeight>
            </wp14:sizeRelV>
          </wp:anchor>
        </w:drawing>
      </w:r>
      <w:r w:rsidR="002F4C7B" w:rsidRPr="002F4C7B">
        <w:rPr>
          <w:noProof/>
        </w:rPr>
        <mc:AlternateContent>
          <mc:Choice Requires="wps">
            <w:drawing>
              <wp:anchor distT="0" distB="0" distL="114300" distR="114300" simplePos="0" relativeHeight="251714560" behindDoc="0" locked="0" layoutInCell="1" allowOverlap="1" wp14:anchorId="3F4A3805" wp14:editId="79AAC617">
                <wp:simplePos x="0" y="0"/>
                <wp:positionH relativeFrom="column">
                  <wp:posOffset>5472430</wp:posOffset>
                </wp:positionH>
                <wp:positionV relativeFrom="paragraph">
                  <wp:posOffset>1893570</wp:posOffset>
                </wp:positionV>
                <wp:extent cx="255905" cy="314325"/>
                <wp:effectExtent l="0" t="0" r="10795" b="28575"/>
                <wp:wrapNone/>
                <wp:docPr id="21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314325"/>
                        </a:xfrm>
                        <a:prstGeom prst="rect">
                          <a:avLst/>
                        </a:prstGeom>
                        <a:solidFill>
                          <a:srgbClr val="FFFFFF"/>
                        </a:solidFill>
                        <a:ln w="9525">
                          <a:solidFill>
                            <a:srgbClr val="000000"/>
                          </a:solidFill>
                          <a:miter lim="800000"/>
                          <a:headEnd/>
                          <a:tailEnd/>
                        </a:ln>
                      </wps:spPr>
                      <wps:txbx>
                        <w:txbxContent>
                          <w:p w14:paraId="1741FDD7" w14:textId="27DF8D75" w:rsidR="006B4B52" w:rsidRDefault="006B4B52" w:rsidP="002F4C7B">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4A3805" id="_x0000_s1039" type="#_x0000_t202" style="position:absolute;margin-left:430.9pt;margin-top:149.1pt;width:20.15pt;height:24.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">
                <v:textbox>
                  <w:txbxContent>
                    <w:p w14:paraId="1741FDD7" w14:textId="27DF8D75" w:rsidR="006B4B52" w:rsidRDefault="006B4B52" w:rsidP="002F4C7B">
                      <w:r>
                        <w:t>b</w:t>
                      </w:r>
                    </w:p>
                  </w:txbxContent>
                </v:textbox>
              </v:shape>
            </w:pict>
          </mc:Fallback>
        </mc:AlternateContent>
      </w:r>
      <w:r w:rsidR="002F4C7B" w:rsidRPr="002F4C7B">
        <w:rPr>
          <w:noProof/>
        </w:rPr>
        <mc:AlternateContent>
          <mc:Choice Requires="wps">
            <w:drawing>
              <wp:anchor distT="0" distB="0" distL="114300" distR="114300" simplePos="0" relativeHeight="251707392" behindDoc="0" locked="0" layoutInCell="1" allowOverlap="1" wp14:anchorId="28E0E54E" wp14:editId="277E625C">
                <wp:simplePos x="0" y="0"/>
                <wp:positionH relativeFrom="column">
                  <wp:posOffset>2620873</wp:posOffset>
                </wp:positionH>
                <wp:positionV relativeFrom="paragraph">
                  <wp:posOffset>1909775</wp:posOffset>
                </wp:positionV>
                <wp:extent cx="256032" cy="314325"/>
                <wp:effectExtent l="0" t="0" r="10795" b="28575"/>
                <wp:wrapNone/>
                <wp:docPr id="21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032" cy="314325"/>
                        </a:xfrm>
                        <a:prstGeom prst="rect">
                          <a:avLst/>
                        </a:prstGeom>
                        <a:solidFill>
                          <a:srgbClr val="FFFFFF"/>
                        </a:solidFill>
                        <a:ln w="9525">
                          <a:solidFill>
                            <a:srgbClr val="000000"/>
                          </a:solidFill>
                          <a:miter lim="800000"/>
                          <a:headEnd/>
                          <a:tailEnd/>
                        </a:ln>
                      </wps:spPr>
                      <wps:txbx>
                        <w:txbxContent>
                          <w:p w14:paraId="6BFED68B" w14:textId="1090B302" w:rsidR="006B4B52" w:rsidRDefault="006B4B52">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E0E54E" id="_x0000_s1040" type="#_x0000_t202" style="position:absolute;margin-left:206.35pt;margin-top:150.4pt;width:20.15pt;height:24.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">
                <v:textbox>
                  <w:txbxContent>
                    <w:p w14:paraId="6BFED68B" w14:textId="1090B302" w:rsidR="006B4B52" w:rsidRDefault="006B4B52">
                      <w:r>
                        <w:t>a</w:t>
                      </w:r>
                    </w:p>
                  </w:txbxContent>
                </v:textbox>
              </v:shape>
            </w:pict>
          </mc:Fallback>
        </mc:AlternateContent>
      </w:r>
      <w:r w:rsidR="002F4C7B">
        <w:rPr>
          <w:noProof/>
        </w:rPr>
        <w:drawing>
          <wp:inline distT="0" distB="0" distL="0" distR="0" wp14:anchorId="22AB4B79" wp14:editId="36901C98">
            <wp:extent cx="2852928" cy="2187424"/>
            <wp:effectExtent l="19050" t="19050" r="24130" b="22860"/>
            <wp:docPr id="208" name="Imagem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 02-1.2.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852928" cy="2187424"/>
                    </a:xfrm>
                    <a:prstGeom prst="rect">
                      <a:avLst/>
                    </a:prstGeom>
                    <a:ln w="19050">
                      <a:solidFill>
                        <a:schemeClr val="tx1"/>
                      </a:solidFill>
                    </a:ln>
                  </pic:spPr>
                </pic:pic>
              </a:graphicData>
            </a:graphic>
          </wp:inline>
        </w:drawing>
      </w:r>
    </w:p>
    <w:p w14:paraId="28D62686" w14:textId="6962DEAB" w:rsidR="002F4C7B" w:rsidRDefault="007A00FC" w:rsidP="007A00FC">
      <w:pPr>
        <w:pStyle w:val="Legenda"/>
        <w:rPr>
          <w:rFonts w:ascii="Arial" w:hAnsi="Arial" w:cs="Arial"/>
        </w:rPr>
      </w:pPr>
      <w:bookmarkStart w:id="111" w:name="_Toc15214349"/>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30</w:t>
      </w:r>
      <w:r w:rsidRPr="007A00FC">
        <w:rPr>
          <w:rFonts w:ascii="Arial" w:hAnsi="Arial" w:cs="Arial"/>
          <w:b/>
        </w:rPr>
        <w:fldChar w:fldCharType="end"/>
      </w:r>
      <w:r>
        <w:t xml:space="preserve"> </w:t>
      </w:r>
      <w:r w:rsidR="002F4C7B" w:rsidRPr="002F4C7B">
        <w:rPr>
          <w:rFonts w:ascii="Arial" w:hAnsi="Arial" w:cs="Arial"/>
          <w:b/>
        </w:rPr>
        <w:t>-</w:t>
      </w:r>
      <w:r w:rsidR="002F4C7B" w:rsidRPr="002F4C7B">
        <w:rPr>
          <w:rFonts w:ascii="Arial" w:hAnsi="Arial" w:cs="Arial"/>
        </w:rPr>
        <w:t xml:space="preserve"> Imagens </w:t>
      </w:r>
      <w:r w:rsidR="000457B4">
        <w:rPr>
          <w:rFonts w:ascii="Arial" w:hAnsi="Arial" w:cs="Arial"/>
        </w:rPr>
        <w:t>b</w:t>
      </w:r>
      <w:r w:rsidR="000457B4" w:rsidRPr="002F4C7B">
        <w:rPr>
          <w:rFonts w:ascii="Arial" w:hAnsi="Arial" w:cs="Arial"/>
        </w:rPr>
        <w:t xml:space="preserve">ucha vegetal in natura </w:t>
      </w:r>
      <w:r w:rsidR="002F4C7B" w:rsidRPr="002F4C7B">
        <w:rPr>
          <w:rFonts w:ascii="Arial" w:hAnsi="Arial" w:cs="Arial"/>
        </w:rPr>
        <w:t xml:space="preserve">obtidas com lupa </w:t>
      </w:r>
      <w:r w:rsidR="000457B4">
        <w:rPr>
          <w:rFonts w:ascii="Arial" w:hAnsi="Arial" w:cs="Arial"/>
        </w:rPr>
        <w:t>estereoscópica.</w:t>
      </w:r>
      <w:bookmarkEnd w:id="111"/>
    </w:p>
    <w:p w14:paraId="3A7A18A2" w14:textId="77777777" w:rsidR="003713B7" w:rsidRDefault="003713B7" w:rsidP="003713B7">
      <w:pPr>
        <w:rPr>
          <w:lang w:val="it-IT"/>
        </w:rPr>
      </w:pPr>
    </w:p>
    <w:p w14:paraId="790FCBF4" w14:textId="22DEC760" w:rsidR="003713B7" w:rsidRDefault="003713B7" w:rsidP="003713B7">
      <w:pPr>
        <w:rPr>
          <w:lang w:val="it-IT"/>
        </w:rPr>
      </w:pPr>
      <w:r w:rsidRPr="002F4C7B">
        <w:rPr>
          <w:noProof/>
        </w:rPr>
        <mc:AlternateContent>
          <mc:Choice Requires="wps">
            <w:drawing>
              <wp:anchor distT="0" distB="0" distL="114300" distR="114300" simplePos="0" relativeHeight="251736064" behindDoc="0" locked="0" layoutInCell="1" allowOverlap="1" wp14:anchorId="03B797FF" wp14:editId="51A5BD66">
                <wp:simplePos x="0" y="0"/>
                <wp:positionH relativeFrom="column">
                  <wp:posOffset>5478145</wp:posOffset>
                </wp:positionH>
                <wp:positionV relativeFrom="paragraph">
                  <wp:posOffset>1896110</wp:posOffset>
                </wp:positionV>
                <wp:extent cx="255905" cy="314325"/>
                <wp:effectExtent l="0" t="0" r="10795" b="28575"/>
                <wp:wrapNone/>
                <wp:docPr id="219"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314325"/>
                        </a:xfrm>
                        <a:prstGeom prst="rect">
                          <a:avLst/>
                        </a:prstGeom>
                        <a:solidFill>
                          <a:srgbClr val="FFFFFF"/>
                        </a:solidFill>
                        <a:ln w="9525">
                          <a:solidFill>
                            <a:srgbClr val="000000"/>
                          </a:solidFill>
                          <a:miter lim="800000"/>
                          <a:headEnd/>
                          <a:tailEnd/>
                        </a:ln>
                      </wps:spPr>
                      <wps:txbx>
                        <w:txbxContent>
                          <w:p w14:paraId="7BC5FEA0" w14:textId="54170D1B" w:rsidR="006B4B52" w:rsidRDefault="006B4B52" w:rsidP="003713B7">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B797FF" id="_x0000_s1041" type="#_x0000_t202" style="position:absolute;margin-left:431.35pt;margin-top:149.3pt;width:20.15pt;height:24.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">
                <v:textbox>
                  <w:txbxContent>
                    <w:p w14:paraId="7BC5FEA0" w14:textId="54170D1B" w:rsidR="006B4B52" w:rsidRDefault="006B4B52" w:rsidP="003713B7">
                      <w:r>
                        <w:t>b</w:t>
                      </w:r>
                    </w:p>
                  </w:txbxContent>
                </v:textbox>
              </v:shape>
            </w:pict>
          </mc:Fallback>
        </mc:AlternateContent>
      </w:r>
      <w:r w:rsidRPr="002F4C7B">
        <w:rPr>
          <w:noProof/>
        </w:rPr>
        <mc:AlternateContent>
          <mc:Choice Requires="wps">
            <w:drawing>
              <wp:anchor distT="0" distB="0" distL="114300" distR="114300" simplePos="0" relativeHeight="251728896" behindDoc="0" locked="0" layoutInCell="1" allowOverlap="1" wp14:anchorId="4E7501F8" wp14:editId="5E5FC526">
                <wp:simplePos x="0" y="0"/>
                <wp:positionH relativeFrom="column">
                  <wp:posOffset>2582977</wp:posOffset>
                </wp:positionH>
                <wp:positionV relativeFrom="paragraph">
                  <wp:posOffset>1897507</wp:posOffset>
                </wp:positionV>
                <wp:extent cx="255905" cy="314325"/>
                <wp:effectExtent l="0" t="0" r="10795" b="28575"/>
                <wp:wrapNone/>
                <wp:docPr id="218"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314325"/>
                        </a:xfrm>
                        <a:prstGeom prst="rect">
                          <a:avLst/>
                        </a:prstGeom>
                        <a:solidFill>
                          <a:srgbClr val="FFFFFF"/>
                        </a:solidFill>
                        <a:ln w="9525">
                          <a:solidFill>
                            <a:srgbClr val="000000"/>
                          </a:solidFill>
                          <a:miter lim="800000"/>
                          <a:headEnd/>
                          <a:tailEnd/>
                        </a:ln>
                      </wps:spPr>
                      <wps:txbx>
                        <w:txbxContent>
                          <w:p w14:paraId="22C6503A" w14:textId="77777777" w:rsidR="006B4B52" w:rsidRDefault="006B4B52" w:rsidP="003713B7">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7501F8" id="_x0000_s1042" type="#_x0000_t202" style="position:absolute;margin-left:203.4pt;margin-top:149.4pt;width:20.15pt;height:24.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">
                <v:textbox>
                  <w:txbxContent>
                    <w:p w14:paraId="22C6503A" w14:textId="77777777" w:rsidR="006B4B52" w:rsidRDefault="006B4B52" w:rsidP="003713B7">
                      <w:r>
                        <w:t>a</w:t>
                      </w:r>
                    </w:p>
                  </w:txbxContent>
                </v:textbox>
              </v:shape>
            </w:pict>
          </mc:Fallback>
        </mc:AlternateContent>
      </w:r>
      <w:r>
        <w:rPr>
          <w:noProof/>
        </w:rPr>
        <w:drawing>
          <wp:anchor distT="0" distB="0" distL="114300" distR="114300" simplePos="0" relativeHeight="251721728" behindDoc="0" locked="0" layoutInCell="1" allowOverlap="1" wp14:anchorId="6C9878C4" wp14:editId="1B1B2D81">
            <wp:simplePos x="0" y="0"/>
            <wp:positionH relativeFrom="column">
              <wp:posOffset>2876296</wp:posOffset>
            </wp:positionH>
            <wp:positionV relativeFrom="paragraph">
              <wp:posOffset>17069</wp:posOffset>
            </wp:positionV>
            <wp:extent cx="2865120" cy="2197100"/>
            <wp:effectExtent l="19050" t="19050" r="11430" b="12700"/>
            <wp:wrapNone/>
            <wp:docPr id="216" name="Imagem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04ad,4x.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865120" cy="2197100"/>
                    </a:xfrm>
                    <a:prstGeom prst="rect">
                      <a:avLst/>
                    </a:prstGeom>
                    <a:ln w="19050">
                      <a:solidFill>
                        <a:schemeClr val="tx1"/>
                      </a:solidFill>
                    </a:ln>
                  </pic:spPr>
                </pic:pic>
              </a:graphicData>
            </a:graphic>
            <wp14:sizeRelH relativeFrom="page">
              <wp14:pctWidth>0</wp14:pctWidth>
            </wp14:sizeRelH>
            <wp14:sizeRelV relativeFrom="page">
              <wp14:pctHeight>0</wp14:pctHeight>
            </wp14:sizeRelV>
          </wp:anchor>
        </w:drawing>
      </w:r>
      <w:r>
        <w:rPr>
          <w:noProof/>
        </w:rPr>
        <w:drawing>
          <wp:inline distT="0" distB="0" distL="0" distR="0" wp14:anchorId="647BA198" wp14:editId="7CAD7A83">
            <wp:extent cx="2851200" cy="2186097"/>
            <wp:effectExtent l="19050" t="19050" r="25400" b="24130"/>
            <wp:docPr id="213" name="Imagem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05ad,2x.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851200" cy="2186097"/>
                    </a:xfrm>
                    <a:prstGeom prst="rect">
                      <a:avLst/>
                    </a:prstGeom>
                    <a:ln w="19050">
                      <a:solidFill>
                        <a:schemeClr val="tx1"/>
                      </a:solidFill>
                    </a:ln>
                  </pic:spPr>
                </pic:pic>
              </a:graphicData>
            </a:graphic>
          </wp:inline>
        </w:drawing>
      </w:r>
    </w:p>
    <w:p w14:paraId="135E95BC" w14:textId="11A30294" w:rsidR="003713B7" w:rsidRPr="003713B7" w:rsidRDefault="007A00FC" w:rsidP="007A00FC">
      <w:pPr>
        <w:pStyle w:val="Legenda"/>
        <w:rPr>
          <w:rFonts w:ascii="Arial" w:hAnsi="Arial" w:cs="Arial"/>
        </w:rPr>
      </w:pPr>
      <w:bookmarkStart w:id="112" w:name="_Toc15214350"/>
      <w:r w:rsidRPr="007A00FC">
        <w:rPr>
          <w:rFonts w:ascii="Arial" w:hAnsi="Arial" w:cs="Arial"/>
          <w:b/>
        </w:rPr>
        <w:t xml:space="preserve">Figura </w:t>
      </w:r>
      <w:r w:rsidRPr="007A00FC">
        <w:rPr>
          <w:rFonts w:ascii="Arial" w:hAnsi="Arial" w:cs="Arial"/>
          <w:b/>
        </w:rPr>
        <w:fldChar w:fldCharType="begin"/>
      </w:r>
      <w:r w:rsidRPr="007A00FC">
        <w:rPr>
          <w:rFonts w:ascii="Arial" w:hAnsi="Arial" w:cs="Arial"/>
          <w:b/>
        </w:rPr>
        <w:instrText xml:space="preserve"> SEQ Figura \* ARABIC </w:instrText>
      </w:r>
      <w:r w:rsidRPr="007A00FC">
        <w:rPr>
          <w:rFonts w:ascii="Arial" w:hAnsi="Arial" w:cs="Arial"/>
          <w:b/>
        </w:rPr>
        <w:fldChar w:fldCharType="separate"/>
      </w:r>
      <w:r w:rsidR="00BD63E7">
        <w:rPr>
          <w:rFonts w:ascii="Arial" w:hAnsi="Arial" w:cs="Arial"/>
          <w:b/>
          <w:noProof/>
        </w:rPr>
        <w:t>31</w:t>
      </w:r>
      <w:r w:rsidRPr="007A00FC">
        <w:rPr>
          <w:rFonts w:ascii="Arial" w:hAnsi="Arial" w:cs="Arial"/>
          <w:b/>
        </w:rPr>
        <w:fldChar w:fldCharType="end"/>
      </w:r>
      <w:r>
        <w:t xml:space="preserve"> </w:t>
      </w:r>
      <w:r w:rsidR="000457B4" w:rsidRPr="002F4C7B">
        <w:rPr>
          <w:rFonts w:ascii="Arial" w:hAnsi="Arial" w:cs="Arial"/>
        </w:rPr>
        <w:t xml:space="preserve">Imagens </w:t>
      </w:r>
      <w:r w:rsidR="000457B4">
        <w:rPr>
          <w:rFonts w:ascii="Arial" w:hAnsi="Arial" w:cs="Arial"/>
        </w:rPr>
        <w:t>b</w:t>
      </w:r>
      <w:r w:rsidR="000457B4" w:rsidRPr="002F4C7B">
        <w:rPr>
          <w:rFonts w:ascii="Arial" w:hAnsi="Arial" w:cs="Arial"/>
        </w:rPr>
        <w:t xml:space="preserve">ucha vegetal </w:t>
      </w:r>
      <w:r w:rsidR="000457B4" w:rsidRPr="003713B7">
        <w:rPr>
          <w:rFonts w:ascii="Arial" w:hAnsi="Arial" w:cs="Arial"/>
        </w:rPr>
        <w:t>após adsorção</w:t>
      </w:r>
      <w:r w:rsidR="000457B4" w:rsidRPr="002F4C7B">
        <w:rPr>
          <w:rFonts w:ascii="Arial" w:hAnsi="Arial" w:cs="Arial"/>
        </w:rPr>
        <w:t xml:space="preserve"> obtidas com lupa </w:t>
      </w:r>
      <w:r w:rsidR="000457B4">
        <w:rPr>
          <w:rFonts w:ascii="Arial" w:hAnsi="Arial" w:cs="Arial"/>
        </w:rPr>
        <w:t>estereoscópica.</w:t>
      </w:r>
      <w:bookmarkEnd w:id="112"/>
    </w:p>
    <w:p w14:paraId="70C0F797" w14:textId="77777777" w:rsidR="003713B7" w:rsidRDefault="003713B7" w:rsidP="003713B7">
      <w:pPr>
        <w:rPr>
          <w:lang w:val="it-IT"/>
        </w:rPr>
      </w:pPr>
    </w:p>
    <w:p w14:paraId="4CBB4A58" w14:textId="3415C52B" w:rsidR="003713B7" w:rsidRDefault="003713B7" w:rsidP="003713B7">
      <w:pPr>
        <w:spacing w:line="360" w:lineRule="auto"/>
        <w:jc w:val="both"/>
        <w:rPr>
          <w:rFonts w:ascii="Arial" w:hAnsi="Arial" w:cs="Arial"/>
          <w:sz w:val="24"/>
          <w:szCs w:val="24"/>
          <w:lang w:val="it-IT"/>
        </w:rPr>
      </w:pPr>
      <w:r>
        <w:rPr>
          <w:rFonts w:ascii="Arial" w:hAnsi="Arial" w:cs="Arial"/>
          <w:sz w:val="24"/>
          <w:szCs w:val="24"/>
          <w:lang w:val="it-IT"/>
        </w:rPr>
        <w:t>Conforme ilustrado nas imagens obtidas, a buc</w:t>
      </w:r>
      <w:r w:rsidR="00945F45">
        <w:rPr>
          <w:rFonts w:ascii="Arial" w:hAnsi="Arial" w:cs="Arial"/>
          <w:sz w:val="24"/>
          <w:szCs w:val="24"/>
          <w:lang w:val="it-IT"/>
        </w:rPr>
        <w:t>h</w:t>
      </w:r>
      <w:r>
        <w:rPr>
          <w:rFonts w:ascii="Arial" w:hAnsi="Arial" w:cs="Arial"/>
          <w:sz w:val="24"/>
          <w:szCs w:val="24"/>
          <w:lang w:val="it-IT"/>
        </w:rPr>
        <w:t>a possui fibras ramificadas e bem entrelaçadas com diâmetros que variam de 0,2</w:t>
      </w:r>
      <w:r w:rsidR="004E2568">
        <w:rPr>
          <w:rFonts w:ascii="Arial" w:hAnsi="Arial" w:cs="Arial"/>
          <w:sz w:val="24"/>
          <w:szCs w:val="24"/>
          <w:lang w:val="it-IT"/>
        </w:rPr>
        <w:t xml:space="preserve"> </w:t>
      </w:r>
      <w:r>
        <w:rPr>
          <w:rFonts w:ascii="Arial" w:hAnsi="Arial" w:cs="Arial"/>
          <w:sz w:val="24"/>
          <w:szCs w:val="24"/>
          <w:lang w:val="it-IT"/>
        </w:rPr>
        <w:t>mm a 1,0</w:t>
      </w:r>
      <w:r w:rsidR="004E2568">
        <w:rPr>
          <w:rFonts w:ascii="Arial" w:hAnsi="Arial" w:cs="Arial"/>
          <w:sz w:val="24"/>
          <w:szCs w:val="24"/>
          <w:lang w:val="it-IT"/>
        </w:rPr>
        <w:t xml:space="preserve"> </w:t>
      </w:r>
      <w:r>
        <w:rPr>
          <w:rFonts w:ascii="Arial" w:hAnsi="Arial" w:cs="Arial"/>
          <w:sz w:val="24"/>
          <w:szCs w:val="24"/>
          <w:lang w:val="it-IT"/>
        </w:rPr>
        <w:t xml:space="preserve">mm. Segundo </w:t>
      </w:r>
      <w:r w:rsidR="00181532">
        <w:rPr>
          <w:rFonts w:ascii="Arial" w:hAnsi="Arial" w:cs="Arial"/>
          <w:sz w:val="24"/>
          <w:szCs w:val="24"/>
          <w:lang w:val="it-IT"/>
        </w:rPr>
        <w:fldChar w:fldCharType="begin" w:fldLock="1"/>
      </w:r>
      <w:r w:rsidR="00181532">
        <w:rPr>
          <w:rFonts w:ascii="Arial" w:hAnsi="Arial" w:cs="Arial"/>
          <w:sz w:val="24"/>
          <w:szCs w:val="24"/>
          <w:lang w:val="it-IT"/>
        </w:rPr>
        <w:instrText>ADDIN CSL_CITATION {"citationItems":[{"id":"ITEM-1","itemData":{"DOI":"10.1016/j.polymertesting.2004.12.004","ISSN":"01429418","abstract":"Sponge-gourds, the fruit of Luffa cylindrica, are widely used throughout the world. Despite that, there is lack of scientific data concerning thermal, mechanical, and chemical properties of these fibers. Sponge-gourds biocomposites are a novel use of these fibers, but a better understanding of their surface characteristics is necessary to maximize their potential use. In this work, different chemical treatments were conducted on the fibers with aqueous solutions of NaOH 2%, or methacrylamide (1-3%) at distinct treatment times. L. cylindrica was characterized via chemical analysis and analytic techniques such as FTIR, XPS/ESCA, X-Ray, TGA and SEM. Methacrylamide 3% treatment for all times (60, 120 or 180 min) severely damaged the fibers. NaOH, on the other hand, showed the same beneficial effect regarding enhancement of surface area and thermal stability together with similar levels of lignin and hemicellulose extraction, without causing exaggerated harm to fiber integrity. © 2005 Elsevier Ltd. All rights reserved.","author":[{"dropping-particle":"","family":"Tanobe","given":"Valcineide O.A.","non-dropping-particle":"","parse-names":false,"suffix":""},{"dropping-particle":"","family":"Sydenstricker","given":"Thais H.D.","non-dropping-particle":"","parse-names":false,"suffix":""},{"dropping-particle":"","family":"Munaro","given":"Marilda","non-dropping-particle":"","parse-names":false,"suffix":""},{"dropping-particle":"","family":"Amico","given":"Sandro C.","non-dropping-particle":"","parse-names":false,"suffix":""}],"container-title":"Polymer Testing","id":"ITEM-1","issue":"4","issued":{"date-parts":[["2005"]]},"page":"474-482","title":"A comprehensive characterization of chemically treated Brazilian sponge-gourds (Luffa cylindrica)","type":"article-journal","volume":"24"},"uris":["http://www.mendeley.com/documents/?uuid=b523a4b2-efc4-45c2-9a37-e2bb92eef187"]}],"mendeley":{"formattedCitation":"(TANOBE et al., 2005)","manualFormatting":"TANOBE et al. (2005)","plainTextFormattedCitation":"(TANOBE et al., 2005)","previouslyFormattedCitation":"(TANOBE et al., 2005)"},"properties":{"noteIndex":0},"schema":"https://github.com/citation-style-language/schema/raw/master/csl-citation.json"}</w:instrText>
      </w:r>
      <w:r w:rsidR="00181532">
        <w:rPr>
          <w:rFonts w:ascii="Arial" w:hAnsi="Arial" w:cs="Arial"/>
          <w:sz w:val="24"/>
          <w:szCs w:val="24"/>
          <w:lang w:val="it-IT"/>
        </w:rPr>
        <w:fldChar w:fldCharType="separate"/>
      </w:r>
      <w:r w:rsidR="00181532">
        <w:rPr>
          <w:rFonts w:ascii="Arial" w:hAnsi="Arial" w:cs="Arial"/>
          <w:noProof/>
          <w:sz w:val="24"/>
          <w:szCs w:val="24"/>
          <w:lang w:val="it-IT"/>
        </w:rPr>
        <w:t>TANOBE et al.</w:t>
      </w:r>
      <w:r w:rsidR="00181532" w:rsidRPr="00181532">
        <w:rPr>
          <w:rFonts w:ascii="Arial" w:hAnsi="Arial" w:cs="Arial"/>
          <w:noProof/>
          <w:sz w:val="24"/>
          <w:szCs w:val="24"/>
          <w:lang w:val="it-IT"/>
        </w:rPr>
        <w:t xml:space="preserve"> </w:t>
      </w:r>
      <w:r w:rsidR="00181532">
        <w:rPr>
          <w:rFonts w:ascii="Arial" w:hAnsi="Arial" w:cs="Arial"/>
          <w:noProof/>
          <w:sz w:val="24"/>
          <w:szCs w:val="24"/>
          <w:lang w:val="it-IT"/>
        </w:rPr>
        <w:t>(</w:t>
      </w:r>
      <w:r w:rsidR="00181532" w:rsidRPr="00181532">
        <w:rPr>
          <w:rFonts w:ascii="Arial" w:hAnsi="Arial" w:cs="Arial"/>
          <w:noProof/>
          <w:sz w:val="24"/>
          <w:szCs w:val="24"/>
          <w:lang w:val="it-IT"/>
        </w:rPr>
        <w:t>2005)</w:t>
      </w:r>
      <w:r w:rsidR="00181532">
        <w:rPr>
          <w:rFonts w:ascii="Arial" w:hAnsi="Arial" w:cs="Arial"/>
          <w:sz w:val="24"/>
          <w:szCs w:val="24"/>
          <w:lang w:val="it-IT"/>
        </w:rPr>
        <w:fldChar w:fldCharType="end"/>
      </w:r>
      <w:r w:rsidR="00945F45">
        <w:rPr>
          <w:rFonts w:ascii="Arial" w:hAnsi="Arial" w:cs="Arial"/>
          <w:sz w:val="24"/>
          <w:szCs w:val="24"/>
          <w:lang w:val="it-IT"/>
        </w:rPr>
        <w:t>,</w:t>
      </w:r>
      <w:r w:rsidR="00181532">
        <w:rPr>
          <w:rFonts w:ascii="Arial" w:hAnsi="Arial" w:cs="Arial"/>
          <w:sz w:val="24"/>
          <w:szCs w:val="24"/>
          <w:lang w:val="it-IT"/>
        </w:rPr>
        <w:t xml:space="preserve"> o aspecto homog</w:t>
      </w:r>
      <w:r w:rsidR="004E2568">
        <w:rPr>
          <w:rFonts w:ascii="Arial" w:hAnsi="Arial" w:cs="Arial"/>
          <w:sz w:val="24"/>
          <w:szCs w:val="24"/>
          <w:lang w:val="it-IT"/>
        </w:rPr>
        <w:t>ê</w:t>
      </w:r>
      <w:r w:rsidR="00181532">
        <w:rPr>
          <w:rFonts w:ascii="Arial" w:hAnsi="Arial" w:cs="Arial"/>
          <w:sz w:val="24"/>
          <w:szCs w:val="24"/>
          <w:lang w:val="it-IT"/>
        </w:rPr>
        <w:t xml:space="preserve">neo e as faixas observadas na superfície são caracterísiticas da lignina. </w:t>
      </w:r>
      <w:r w:rsidR="0040558E">
        <w:rPr>
          <w:rFonts w:ascii="Arial" w:hAnsi="Arial" w:cs="Arial"/>
          <w:sz w:val="24"/>
          <w:szCs w:val="24"/>
          <w:lang w:val="it-IT"/>
        </w:rPr>
        <w:t>A Figura 3</w:t>
      </w:r>
      <w:r w:rsidR="00F80F22">
        <w:rPr>
          <w:rFonts w:ascii="Arial" w:hAnsi="Arial" w:cs="Arial"/>
          <w:sz w:val="24"/>
          <w:szCs w:val="24"/>
          <w:lang w:val="it-IT"/>
        </w:rPr>
        <w:t>0</w:t>
      </w:r>
      <w:r w:rsidR="004C5470">
        <w:rPr>
          <w:rFonts w:ascii="Arial" w:hAnsi="Arial" w:cs="Arial"/>
          <w:sz w:val="24"/>
          <w:szCs w:val="24"/>
          <w:lang w:val="it-IT"/>
        </w:rPr>
        <w:t xml:space="preserve"> (b) ilustra bem as células parenquimáticas que compõe</w:t>
      </w:r>
      <w:r w:rsidR="004E2568">
        <w:rPr>
          <w:rFonts w:ascii="Arial" w:hAnsi="Arial" w:cs="Arial"/>
          <w:sz w:val="24"/>
          <w:szCs w:val="24"/>
          <w:lang w:val="it-IT"/>
        </w:rPr>
        <w:t>m</w:t>
      </w:r>
      <w:r w:rsidR="004C5470">
        <w:rPr>
          <w:rFonts w:ascii="Arial" w:hAnsi="Arial" w:cs="Arial"/>
          <w:sz w:val="24"/>
          <w:szCs w:val="24"/>
          <w:lang w:val="it-IT"/>
        </w:rPr>
        <w:t xml:space="preserve"> as fibras lignocelulósicas</w:t>
      </w:r>
      <w:r w:rsidR="00945F45">
        <w:rPr>
          <w:rFonts w:ascii="Arial" w:hAnsi="Arial" w:cs="Arial"/>
          <w:sz w:val="24"/>
          <w:szCs w:val="24"/>
          <w:lang w:val="it-IT"/>
        </w:rPr>
        <w:t>,</w:t>
      </w:r>
      <w:r w:rsidR="004C5470">
        <w:rPr>
          <w:rFonts w:ascii="Arial" w:hAnsi="Arial" w:cs="Arial"/>
          <w:sz w:val="24"/>
          <w:szCs w:val="24"/>
          <w:lang w:val="it-IT"/>
        </w:rPr>
        <w:t xml:space="preserve"> conforme registrado também no trabalho de D’ALMEIDA, CALADO e BARRETO (2005). Nos vegetais estas células são responsáveis pelo armazenamento de substâncias fotossintetisantes de secreção e transporte.  </w:t>
      </w:r>
    </w:p>
    <w:p w14:paraId="5D9C91F7" w14:textId="5E18DA81" w:rsidR="00181532" w:rsidRDefault="00181532" w:rsidP="003713B7">
      <w:pPr>
        <w:spacing w:line="360" w:lineRule="auto"/>
        <w:jc w:val="both"/>
        <w:rPr>
          <w:rFonts w:ascii="Arial" w:hAnsi="Arial" w:cs="Arial"/>
          <w:sz w:val="24"/>
          <w:szCs w:val="24"/>
          <w:lang w:val="it-IT"/>
        </w:rPr>
      </w:pPr>
      <w:r>
        <w:rPr>
          <w:rFonts w:ascii="Arial" w:hAnsi="Arial" w:cs="Arial"/>
          <w:sz w:val="24"/>
          <w:szCs w:val="24"/>
          <w:lang w:val="it-IT"/>
        </w:rPr>
        <w:t xml:space="preserve">A diferença visível entre as fibras antes e depois do processo de adsorção foi quanto </w:t>
      </w:r>
      <w:r w:rsidR="00945F45">
        <w:rPr>
          <w:rFonts w:ascii="Arial" w:hAnsi="Arial" w:cs="Arial"/>
          <w:sz w:val="24"/>
          <w:szCs w:val="24"/>
          <w:lang w:val="it-IT"/>
        </w:rPr>
        <w:t>à</w:t>
      </w:r>
      <w:r>
        <w:rPr>
          <w:rFonts w:ascii="Arial" w:hAnsi="Arial" w:cs="Arial"/>
          <w:sz w:val="24"/>
          <w:szCs w:val="24"/>
          <w:lang w:val="it-IT"/>
        </w:rPr>
        <w:t xml:space="preserve"> coloração das </w:t>
      </w:r>
      <w:r w:rsidR="004E2568">
        <w:rPr>
          <w:rFonts w:ascii="Arial" w:hAnsi="Arial" w:cs="Arial"/>
          <w:sz w:val="24"/>
          <w:szCs w:val="24"/>
          <w:lang w:val="it-IT"/>
        </w:rPr>
        <w:t>mesmas</w:t>
      </w:r>
      <w:r w:rsidR="00945F45">
        <w:rPr>
          <w:rFonts w:ascii="Arial" w:hAnsi="Arial" w:cs="Arial"/>
          <w:sz w:val="24"/>
          <w:szCs w:val="24"/>
          <w:lang w:val="it-IT"/>
        </w:rPr>
        <w:t>.</w:t>
      </w:r>
      <w:r>
        <w:rPr>
          <w:rFonts w:ascii="Arial" w:hAnsi="Arial" w:cs="Arial"/>
          <w:sz w:val="24"/>
          <w:szCs w:val="24"/>
          <w:lang w:val="it-IT"/>
        </w:rPr>
        <w:t xml:space="preserve"> </w:t>
      </w:r>
      <w:r w:rsidR="00945F45">
        <w:rPr>
          <w:rFonts w:ascii="Arial" w:hAnsi="Arial" w:cs="Arial"/>
          <w:sz w:val="24"/>
          <w:szCs w:val="24"/>
          <w:lang w:val="it-IT"/>
        </w:rPr>
        <w:t>A</w:t>
      </w:r>
      <w:r w:rsidR="004E2568">
        <w:rPr>
          <w:rFonts w:ascii="Arial" w:hAnsi="Arial" w:cs="Arial"/>
          <w:sz w:val="24"/>
          <w:szCs w:val="24"/>
          <w:lang w:val="it-IT"/>
        </w:rPr>
        <w:t xml:space="preserve">pós </w:t>
      </w:r>
      <w:r>
        <w:rPr>
          <w:rFonts w:ascii="Arial" w:hAnsi="Arial" w:cs="Arial"/>
          <w:sz w:val="24"/>
          <w:szCs w:val="24"/>
          <w:lang w:val="it-IT"/>
        </w:rPr>
        <w:t>adsor</w:t>
      </w:r>
      <w:r w:rsidR="004E2568">
        <w:rPr>
          <w:rFonts w:ascii="Arial" w:hAnsi="Arial" w:cs="Arial"/>
          <w:sz w:val="24"/>
          <w:szCs w:val="24"/>
          <w:lang w:val="it-IT"/>
        </w:rPr>
        <w:t>ção</w:t>
      </w:r>
      <w:r>
        <w:rPr>
          <w:rFonts w:ascii="Arial" w:hAnsi="Arial" w:cs="Arial"/>
          <w:sz w:val="24"/>
          <w:szCs w:val="24"/>
          <w:lang w:val="it-IT"/>
        </w:rPr>
        <w:t xml:space="preserve"> </w:t>
      </w:r>
      <w:r w:rsidR="004E2568">
        <w:rPr>
          <w:rFonts w:ascii="Arial" w:hAnsi="Arial" w:cs="Arial"/>
          <w:sz w:val="24"/>
          <w:szCs w:val="24"/>
          <w:lang w:val="it-IT"/>
        </w:rPr>
        <w:t>a</w:t>
      </w:r>
      <w:r>
        <w:rPr>
          <w:rFonts w:ascii="Arial" w:hAnsi="Arial" w:cs="Arial"/>
          <w:sz w:val="24"/>
          <w:szCs w:val="24"/>
          <w:lang w:val="it-IT"/>
        </w:rPr>
        <w:t xml:space="preserve"> coloração amarelada </w:t>
      </w:r>
      <w:r w:rsidR="004E2568">
        <w:rPr>
          <w:rFonts w:ascii="Arial" w:hAnsi="Arial" w:cs="Arial"/>
          <w:sz w:val="24"/>
          <w:szCs w:val="24"/>
          <w:lang w:val="it-IT"/>
        </w:rPr>
        <w:t xml:space="preserve">é </w:t>
      </w:r>
      <w:r>
        <w:rPr>
          <w:rFonts w:ascii="Arial" w:hAnsi="Arial" w:cs="Arial"/>
          <w:sz w:val="24"/>
          <w:szCs w:val="24"/>
          <w:lang w:val="it-IT"/>
        </w:rPr>
        <w:t xml:space="preserve">mais forte do que </w:t>
      </w:r>
      <w:r w:rsidR="004E2568">
        <w:rPr>
          <w:rFonts w:ascii="Arial" w:hAnsi="Arial" w:cs="Arial"/>
          <w:sz w:val="24"/>
          <w:szCs w:val="24"/>
          <w:lang w:val="it-IT"/>
        </w:rPr>
        <w:t>n</w:t>
      </w:r>
      <w:r>
        <w:rPr>
          <w:rFonts w:ascii="Arial" w:hAnsi="Arial" w:cs="Arial"/>
          <w:sz w:val="24"/>
          <w:szCs w:val="24"/>
          <w:lang w:val="it-IT"/>
        </w:rPr>
        <w:t xml:space="preserve">as fibras naturais. Em processos de tratamento superfícial estudados em outros </w:t>
      </w:r>
      <w:r>
        <w:rPr>
          <w:rFonts w:ascii="Arial" w:hAnsi="Arial" w:cs="Arial"/>
          <w:sz w:val="24"/>
          <w:szCs w:val="24"/>
          <w:lang w:val="it-IT"/>
        </w:rPr>
        <w:lastRenderedPageBreak/>
        <w:t>trabalhos</w:t>
      </w:r>
      <w:r w:rsidR="00945F45">
        <w:rPr>
          <w:rFonts w:ascii="Arial" w:hAnsi="Arial" w:cs="Arial"/>
          <w:sz w:val="24"/>
          <w:szCs w:val="24"/>
          <w:lang w:val="it-IT"/>
        </w:rPr>
        <w:t>,</w:t>
      </w:r>
      <w:r>
        <w:rPr>
          <w:rFonts w:ascii="Arial" w:hAnsi="Arial" w:cs="Arial"/>
          <w:sz w:val="24"/>
          <w:szCs w:val="24"/>
          <w:lang w:val="it-IT"/>
        </w:rPr>
        <w:t xml:space="preserve"> como TANOBE et al. (2005); </w:t>
      </w:r>
      <w:r>
        <w:rPr>
          <w:rFonts w:ascii="Arial" w:hAnsi="Arial" w:cs="Arial"/>
          <w:sz w:val="24"/>
          <w:szCs w:val="24"/>
          <w:lang w:val="it-IT"/>
        </w:rPr>
        <w:fldChar w:fldCharType="begin" w:fldLock="1"/>
      </w:r>
      <w:r w:rsidR="00823C9C">
        <w:rPr>
          <w:rFonts w:ascii="Arial" w:hAnsi="Arial" w:cs="Arial"/>
          <w:sz w:val="24"/>
          <w:szCs w:val="24"/>
          <w:lang w:val="it-IT"/>
        </w:rPr>
        <w:instrText>ADDIN CSL_CITATION {"citationItems":[{"id":"ITEM-1","itemData":{"author":[{"dropping-particle":"","family":"D'Almeida","given":"A. L. F. S.","non-dropping-particle":"","parse-names":false,"suffix":""},{"dropping-particle":"","family":"Calado","given":"Verônica","non-dropping-particle":"","parse-names":false,"suffix":""},{"dropping-particle":"","family":"Barreto","given":"Daniel W","non-dropping-particle":"","parse-names":false,"suffix":""}],"container-title":"Polímeros: Ciência e Tecnologia","id":"ITEM-1","issue":"1","issued":{"date-parts":[["2005"]]},"page":"59-62","title":"Acetilação da Fibra de Bucha (Luffa Cylindrica)","type":"article-journal","volume":"15"},"uris":["http://www.mendeley.com/documents/?uuid=25ce539c-ff49-42d8-8f3b-e14582bcd2bd"]}],"mendeley":{"formattedCitation":"(D’ALMEIDA; CALADO; BARRETO, 2005)","manualFormatting":"D’ALMEIDA, CALADO e BARRETO (2005)","plainTextFormattedCitation":"(D’ALMEIDA; CALADO; BARRETO, 2005)","previouslyFormattedCitation":"(D’ALMEIDA; CALADO; BARRETO, 2005)"},"properties":{"noteIndex":0},"schema":"https://github.com/citation-style-language/schema/raw/master/csl-citation.json"}</w:instrText>
      </w:r>
      <w:r>
        <w:rPr>
          <w:rFonts w:ascii="Arial" w:hAnsi="Arial" w:cs="Arial"/>
          <w:sz w:val="24"/>
          <w:szCs w:val="24"/>
          <w:lang w:val="it-IT"/>
        </w:rPr>
        <w:fldChar w:fldCharType="separate"/>
      </w:r>
      <w:r>
        <w:rPr>
          <w:rFonts w:ascii="Arial" w:hAnsi="Arial" w:cs="Arial"/>
          <w:noProof/>
          <w:sz w:val="24"/>
          <w:szCs w:val="24"/>
          <w:lang w:val="it-IT"/>
        </w:rPr>
        <w:t>D’ALMEIDA,</w:t>
      </w:r>
      <w:r w:rsidRPr="00181532">
        <w:rPr>
          <w:rFonts w:ascii="Arial" w:hAnsi="Arial" w:cs="Arial"/>
          <w:noProof/>
          <w:sz w:val="24"/>
          <w:szCs w:val="24"/>
          <w:lang w:val="it-IT"/>
        </w:rPr>
        <w:t xml:space="preserve"> CALADO</w:t>
      </w:r>
      <w:r>
        <w:rPr>
          <w:rFonts w:ascii="Arial" w:hAnsi="Arial" w:cs="Arial"/>
          <w:noProof/>
          <w:sz w:val="24"/>
          <w:szCs w:val="24"/>
          <w:lang w:val="it-IT"/>
        </w:rPr>
        <w:t xml:space="preserve"> e BARRETO</w:t>
      </w:r>
      <w:r w:rsidRPr="00181532">
        <w:rPr>
          <w:rFonts w:ascii="Arial" w:hAnsi="Arial" w:cs="Arial"/>
          <w:noProof/>
          <w:sz w:val="24"/>
          <w:szCs w:val="24"/>
          <w:lang w:val="it-IT"/>
        </w:rPr>
        <w:t xml:space="preserve"> </w:t>
      </w:r>
      <w:r>
        <w:rPr>
          <w:rFonts w:ascii="Arial" w:hAnsi="Arial" w:cs="Arial"/>
          <w:noProof/>
          <w:sz w:val="24"/>
          <w:szCs w:val="24"/>
          <w:lang w:val="it-IT"/>
        </w:rPr>
        <w:t>(</w:t>
      </w:r>
      <w:r w:rsidRPr="00181532">
        <w:rPr>
          <w:rFonts w:ascii="Arial" w:hAnsi="Arial" w:cs="Arial"/>
          <w:noProof/>
          <w:sz w:val="24"/>
          <w:szCs w:val="24"/>
          <w:lang w:val="it-IT"/>
        </w:rPr>
        <w:t>2005)</w:t>
      </w:r>
      <w:r>
        <w:rPr>
          <w:rFonts w:ascii="Arial" w:hAnsi="Arial" w:cs="Arial"/>
          <w:sz w:val="24"/>
          <w:szCs w:val="24"/>
          <w:lang w:val="it-IT"/>
        </w:rPr>
        <w:fldChar w:fldCharType="end"/>
      </w:r>
      <w:r>
        <w:rPr>
          <w:rFonts w:ascii="Arial" w:hAnsi="Arial" w:cs="Arial"/>
          <w:sz w:val="24"/>
          <w:szCs w:val="24"/>
          <w:lang w:val="it-IT"/>
        </w:rPr>
        <w:t xml:space="preserve"> e </w:t>
      </w:r>
      <w:r>
        <w:rPr>
          <w:rFonts w:ascii="Arial" w:hAnsi="Arial" w:cs="Arial"/>
          <w:sz w:val="24"/>
          <w:szCs w:val="24"/>
          <w:lang w:val="it-IT"/>
        </w:rPr>
        <w:fldChar w:fldCharType="begin" w:fldLock="1"/>
      </w:r>
      <w:r w:rsidR="00823C9C">
        <w:rPr>
          <w:rFonts w:ascii="Arial" w:hAnsi="Arial" w:cs="Arial"/>
          <w:sz w:val="24"/>
          <w:szCs w:val="24"/>
          <w:lang w:val="it-IT"/>
        </w:rPr>
        <w:instrText>ADDIN CSL_CITATION {"citationItems":[{"id":"ITEM-1","itemData":{"ISSN":"19302126","abstract":"In this work the annual plant called Luffa cylindrica (LC) has been characterized and used to prepare macroscopic lignocellulosic fibers and cellulosic nanoparticles, viz. microfibrillated cellulose (MFC) and whiskers, each of which can be used as a reinforcing phase in bionanocomposites. The morphological, chemical, and physical properties of LC fibers were first characterized. The contents of lignin, hemicellulose, and other constituents were determined, and scanning electron microscopy (SEM) observations were performed to investigate the surface morphology of the LC fibers. Sugars contents were determined by ionic chromatography, and it was shown that glucose was the main sugar present in the residue. MFC and whiskers were prepared after chemical treatments (NaOH and NaClO2), purifying cellulose by eliminating lignin and hemicellulose. Transmission electron microscopy (TEM) and SEM made it possible to determine the dimensions of LC whiskers and MFC. Tensile tests were carried out to investigate the mechanical properties of LF nanoparticles.","author":[{"dropping-particle":"","family":"Siqueira","given":"Gilberto","non-dropping-particle":"","parse-names":false,"suffix":""},{"dropping-particle":"","family":"Bras","given":"Julien","non-dropping-particle":"","parse-names":false,"suffix":""},{"dropping-particle":"","family":"Dufresne","given":"Alain","non-dropping-particle":"","parse-names":false,"suffix":""}],"container-title":"BioResources","id":"ITEM-1","issue":"2","issued":{"date-parts":[["2010"]]},"page":"727-740","title":"Luffa cylindrica as a lignocellulosic source of fiber, microfibrillated cellulose, and cellulose nanocrystals","type":"article-journal","volume":"5"},"uris":["http://www.mendeley.com/documents/?uuid=69975132-f67f-45b0-88b3-8463f43e3cfc"]}],"mendeley":{"formattedCitation":"(SIQUEIRA; BRAS; DUFRESNE, 2010)","manualFormatting":"SIQUEIRA, BRAS e DUFRESNE (2010)","plainTextFormattedCitation":"(SIQUEIRA; BRAS; DUFRESNE, 2010)","previouslyFormattedCitation":"(SIQUEIRA; BRAS; DUFRESNE, 2010)"},"properties":{"noteIndex":0},"schema":"https://github.com/citation-style-language/schema/raw/master/csl-citation.json"}</w:instrText>
      </w:r>
      <w:r>
        <w:rPr>
          <w:rFonts w:ascii="Arial" w:hAnsi="Arial" w:cs="Arial"/>
          <w:sz w:val="24"/>
          <w:szCs w:val="24"/>
          <w:lang w:val="it-IT"/>
        </w:rPr>
        <w:fldChar w:fldCharType="separate"/>
      </w:r>
      <w:r>
        <w:rPr>
          <w:rFonts w:ascii="Arial" w:hAnsi="Arial" w:cs="Arial"/>
          <w:noProof/>
          <w:sz w:val="24"/>
          <w:szCs w:val="24"/>
          <w:lang w:val="it-IT"/>
        </w:rPr>
        <w:t>SIQUEIRA, BRAS e DUFRESNE</w:t>
      </w:r>
      <w:r w:rsidRPr="00181532">
        <w:rPr>
          <w:rFonts w:ascii="Arial" w:hAnsi="Arial" w:cs="Arial"/>
          <w:noProof/>
          <w:sz w:val="24"/>
          <w:szCs w:val="24"/>
          <w:lang w:val="it-IT"/>
        </w:rPr>
        <w:t xml:space="preserve"> </w:t>
      </w:r>
      <w:r>
        <w:rPr>
          <w:rFonts w:ascii="Arial" w:hAnsi="Arial" w:cs="Arial"/>
          <w:noProof/>
          <w:sz w:val="24"/>
          <w:szCs w:val="24"/>
          <w:lang w:val="it-IT"/>
        </w:rPr>
        <w:t>(</w:t>
      </w:r>
      <w:r w:rsidRPr="00181532">
        <w:rPr>
          <w:rFonts w:ascii="Arial" w:hAnsi="Arial" w:cs="Arial"/>
          <w:noProof/>
          <w:sz w:val="24"/>
          <w:szCs w:val="24"/>
          <w:lang w:val="it-IT"/>
        </w:rPr>
        <w:t>2010)</w:t>
      </w:r>
      <w:r>
        <w:rPr>
          <w:rFonts w:ascii="Arial" w:hAnsi="Arial" w:cs="Arial"/>
          <w:sz w:val="24"/>
          <w:szCs w:val="24"/>
          <w:lang w:val="it-IT"/>
        </w:rPr>
        <w:fldChar w:fldCharType="end"/>
      </w:r>
      <w:r w:rsidR="00945F45">
        <w:rPr>
          <w:rFonts w:ascii="Arial" w:hAnsi="Arial" w:cs="Arial"/>
          <w:sz w:val="24"/>
          <w:szCs w:val="24"/>
          <w:lang w:val="it-IT"/>
        </w:rPr>
        <w:t>,</w:t>
      </w:r>
      <w:r>
        <w:rPr>
          <w:rFonts w:ascii="Arial" w:hAnsi="Arial" w:cs="Arial"/>
          <w:sz w:val="24"/>
          <w:szCs w:val="24"/>
          <w:lang w:val="it-IT"/>
        </w:rPr>
        <w:t xml:space="preserve"> a mudança de coloração também foi observada com fatores como </w:t>
      </w:r>
      <w:r w:rsidR="004C5470">
        <w:rPr>
          <w:rFonts w:ascii="Arial" w:hAnsi="Arial" w:cs="Arial"/>
          <w:sz w:val="24"/>
          <w:szCs w:val="24"/>
          <w:lang w:val="it-IT"/>
        </w:rPr>
        <w:t>efetividade da acetilação da superfície com remoção da camada mais externa e aumento da área superficial, com o tratamento denominado mercerização e consequente solubilização de parte da lignina e hemicelulose ou decomposição dos compostos celulósicos a altas temperaturas.</w:t>
      </w:r>
    </w:p>
    <w:p w14:paraId="1E238BD1" w14:textId="77777777" w:rsidR="00F80F22" w:rsidRDefault="00F80F22" w:rsidP="003713B7">
      <w:pPr>
        <w:spacing w:line="360" w:lineRule="auto"/>
        <w:jc w:val="both"/>
        <w:rPr>
          <w:rFonts w:ascii="Arial" w:hAnsi="Arial" w:cs="Arial"/>
          <w:sz w:val="24"/>
          <w:szCs w:val="24"/>
          <w:lang w:val="it-IT"/>
        </w:rPr>
      </w:pPr>
    </w:p>
    <w:p w14:paraId="7A836D70" w14:textId="77777777" w:rsidR="004E2568" w:rsidRDefault="004E2568" w:rsidP="003713B7">
      <w:pPr>
        <w:spacing w:line="360" w:lineRule="auto"/>
        <w:jc w:val="both"/>
        <w:rPr>
          <w:rFonts w:ascii="Arial" w:hAnsi="Arial" w:cs="Arial"/>
          <w:sz w:val="24"/>
          <w:szCs w:val="24"/>
          <w:lang w:val="it-IT"/>
        </w:rPr>
      </w:pPr>
    </w:p>
    <w:p w14:paraId="19B5A416" w14:textId="156BBA83" w:rsidR="00F12C34" w:rsidRDefault="006E24C1" w:rsidP="006E24C1">
      <w:pPr>
        <w:pStyle w:val="Ttulo3"/>
      </w:pPr>
      <w:bookmarkStart w:id="113" w:name="_Toc20425374"/>
      <w:r>
        <w:t>5.5.2 Espectrofotometria do Infravermelho</w:t>
      </w:r>
      <w:bookmarkEnd w:id="113"/>
    </w:p>
    <w:p w14:paraId="568F52EA" w14:textId="77777777" w:rsidR="00647E30" w:rsidRDefault="00647E30" w:rsidP="00647E30">
      <w:pPr>
        <w:rPr>
          <w:lang w:val="it-IT"/>
        </w:rPr>
      </w:pPr>
    </w:p>
    <w:p w14:paraId="7AEDBB35" w14:textId="51DA0DDE" w:rsidR="004D7764" w:rsidRPr="00647E30" w:rsidRDefault="00647E30" w:rsidP="00647E30">
      <w:pPr>
        <w:spacing w:line="360" w:lineRule="auto"/>
        <w:jc w:val="both"/>
        <w:rPr>
          <w:rFonts w:ascii="Arial" w:hAnsi="Arial" w:cs="Arial"/>
          <w:sz w:val="24"/>
          <w:szCs w:val="24"/>
          <w:lang w:val="it-IT"/>
        </w:rPr>
      </w:pPr>
      <w:r>
        <w:rPr>
          <w:rFonts w:ascii="Arial" w:hAnsi="Arial" w:cs="Arial"/>
          <w:sz w:val="24"/>
          <w:szCs w:val="24"/>
          <w:lang w:val="it-IT"/>
        </w:rPr>
        <w:t>Os espectros do infravermelho obtidos a partir das amostras da bucha vegetal após lavagem e após adsorção com a solução de eterami</w:t>
      </w:r>
      <w:r w:rsidR="00F80F22">
        <w:rPr>
          <w:rFonts w:ascii="Arial" w:hAnsi="Arial" w:cs="Arial"/>
          <w:sz w:val="24"/>
          <w:szCs w:val="24"/>
          <w:lang w:val="it-IT"/>
        </w:rPr>
        <w:t>na estão ilustrados na Figura 32</w:t>
      </w:r>
      <w:r w:rsidR="00496178">
        <w:rPr>
          <w:rFonts w:ascii="Arial" w:hAnsi="Arial" w:cs="Arial"/>
          <w:sz w:val="24"/>
          <w:szCs w:val="24"/>
          <w:lang w:val="it-IT"/>
        </w:rPr>
        <w:t xml:space="preserve"> e os valores encontrados para as análises realizadas com a solução de eteramina Flotigan EDA 3B foram obtidas a partir da literatura</w:t>
      </w:r>
      <w:r w:rsidR="00823C9C">
        <w:rPr>
          <w:rFonts w:ascii="Arial" w:hAnsi="Arial" w:cs="Arial"/>
          <w:sz w:val="24"/>
          <w:szCs w:val="24"/>
          <w:lang w:val="it-IT"/>
        </w:rPr>
        <w:t xml:space="preserve"> </w:t>
      </w:r>
      <w:r w:rsidR="00823C9C">
        <w:rPr>
          <w:rFonts w:ascii="Arial" w:hAnsi="Arial" w:cs="Arial"/>
          <w:sz w:val="24"/>
          <w:szCs w:val="24"/>
          <w:lang w:val="it-IT"/>
        </w:rPr>
        <w:fldChar w:fldCharType="begin" w:fldLock="1"/>
      </w:r>
      <w:r w:rsidR="004D7764">
        <w:rPr>
          <w:rFonts w:ascii="Arial" w:hAnsi="Arial" w:cs="Arial"/>
          <w:sz w:val="24"/>
          <w:szCs w:val="24"/>
          <w:lang w:val="it-IT"/>
        </w:rPr>
        <w:instrText>ADDIN CSL_CITATION {"citationItems":[{"id":"ITEM-1","itemData":{"DOI":"10.1007/bf03402863","ISSN":"2524-3462","author":[{"dropping-particle":"","family":"Papini","given":"R. M.","non-dropping-particle":"","parse-names":false,"suffix":""},{"dropping-particle":"","family":"Brandão","given":"P. R. G.","non-dropping-particle":"","parse-names":false,"suffix":""},{"dropping-particle":"","family":"Peres","given":"A. E. C.","non-dropping-particle":"","parse-names":false,"suffix":""}],"container-title":"Mining, Metallurgy &amp; Exploration","id":"ITEM-1","issue":"1","issued":{"date-parts":[["2001"]]},"page":"5-9","title":"Cationic flotation of iron ores: amine characterization and performance","type":"article-journal","volume":"18"},"uris":["http://www.mendeley.com/documents/?uuid=414004db-7fec-4d27-a262-c0c923ad0c90"]}],"mendeley":{"formattedCitation":"(PAPINI; BRANDÃO; PERES, 2001)","plainTextFormattedCitation":"(PAPINI; BRANDÃO; PERES, 2001)","previouslyFormattedCitation":"(PAPINI; BRANDÃO; PERES, 2001)"},"properties":{"noteIndex":0},"schema":"https://github.com/citation-style-language/schema/raw/master/csl-citation.json"}</w:instrText>
      </w:r>
      <w:r w:rsidR="00823C9C">
        <w:rPr>
          <w:rFonts w:ascii="Arial" w:hAnsi="Arial" w:cs="Arial"/>
          <w:sz w:val="24"/>
          <w:szCs w:val="24"/>
          <w:lang w:val="it-IT"/>
        </w:rPr>
        <w:fldChar w:fldCharType="separate"/>
      </w:r>
      <w:r w:rsidR="00823C9C" w:rsidRPr="00823C9C">
        <w:rPr>
          <w:rFonts w:ascii="Arial" w:hAnsi="Arial" w:cs="Arial"/>
          <w:noProof/>
          <w:sz w:val="24"/>
          <w:szCs w:val="24"/>
          <w:lang w:val="it-IT"/>
        </w:rPr>
        <w:t>(PAPINI; BRANDÃO; PERES, 2001)</w:t>
      </w:r>
      <w:r w:rsidR="00823C9C">
        <w:rPr>
          <w:rFonts w:ascii="Arial" w:hAnsi="Arial" w:cs="Arial"/>
          <w:sz w:val="24"/>
          <w:szCs w:val="24"/>
          <w:lang w:val="it-IT"/>
        </w:rPr>
        <w:fldChar w:fldCharType="end"/>
      </w:r>
      <w:r w:rsidR="00496178">
        <w:rPr>
          <w:rFonts w:ascii="Arial" w:hAnsi="Arial" w:cs="Arial"/>
          <w:sz w:val="24"/>
          <w:szCs w:val="24"/>
          <w:lang w:val="it-IT"/>
        </w:rPr>
        <w:t xml:space="preserve"> para comparação com os dados experimentais conforme Tabela</w:t>
      </w:r>
      <w:r w:rsidR="004D7764">
        <w:rPr>
          <w:rFonts w:ascii="Arial" w:hAnsi="Arial" w:cs="Arial"/>
          <w:sz w:val="24"/>
          <w:szCs w:val="24"/>
          <w:lang w:val="it-IT"/>
        </w:rPr>
        <w:t xml:space="preserve"> 9</w:t>
      </w:r>
      <w:r w:rsidR="00496178">
        <w:rPr>
          <w:rFonts w:ascii="Arial" w:hAnsi="Arial" w:cs="Arial"/>
          <w:sz w:val="24"/>
          <w:szCs w:val="24"/>
          <w:lang w:val="it-IT"/>
        </w:rPr>
        <w:t>.</w:t>
      </w:r>
      <w:r w:rsidR="004D7764">
        <w:rPr>
          <w:rFonts w:ascii="Arial" w:hAnsi="Arial" w:cs="Arial"/>
          <w:sz w:val="24"/>
          <w:szCs w:val="24"/>
          <w:lang w:val="it-IT"/>
        </w:rPr>
        <w:t xml:space="preserve"> </w:t>
      </w:r>
    </w:p>
    <w:p w14:paraId="63A96B6D" w14:textId="7C015A7C" w:rsidR="00791678" w:rsidRDefault="00AB31BC" w:rsidP="003B2017">
      <w:pPr>
        <w:keepNext/>
        <w:jc w:val="center"/>
      </w:pPr>
      <w:r>
        <w:rPr>
          <w:noProof/>
        </w:rPr>
        <w:drawing>
          <wp:inline distT="0" distB="0" distL="0" distR="0" wp14:anchorId="5AF94FA4" wp14:editId="07E21A62">
            <wp:extent cx="4096504" cy="325755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4115092" cy="3272331"/>
                    </a:xfrm>
                    <a:prstGeom prst="rect">
                      <a:avLst/>
                    </a:prstGeom>
                  </pic:spPr>
                </pic:pic>
              </a:graphicData>
            </a:graphic>
          </wp:inline>
        </w:drawing>
      </w:r>
    </w:p>
    <w:p w14:paraId="6A9947FE" w14:textId="7E8AB415" w:rsidR="006E24C1" w:rsidRPr="00791678" w:rsidRDefault="00791678" w:rsidP="00791678">
      <w:pPr>
        <w:pStyle w:val="Legenda"/>
        <w:rPr>
          <w:rFonts w:ascii="Arial" w:hAnsi="Arial" w:cs="Arial"/>
        </w:rPr>
      </w:pPr>
      <w:bookmarkStart w:id="114" w:name="_Toc15214351"/>
      <w:r w:rsidRPr="00791678">
        <w:rPr>
          <w:rFonts w:ascii="Arial" w:hAnsi="Arial" w:cs="Arial"/>
          <w:b/>
        </w:rPr>
        <w:t xml:space="preserve">Figura </w:t>
      </w:r>
      <w:r w:rsidRPr="00791678">
        <w:rPr>
          <w:rFonts w:ascii="Arial" w:hAnsi="Arial" w:cs="Arial"/>
          <w:b/>
        </w:rPr>
        <w:fldChar w:fldCharType="begin"/>
      </w:r>
      <w:r w:rsidRPr="00791678">
        <w:rPr>
          <w:rFonts w:ascii="Arial" w:hAnsi="Arial" w:cs="Arial"/>
          <w:b/>
        </w:rPr>
        <w:instrText xml:space="preserve"> SEQ Figura \* ARABIC </w:instrText>
      </w:r>
      <w:r w:rsidRPr="00791678">
        <w:rPr>
          <w:rFonts w:ascii="Arial" w:hAnsi="Arial" w:cs="Arial"/>
          <w:b/>
        </w:rPr>
        <w:fldChar w:fldCharType="separate"/>
      </w:r>
      <w:r w:rsidR="00BD63E7">
        <w:rPr>
          <w:rFonts w:ascii="Arial" w:hAnsi="Arial" w:cs="Arial"/>
          <w:b/>
          <w:noProof/>
        </w:rPr>
        <w:t>32</w:t>
      </w:r>
      <w:r w:rsidRPr="00791678">
        <w:rPr>
          <w:rFonts w:ascii="Arial" w:hAnsi="Arial" w:cs="Arial"/>
          <w:b/>
        </w:rPr>
        <w:fldChar w:fldCharType="end"/>
      </w:r>
      <w:r w:rsidRPr="00791678">
        <w:rPr>
          <w:rFonts w:ascii="Arial" w:hAnsi="Arial" w:cs="Arial"/>
        </w:rPr>
        <w:t xml:space="preserve"> - Espectrometria do infravermelho obtido com a bucha in natura após lavagem e após adsorção.</w:t>
      </w:r>
      <w:bookmarkEnd w:id="114"/>
    </w:p>
    <w:p w14:paraId="75EF9E8A" w14:textId="652FEEEC" w:rsidR="00F12C34" w:rsidRDefault="00F12C34" w:rsidP="003713B7">
      <w:pPr>
        <w:spacing w:line="360" w:lineRule="auto"/>
        <w:jc w:val="both"/>
        <w:rPr>
          <w:rFonts w:ascii="Arial" w:hAnsi="Arial" w:cs="Arial"/>
          <w:sz w:val="24"/>
          <w:szCs w:val="24"/>
          <w:lang w:val="it-IT"/>
        </w:rPr>
      </w:pPr>
    </w:p>
    <w:p w14:paraId="6B19C76C" w14:textId="76E12C65" w:rsidR="004D7764" w:rsidRPr="004D7764" w:rsidRDefault="004D7764" w:rsidP="004D7764">
      <w:pPr>
        <w:pStyle w:val="Legenda"/>
        <w:keepNext/>
        <w:spacing w:line="360" w:lineRule="auto"/>
        <w:jc w:val="both"/>
        <w:rPr>
          <w:rFonts w:ascii="Arial" w:hAnsi="Arial" w:cs="Arial"/>
        </w:rPr>
      </w:pPr>
      <w:bookmarkStart w:id="115" w:name="_Toc15214500"/>
      <w:r w:rsidRPr="004D7764">
        <w:rPr>
          <w:rFonts w:ascii="Arial" w:hAnsi="Arial" w:cs="Arial"/>
          <w:b/>
        </w:rPr>
        <w:lastRenderedPageBreak/>
        <w:t xml:space="preserve">Tabela </w:t>
      </w:r>
      <w:r w:rsidRPr="004D7764">
        <w:rPr>
          <w:rFonts w:ascii="Arial" w:hAnsi="Arial" w:cs="Arial"/>
          <w:b/>
        </w:rPr>
        <w:fldChar w:fldCharType="begin"/>
      </w:r>
      <w:r w:rsidRPr="004D7764">
        <w:rPr>
          <w:rFonts w:ascii="Arial" w:hAnsi="Arial" w:cs="Arial"/>
          <w:b/>
        </w:rPr>
        <w:instrText xml:space="preserve"> SEQ Tabela \* ARABIC </w:instrText>
      </w:r>
      <w:r w:rsidRPr="004D7764">
        <w:rPr>
          <w:rFonts w:ascii="Arial" w:hAnsi="Arial" w:cs="Arial"/>
          <w:b/>
        </w:rPr>
        <w:fldChar w:fldCharType="separate"/>
      </w:r>
      <w:r w:rsidRPr="004D7764">
        <w:rPr>
          <w:rFonts w:ascii="Arial" w:hAnsi="Arial" w:cs="Arial"/>
          <w:b/>
          <w:noProof/>
        </w:rPr>
        <w:t>9</w:t>
      </w:r>
      <w:r w:rsidRPr="004D7764">
        <w:rPr>
          <w:rFonts w:ascii="Arial" w:hAnsi="Arial" w:cs="Arial"/>
          <w:b/>
        </w:rPr>
        <w:fldChar w:fldCharType="end"/>
      </w:r>
      <w:r w:rsidRPr="004D7764">
        <w:rPr>
          <w:rFonts w:ascii="Arial" w:hAnsi="Arial" w:cs="Arial"/>
          <w:b/>
        </w:rPr>
        <w:t xml:space="preserve"> -</w:t>
      </w:r>
      <w:r w:rsidRPr="004D7764">
        <w:rPr>
          <w:rFonts w:ascii="Arial" w:hAnsi="Arial" w:cs="Arial"/>
        </w:rPr>
        <w:t xml:space="preserve"> Referência</w:t>
      </w:r>
      <w:r>
        <w:rPr>
          <w:rFonts w:ascii="Arial" w:hAnsi="Arial" w:cs="Arial"/>
        </w:rPr>
        <w:t>s</w:t>
      </w:r>
      <w:r w:rsidRPr="004D7764">
        <w:rPr>
          <w:rFonts w:ascii="Arial" w:hAnsi="Arial" w:cs="Arial"/>
        </w:rPr>
        <w:t xml:space="preserve"> de grupamentos funcionais mapeados de acordo com as bandas de adsorção do espectro do infravermelho.</w:t>
      </w:r>
      <w:bookmarkEnd w:id="115"/>
    </w:p>
    <w:tbl>
      <w:tblPr>
        <w:tblStyle w:val="ListaMdia1"/>
        <w:tblW w:w="0" w:type="auto"/>
        <w:tblLook w:val="04A0" w:firstRow="1" w:lastRow="0" w:firstColumn="1" w:lastColumn="0" w:noHBand="0" w:noVBand="1"/>
      </w:tblPr>
      <w:tblGrid>
        <w:gridCol w:w="3085"/>
        <w:gridCol w:w="6126"/>
      </w:tblGrid>
      <w:tr w:rsidR="00823C9C" w14:paraId="2432FABC" w14:textId="77777777" w:rsidTr="00364D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shd w:val="clear" w:color="auto" w:fill="FFFFFF" w:themeFill="background1"/>
          </w:tcPr>
          <w:p w14:paraId="13F97229" w14:textId="69B9F9D4" w:rsidR="00823C9C" w:rsidRPr="004D7764" w:rsidRDefault="00823C9C" w:rsidP="00823C9C">
            <w:pPr>
              <w:spacing w:line="360" w:lineRule="auto"/>
              <w:jc w:val="center"/>
              <w:rPr>
                <w:rFonts w:ascii="Arial" w:hAnsi="Arial" w:cs="Arial"/>
                <w:sz w:val="20"/>
                <w:szCs w:val="20"/>
                <w:lang w:val="it-IT"/>
              </w:rPr>
            </w:pPr>
            <w:r w:rsidRPr="004D7764">
              <w:rPr>
                <w:rFonts w:ascii="Arial" w:hAnsi="Arial" w:cs="Arial"/>
                <w:sz w:val="20"/>
                <w:szCs w:val="20"/>
                <w:lang w:val="it-IT"/>
              </w:rPr>
              <w:t>Banda de absorção (cm</w:t>
            </w:r>
            <w:r w:rsidRPr="004D7764">
              <w:rPr>
                <w:rFonts w:ascii="Arial" w:hAnsi="Arial" w:cs="Arial"/>
                <w:sz w:val="20"/>
                <w:szCs w:val="20"/>
                <w:vertAlign w:val="superscript"/>
                <w:lang w:val="it-IT"/>
              </w:rPr>
              <w:t>-1</w:t>
            </w:r>
            <w:r w:rsidRPr="004D7764">
              <w:rPr>
                <w:rFonts w:ascii="Arial" w:hAnsi="Arial" w:cs="Arial"/>
                <w:sz w:val="20"/>
                <w:szCs w:val="20"/>
                <w:lang w:val="it-IT"/>
              </w:rPr>
              <w:t>)</w:t>
            </w:r>
          </w:p>
        </w:tc>
        <w:tc>
          <w:tcPr>
            <w:tcW w:w="6126" w:type="dxa"/>
            <w:shd w:val="clear" w:color="auto" w:fill="FFFFFF" w:themeFill="background1"/>
          </w:tcPr>
          <w:p w14:paraId="639D4A29" w14:textId="369E45F3" w:rsidR="00823C9C" w:rsidRPr="004D7764" w:rsidRDefault="00823C9C" w:rsidP="00823C9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sz w:val="20"/>
                <w:szCs w:val="20"/>
                <w:lang w:val="it-IT"/>
              </w:rPr>
            </w:pPr>
            <w:r w:rsidRPr="004D7764">
              <w:rPr>
                <w:rFonts w:ascii="Arial" w:hAnsi="Arial" w:cs="Arial"/>
                <w:b/>
                <w:sz w:val="20"/>
                <w:szCs w:val="20"/>
                <w:lang w:val="it-IT"/>
              </w:rPr>
              <w:t>Grupo relacionado</w:t>
            </w:r>
          </w:p>
        </w:tc>
      </w:tr>
      <w:tr w:rsidR="00823C9C" w14:paraId="4E2335A2" w14:textId="77777777" w:rsidTr="00364D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shd w:val="clear" w:color="auto" w:fill="FFFFFF" w:themeFill="background1"/>
          </w:tcPr>
          <w:p w14:paraId="52C9D118" w14:textId="70EE3917" w:rsidR="00823C9C" w:rsidRPr="00364D11" w:rsidRDefault="00823C9C" w:rsidP="00823C9C">
            <w:pPr>
              <w:spacing w:line="360" w:lineRule="auto"/>
              <w:jc w:val="center"/>
              <w:rPr>
                <w:rFonts w:ascii="Arial" w:hAnsi="Arial" w:cs="Arial"/>
                <w:b w:val="0"/>
                <w:sz w:val="20"/>
                <w:szCs w:val="20"/>
                <w:lang w:val="it-IT"/>
              </w:rPr>
            </w:pPr>
            <w:r w:rsidRPr="00364D11">
              <w:rPr>
                <w:rFonts w:ascii="Arial" w:hAnsi="Arial" w:cs="Arial"/>
                <w:b w:val="0"/>
                <w:sz w:val="20"/>
                <w:szCs w:val="20"/>
                <w:lang w:val="it-IT"/>
              </w:rPr>
              <w:t>3100-3500</w:t>
            </w:r>
          </w:p>
        </w:tc>
        <w:tc>
          <w:tcPr>
            <w:tcW w:w="6126" w:type="dxa"/>
            <w:shd w:val="clear" w:color="auto" w:fill="FFFFFF" w:themeFill="background1"/>
          </w:tcPr>
          <w:p w14:paraId="2367548C" w14:textId="11CA549C" w:rsidR="00823C9C" w:rsidRPr="00364D11" w:rsidRDefault="00823C9C" w:rsidP="00823C9C">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it-IT"/>
              </w:rPr>
            </w:pPr>
            <w:r w:rsidRPr="00364D11">
              <w:rPr>
                <w:rFonts w:ascii="Arial" w:hAnsi="Arial" w:cs="Arial"/>
                <w:sz w:val="20"/>
                <w:szCs w:val="20"/>
                <w:lang w:val="it-IT"/>
              </w:rPr>
              <w:t>Hidroxilas (OH) dos grupos alcoólicos e fenólicos da celulose e lignina</w:t>
            </w:r>
          </w:p>
        </w:tc>
      </w:tr>
      <w:tr w:rsidR="00823C9C" w14:paraId="72303033" w14:textId="77777777" w:rsidTr="00364D11">
        <w:tc>
          <w:tcPr>
            <w:cnfStyle w:val="001000000000" w:firstRow="0" w:lastRow="0" w:firstColumn="1" w:lastColumn="0" w:oddVBand="0" w:evenVBand="0" w:oddHBand="0" w:evenHBand="0" w:firstRowFirstColumn="0" w:firstRowLastColumn="0" w:lastRowFirstColumn="0" w:lastRowLastColumn="0"/>
            <w:tcW w:w="3085" w:type="dxa"/>
            <w:shd w:val="clear" w:color="auto" w:fill="FFFFFF" w:themeFill="background1"/>
          </w:tcPr>
          <w:p w14:paraId="37CD5939" w14:textId="48AAF29C" w:rsidR="00823C9C" w:rsidRPr="00364D11" w:rsidRDefault="00364D11" w:rsidP="00364D11">
            <w:pPr>
              <w:spacing w:line="360" w:lineRule="auto"/>
              <w:jc w:val="center"/>
              <w:rPr>
                <w:rFonts w:ascii="Arial" w:hAnsi="Arial" w:cs="Arial"/>
                <w:b w:val="0"/>
                <w:sz w:val="20"/>
                <w:szCs w:val="20"/>
                <w:lang w:val="it-IT"/>
              </w:rPr>
            </w:pPr>
            <w:r w:rsidRPr="00364D11">
              <w:rPr>
                <w:rFonts w:ascii="Arial" w:hAnsi="Arial" w:cs="Arial"/>
                <w:b w:val="0"/>
                <w:sz w:val="20"/>
                <w:szCs w:val="20"/>
                <w:lang w:val="it-IT"/>
              </w:rPr>
              <w:t>2990</w:t>
            </w:r>
          </w:p>
        </w:tc>
        <w:tc>
          <w:tcPr>
            <w:tcW w:w="6126" w:type="dxa"/>
            <w:shd w:val="clear" w:color="auto" w:fill="FFFFFF" w:themeFill="background1"/>
          </w:tcPr>
          <w:p w14:paraId="5BE4C396" w14:textId="5DC3252C" w:rsidR="00823C9C" w:rsidRPr="00364D11" w:rsidRDefault="00364D11" w:rsidP="003713B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it-IT"/>
              </w:rPr>
            </w:pPr>
            <w:r w:rsidRPr="00364D11">
              <w:rPr>
                <w:rFonts w:ascii="Arial" w:hAnsi="Arial" w:cs="Arial"/>
                <w:sz w:val="20"/>
                <w:szCs w:val="20"/>
                <w:lang w:val="it-IT"/>
              </w:rPr>
              <w:t>Grupo metil C-H associada à estrutura da lignina</w:t>
            </w:r>
          </w:p>
        </w:tc>
      </w:tr>
      <w:tr w:rsidR="00823C9C" w14:paraId="3C6AB950" w14:textId="77777777" w:rsidTr="00364D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shd w:val="clear" w:color="auto" w:fill="FFFFFF" w:themeFill="background1"/>
          </w:tcPr>
          <w:p w14:paraId="3DB60525" w14:textId="481FB4DA" w:rsidR="00823C9C" w:rsidRPr="00364D11" w:rsidRDefault="00364D11" w:rsidP="00364D11">
            <w:pPr>
              <w:spacing w:line="360" w:lineRule="auto"/>
              <w:jc w:val="center"/>
              <w:rPr>
                <w:rFonts w:ascii="Arial" w:hAnsi="Arial" w:cs="Arial"/>
                <w:b w:val="0"/>
                <w:sz w:val="20"/>
                <w:szCs w:val="20"/>
                <w:lang w:val="it-IT"/>
              </w:rPr>
            </w:pPr>
            <w:r w:rsidRPr="00364D11">
              <w:rPr>
                <w:rFonts w:ascii="Arial" w:hAnsi="Arial" w:cs="Arial"/>
                <w:b w:val="0"/>
                <w:sz w:val="20"/>
                <w:szCs w:val="20"/>
                <w:lang w:val="it-IT"/>
              </w:rPr>
              <w:t>1730</w:t>
            </w:r>
          </w:p>
        </w:tc>
        <w:tc>
          <w:tcPr>
            <w:tcW w:w="6126" w:type="dxa"/>
            <w:shd w:val="clear" w:color="auto" w:fill="FFFFFF" w:themeFill="background1"/>
          </w:tcPr>
          <w:p w14:paraId="0AF03695" w14:textId="63325628" w:rsidR="00823C9C" w:rsidRPr="00364D11" w:rsidRDefault="00364D11" w:rsidP="003713B7">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it-IT"/>
              </w:rPr>
            </w:pPr>
            <w:r w:rsidRPr="00364D11">
              <w:rPr>
                <w:rFonts w:ascii="Arial" w:hAnsi="Arial" w:cs="Arial"/>
                <w:sz w:val="20"/>
                <w:szCs w:val="20"/>
                <w:lang w:val="it-IT"/>
              </w:rPr>
              <w:t>Grupo acetal das cetonas e grupos carboxílicos</w:t>
            </w:r>
          </w:p>
        </w:tc>
      </w:tr>
      <w:tr w:rsidR="00823C9C" w14:paraId="7BCAF4F4" w14:textId="77777777" w:rsidTr="00364D11">
        <w:tc>
          <w:tcPr>
            <w:cnfStyle w:val="001000000000" w:firstRow="0" w:lastRow="0" w:firstColumn="1" w:lastColumn="0" w:oddVBand="0" w:evenVBand="0" w:oddHBand="0" w:evenHBand="0" w:firstRowFirstColumn="0" w:firstRowLastColumn="0" w:lastRowFirstColumn="0" w:lastRowLastColumn="0"/>
            <w:tcW w:w="3085" w:type="dxa"/>
            <w:shd w:val="clear" w:color="auto" w:fill="FFFFFF" w:themeFill="background1"/>
          </w:tcPr>
          <w:p w14:paraId="6553FAF7" w14:textId="200B7A05" w:rsidR="00823C9C" w:rsidRPr="00364D11" w:rsidRDefault="00364D11" w:rsidP="00364D11">
            <w:pPr>
              <w:spacing w:line="360" w:lineRule="auto"/>
              <w:jc w:val="center"/>
              <w:rPr>
                <w:rFonts w:ascii="Arial" w:hAnsi="Arial" w:cs="Arial"/>
                <w:b w:val="0"/>
                <w:sz w:val="20"/>
                <w:szCs w:val="20"/>
                <w:lang w:val="it-IT"/>
              </w:rPr>
            </w:pPr>
            <w:r w:rsidRPr="00364D11">
              <w:rPr>
                <w:rFonts w:ascii="Arial" w:hAnsi="Arial" w:cs="Arial"/>
                <w:b w:val="0"/>
                <w:sz w:val="20"/>
                <w:szCs w:val="20"/>
                <w:lang w:val="it-IT"/>
              </w:rPr>
              <w:t>1500 e 1800</w:t>
            </w:r>
          </w:p>
        </w:tc>
        <w:tc>
          <w:tcPr>
            <w:tcW w:w="6126" w:type="dxa"/>
            <w:shd w:val="clear" w:color="auto" w:fill="FFFFFF" w:themeFill="background1"/>
          </w:tcPr>
          <w:p w14:paraId="61CFCBD1" w14:textId="5AAD1F7D" w:rsidR="00823C9C" w:rsidRPr="00364D11" w:rsidRDefault="00364D11" w:rsidP="003713B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it-IT"/>
              </w:rPr>
            </w:pPr>
            <w:r w:rsidRPr="00364D11">
              <w:rPr>
                <w:rFonts w:ascii="Arial" w:hAnsi="Arial" w:cs="Arial"/>
                <w:sz w:val="20"/>
                <w:szCs w:val="20"/>
                <w:lang w:val="it-IT"/>
              </w:rPr>
              <w:t>Picos equivalentes a eteramina EDA-3B</w:t>
            </w:r>
          </w:p>
        </w:tc>
      </w:tr>
      <w:tr w:rsidR="00823C9C" w14:paraId="38A94CBF" w14:textId="77777777" w:rsidTr="00364D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shd w:val="clear" w:color="auto" w:fill="FFFFFF" w:themeFill="background1"/>
          </w:tcPr>
          <w:p w14:paraId="3424214A" w14:textId="2275F08A" w:rsidR="00823C9C" w:rsidRPr="00364D11" w:rsidRDefault="00364D11" w:rsidP="00364D11">
            <w:pPr>
              <w:spacing w:line="360" w:lineRule="auto"/>
              <w:jc w:val="center"/>
              <w:rPr>
                <w:rFonts w:ascii="Arial" w:hAnsi="Arial" w:cs="Arial"/>
                <w:b w:val="0"/>
                <w:sz w:val="20"/>
                <w:szCs w:val="20"/>
                <w:lang w:val="it-IT"/>
              </w:rPr>
            </w:pPr>
            <w:r w:rsidRPr="00364D11">
              <w:rPr>
                <w:rFonts w:ascii="Arial" w:hAnsi="Arial" w:cs="Arial"/>
                <w:b w:val="0"/>
                <w:sz w:val="20"/>
                <w:szCs w:val="20"/>
                <w:lang w:val="it-IT"/>
              </w:rPr>
              <w:t>1325</w:t>
            </w:r>
          </w:p>
        </w:tc>
        <w:tc>
          <w:tcPr>
            <w:tcW w:w="6126" w:type="dxa"/>
            <w:shd w:val="clear" w:color="auto" w:fill="FFFFFF" w:themeFill="background1"/>
          </w:tcPr>
          <w:p w14:paraId="691DD60B" w14:textId="0CE06514" w:rsidR="00823C9C" w:rsidRPr="00364D11" w:rsidRDefault="00364D11" w:rsidP="00364D1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it-IT"/>
              </w:rPr>
            </w:pPr>
            <w:r w:rsidRPr="00364D11">
              <w:rPr>
                <w:rFonts w:ascii="Arial" w:hAnsi="Arial" w:cs="Arial"/>
                <w:sz w:val="20"/>
                <w:szCs w:val="20"/>
                <w:lang w:val="it-IT"/>
              </w:rPr>
              <w:t>Grupo alcóois C-OH da celulose</w:t>
            </w:r>
          </w:p>
        </w:tc>
      </w:tr>
      <w:tr w:rsidR="00823C9C" w14:paraId="397EF922" w14:textId="77777777" w:rsidTr="00364D11">
        <w:tc>
          <w:tcPr>
            <w:cnfStyle w:val="001000000000" w:firstRow="0" w:lastRow="0" w:firstColumn="1" w:lastColumn="0" w:oddVBand="0" w:evenVBand="0" w:oddHBand="0" w:evenHBand="0" w:firstRowFirstColumn="0" w:firstRowLastColumn="0" w:lastRowFirstColumn="0" w:lastRowLastColumn="0"/>
            <w:tcW w:w="3085" w:type="dxa"/>
            <w:shd w:val="clear" w:color="auto" w:fill="FFFFFF" w:themeFill="background1"/>
          </w:tcPr>
          <w:p w14:paraId="51F212AD" w14:textId="5695BA39" w:rsidR="00823C9C" w:rsidRPr="00364D11" w:rsidRDefault="00364D11" w:rsidP="00364D11">
            <w:pPr>
              <w:spacing w:line="360" w:lineRule="auto"/>
              <w:jc w:val="center"/>
              <w:rPr>
                <w:rFonts w:ascii="Arial" w:hAnsi="Arial" w:cs="Arial"/>
                <w:b w:val="0"/>
                <w:sz w:val="20"/>
                <w:szCs w:val="20"/>
                <w:lang w:val="it-IT"/>
              </w:rPr>
            </w:pPr>
            <w:r w:rsidRPr="00364D11">
              <w:rPr>
                <w:rFonts w:ascii="Arial" w:hAnsi="Arial" w:cs="Arial"/>
                <w:b w:val="0"/>
                <w:sz w:val="20"/>
                <w:szCs w:val="20"/>
                <w:lang w:val="it-IT"/>
              </w:rPr>
              <w:t>1060-1081</w:t>
            </w:r>
          </w:p>
        </w:tc>
        <w:tc>
          <w:tcPr>
            <w:tcW w:w="6126" w:type="dxa"/>
            <w:shd w:val="clear" w:color="auto" w:fill="FFFFFF" w:themeFill="background1"/>
          </w:tcPr>
          <w:p w14:paraId="4EC36823" w14:textId="205E7584" w:rsidR="00823C9C" w:rsidRPr="00364D11" w:rsidRDefault="00364D11" w:rsidP="003713B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it-IT"/>
              </w:rPr>
            </w:pPr>
            <w:r w:rsidRPr="00364D11">
              <w:rPr>
                <w:rFonts w:ascii="Arial" w:hAnsi="Arial" w:cs="Arial"/>
                <w:sz w:val="20"/>
                <w:szCs w:val="20"/>
                <w:lang w:val="it-IT"/>
              </w:rPr>
              <w:t>Vibrações dos grupos C-H, C-N e C-O da celulose</w:t>
            </w:r>
          </w:p>
        </w:tc>
      </w:tr>
    </w:tbl>
    <w:p w14:paraId="47D1CC16" w14:textId="0971DCC9" w:rsidR="00647E30" w:rsidRPr="004D7764" w:rsidRDefault="004D7764" w:rsidP="003713B7">
      <w:pPr>
        <w:spacing w:line="360" w:lineRule="auto"/>
        <w:jc w:val="both"/>
        <w:rPr>
          <w:rFonts w:ascii="Arial" w:hAnsi="Arial" w:cs="Arial"/>
          <w:sz w:val="20"/>
          <w:szCs w:val="20"/>
          <w:lang w:val="it-IT"/>
        </w:rPr>
      </w:pPr>
      <w:r w:rsidRPr="004D7764">
        <w:rPr>
          <w:rFonts w:ascii="Arial" w:hAnsi="Arial" w:cs="Arial"/>
          <w:sz w:val="20"/>
          <w:szCs w:val="20"/>
          <w:lang w:val="it-IT"/>
        </w:rPr>
        <w:t>Fonte:</w:t>
      </w:r>
      <w:r>
        <w:rPr>
          <w:rFonts w:ascii="Arial" w:hAnsi="Arial" w:cs="Arial"/>
          <w:sz w:val="20"/>
          <w:szCs w:val="20"/>
          <w:lang w:val="it-IT"/>
        </w:rPr>
        <w:t xml:space="preserve"> </w:t>
      </w:r>
      <w:r>
        <w:rPr>
          <w:rFonts w:ascii="Arial" w:hAnsi="Arial" w:cs="Arial"/>
          <w:sz w:val="20"/>
          <w:szCs w:val="20"/>
          <w:lang w:val="it-IT"/>
        </w:rPr>
        <w:fldChar w:fldCharType="begin" w:fldLock="1"/>
      </w:r>
      <w:r w:rsidR="00531B42">
        <w:rPr>
          <w:rFonts w:ascii="Arial" w:hAnsi="Arial" w:cs="Arial"/>
          <w:sz w:val="20"/>
          <w:szCs w:val="20"/>
          <w:lang w:val="it-IT"/>
        </w:rPr>
        <w:instrText>ADDIN CSL_CITATION {"citationItems":[{"id":"ITEM-1","itemData":{"author":[{"dropping-particle":"","family":"Bastos","given":"Patrícia Cardoso","non-dropping-particle":"","parse-names":false,"suffix":""}],"id":"ITEM-1","issued":{"date-parts":[["2018"]]},"number-of-pages":"152","publisher":"Universidade Federal de Minas Gerais","title":"Caracterização do adsorvente Luffa Cylindrica in natura e modificado quimicamente e seu uso na remoção de eteraminas de efluentes de flotação de minério de ferro","type":"thesis"},"uris":["http://www.mendeley.com/documents/?uuid=7ae56b0a-581d-490a-87c6-d73db06ab3dc"]},{"id":"ITEM-2","itemData":{"DOI":"10.1007/bf03402863","ISSN":"2524-3462","author":[{"dropping-particle":"","family":"Papini","given":"R. M.","non-dropping-particle":"","parse-names":false,"suffix":""},{"dropping-particle":"","family":"Brandão","given":"P. R. G.","non-dropping-particle":"","parse-names":false,"suffix":""},{"dropping-particle":"","family":"Peres","given":"A. E. C.","non-dropping-particle":"","parse-names":false,"suffix":""}],"container-title":"Mining, Metallurgy &amp; Exploration","id":"ITEM-2","issue":"1","issued":{"date-parts":[["2001"]]},"page":"5-9","title":"Cationic flotation of iron ores: amine characterization and performance","type":"article-journal","volume":"18"},"uris":["http://www.mendeley.com/documents/?uuid=414004db-7fec-4d27-a262-c0c923ad0c90"]},{"id":"ITEM-3","itemData":{"DOI":"10.1155/2019/1679419","ISSN":"2090-9063","abstract":" In this approach, a nonchromatographic method was developed for selective extraction and determination of Cr(III) concentration in isotonic and energy drinks by FAAS. This new method uses Luffa cylindrica fibers as the solid phase extraction and an off-line flow injection system. Cr(III) and Cr(VI) adsorption behavior onto Luffa fibers allowed the selective separation of Cr(III) in the pH range of 4 to 5. The system variables were optimized through full factorial and Doehlert designs. Under optimal conditions, the detection and quantification limit for Cr(III) was 19.2 µ g·L −1 and 63.9 µ g·L −1 , respectively, with precision below 0.19%. A high tolerance toward interfering ions was observed for the proposed method. Recovery test results obtained for different isotonic and energy drinks samples were higher than 87.6%. The method’s accuracy was confirmed through analysis of certified reference materials, water and sediment river samples (APS-1071 and APS-1066). ","author":[{"dropping-particle":"","family":"Neto","given":"José A. de Sousa","non-dropping-particle":"","parse-names":false,"suffix":""},{"dropping-particle":"","family":"Oliveira","given":"Jordana de A. N.","non-dropping-particle":"","parse-names":false,"suffix":""},{"dropping-particle":"","family":"Siqueira","given":"Lizandra M. C.","non-dropping-particle":"","parse-names":false,"suffix":""},{"dropping-particle":"","family":"Alves","given":"Vanessa N.","non-dropping-particle":"","parse-names":false,"suffix":""}],"container-title":"Journal of Chemistry","id":"ITEM-3","issue":"Iii","issued":{"date-parts":[["2019"]]},"page":"1-6","title":" Selective Extraction and Determination of Chromium Concentration Using Luffa cylindrica Fibers as Sorbent and Detection by FAAS ","type":"article-journal","volume":"2019"},"uris":["http://www.mendeley.com/documents/?uuid=a4210f04-ed4f-405b-9ae2-99eb55a83b10"]}],"mendeley":{"formattedCitation":"(BASTOS, 2018a; NETO et al., 2019; PAPINI; BRANDÃO; PERES, 2001)","manualFormatting":"(BASTOS, 2018; NETO et al., 2019; PAPINI; BRANDÃO; PERES, 2001)","plainTextFormattedCitation":"(BASTOS, 2018a; NETO et al., 2019; PAPINI; BRANDÃO; PERES, 2001)","previouslyFormattedCitation":"(BASTOS, 2018a; NETO et al., 2019; PAPINI; BRANDÃO; PERES, 2001)"},"properties":{"noteIndex":0},"schema":"https://github.com/citation-style-language/schema/raw/master/csl-citation.json"}</w:instrText>
      </w:r>
      <w:r>
        <w:rPr>
          <w:rFonts w:ascii="Arial" w:hAnsi="Arial" w:cs="Arial"/>
          <w:sz w:val="20"/>
          <w:szCs w:val="20"/>
          <w:lang w:val="it-IT"/>
        </w:rPr>
        <w:fldChar w:fldCharType="separate"/>
      </w:r>
      <w:r w:rsidRPr="004D7764">
        <w:rPr>
          <w:rFonts w:ascii="Arial" w:hAnsi="Arial" w:cs="Arial"/>
          <w:noProof/>
          <w:sz w:val="20"/>
          <w:szCs w:val="20"/>
          <w:lang w:val="it-IT"/>
        </w:rPr>
        <w:t>(BASTOS, 2018; NETO et al., 2019; PAPINI; BRANDÃO; PERES, 2001)</w:t>
      </w:r>
      <w:r>
        <w:rPr>
          <w:rFonts w:ascii="Arial" w:hAnsi="Arial" w:cs="Arial"/>
          <w:sz w:val="20"/>
          <w:szCs w:val="20"/>
          <w:lang w:val="it-IT"/>
        </w:rPr>
        <w:fldChar w:fldCharType="end"/>
      </w:r>
    </w:p>
    <w:p w14:paraId="37ED90AD" w14:textId="77777777" w:rsidR="003F5FA6" w:rsidRDefault="003F5FA6" w:rsidP="004D7764">
      <w:pPr>
        <w:spacing w:line="360" w:lineRule="auto"/>
        <w:jc w:val="both"/>
        <w:rPr>
          <w:rFonts w:ascii="Arial" w:hAnsi="Arial" w:cs="Arial"/>
          <w:sz w:val="24"/>
          <w:szCs w:val="24"/>
          <w:lang w:val="it-IT"/>
        </w:rPr>
      </w:pPr>
    </w:p>
    <w:p w14:paraId="25CEF1DF" w14:textId="07813007" w:rsidR="00F12C34" w:rsidRDefault="004D7764" w:rsidP="004D7764">
      <w:pPr>
        <w:spacing w:line="360" w:lineRule="auto"/>
        <w:jc w:val="both"/>
        <w:rPr>
          <w:rFonts w:ascii="Arial" w:hAnsi="Arial" w:cs="Arial"/>
          <w:sz w:val="24"/>
          <w:szCs w:val="24"/>
          <w:lang w:val="it-IT"/>
        </w:rPr>
      </w:pPr>
      <w:r>
        <w:rPr>
          <w:rFonts w:ascii="Arial" w:hAnsi="Arial" w:cs="Arial"/>
          <w:sz w:val="24"/>
          <w:szCs w:val="24"/>
          <w:lang w:val="it-IT"/>
        </w:rPr>
        <w:t>O espectro ilustra os grupamentos funcionais da fibra vegetal in natura como os grupos hidroxila, metil, carbox</w:t>
      </w:r>
      <w:r w:rsidR="00A1015C">
        <w:rPr>
          <w:rFonts w:ascii="Arial" w:hAnsi="Arial" w:cs="Arial"/>
          <w:sz w:val="24"/>
          <w:szCs w:val="24"/>
          <w:lang w:val="it-IT"/>
        </w:rPr>
        <w:t>í</w:t>
      </w:r>
      <w:r>
        <w:rPr>
          <w:rFonts w:ascii="Arial" w:hAnsi="Arial" w:cs="Arial"/>
          <w:sz w:val="24"/>
          <w:szCs w:val="24"/>
          <w:lang w:val="it-IT"/>
        </w:rPr>
        <w:t>licos, alcólicos entre outros, presentes nas estruturas da celulose e lignina. Em relação ao espectro obtido para a bucha após adsorção pode-se observar alterações significativas na banda de 1500 e 1800 cm</w:t>
      </w:r>
      <w:r>
        <w:rPr>
          <w:rFonts w:ascii="Arial" w:hAnsi="Arial" w:cs="Arial"/>
          <w:sz w:val="24"/>
          <w:szCs w:val="24"/>
          <w:vertAlign w:val="superscript"/>
          <w:lang w:val="it-IT"/>
        </w:rPr>
        <w:t>-1</w:t>
      </w:r>
      <w:r w:rsidR="00A1015C">
        <w:rPr>
          <w:rFonts w:ascii="Arial" w:hAnsi="Arial" w:cs="Arial"/>
          <w:sz w:val="24"/>
          <w:szCs w:val="24"/>
          <w:lang w:val="it-IT"/>
        </w:rPr>
        <w:t xml:space="preserve">, as quais </w:t>
      </w:r>
      <w:r>
        <w:rPr>
          <w:rFonts w:ascii="Arial" w:hAnsi="Arial" w:cs="Arial"/>
          <w:sz w:val="24"/>
          <w:szCs w:val="24"/>
          <w:lang w:val="it-IT"/>
        </w:rPr>
        <w:t xml:space="preserve">não aparecem para a bucha in natura. Para a caracterização obtida para o reagente Flotigam EDA 3B pelos autores PAPINI, BRANDÃO E PERES (2001) o espectro na região do infravermelho apresentou pontos de maior transmitância </w:t>
      </w:r>
      <w:r>
        <w:rPr>
          <w:rFonts w:ascii="Arial" w:hAnsi="Arial" w:cs="Arial"/>
          <w:sz w:val="24"/>
          <w:szCs w:val="24"/>
          <w:vertAlign w:val="superscript"/>
          <w:lang w:val="it-IT"/>
        </w:rPr>
        <w:t xml:space="preserve"> </w:t>
      </w:r>
      <w:r w:rsidR="00AB31BC">
        <w:rPr>
          <w:rFonts w:ascii="Arial" w:hAnsi="Arial" w:cs="Arial"/>
          <w:sz w:val="24"/>
          <w:szCs w:val="24"/>
          <w:lang w:val="it-IT"/>
        </w:rPr>
        <w:t>nas faixas de 1500 e 1650 cm</w:t>
      </w:r>
      <w:r w:rsidR="00AB31BC" w:rsidRPr="00AB31BC">
        <w:rPr>
          <w:rFonts w:ascii="Arial" w:hAnsi="Arial" w:cs="Arial"/>
          <w:sz w:val="24"/>
          <w:szCs w:val="24"/>
          <w:vertAlign w:val="superscript"/>
          <w:lang w:val="it-IT"/>
        </w:rPr>
        <w:t>-1</w:t>
      </w:r>
      <w:r w:rsidR="00AB31BC">
        <w:rPr>
          <w:rFonts w:ascii="Arial" w:hAnsi="Arial" w:cs="Arial"/>
          <w:sz w:val="24"/>
          <w:szCs w:val="24"/>
          <w:lang w:val="it-IT"/>
        </w:rPr>
        <w:t xml:space="preserve"> aproximadamente</w:t>
      </w:r>
      <w:r w:rsidR="00A1015C">
        <w:rPr>
          <w:rFonts w:ascii="Arial" w:hAnsi="Arial" w:cs="Arial"/>
          <w:sz w:val="24"/>
          <w:szCs w:val="24"/>
          <w:lang w:val="it-IT"/>
        </w:rPr>
        <w:t>. C</w:t>
      </w:r>
      <w:r w:rsidR="00AB31BC">
        <w:rPr>
          <w:rFonts w:ascii="Arial" w:hAnsi="Arial" w:cs="Arial"/>
          <w:sz w:val="24"/>
          <w:szCs w:val="24"/>
          <w:lang w:val="it-IT"/>
        </w:rPr>
        <w:t>omo</w:t>
      </w:r>
      <w:r w:rsidR="007A67D0">
        <w:rPr>
          <w:rFonts w:ascii="Arial" w:hAnsi="Arial" w:cs="Arial"/>
          <w:sz w:val="24"/>
          <w:szCs w:val="24"/>
          <w:lang w:val="it-IT"/>
        </w:rPr>
        <w:t xml:space="preserve"> observado,</w:t>
      </w:r>
      <w:r w:rsidR="00AB31BC">
        <w:rPr>
          <w:rFonts w:ascii="Arial" w:hAnsi="Arial" w:cs="Arial"/>
          <w:sz w:val="24"/>
          <w:szCs w:val="24"/>
          <w:lang w:val="it-IT"/>
        </w:rPr>
        <w:t xml:space="preserve"> há uma diferenciação entre os espectros da bucha in natura e adsorvida obtidos</w:t>
      </w:r>
      <w:r w:rsidR="007A67D0">
        <w:rPr>
          <w:rFonts w:ascii="Arial" w:hAnsi="Arial" w:cs="Arial"/>
          <w:sz w:val="24"/>
          <w:szCs w:val="24"/>
          <w:lang w:val="it-IT"/>
        </w:rPr>
        <w:t xml:space="preserve"> indicando presença da eteramina</w:t>
      </w:r>
      <w:r w:rsidR="00AB31BC">
        <w:rPr>
          <w:rFonts w:ascii="Arial" w:hAnsi="Arial" w:cs="Arial"/>
          <w:sz w:val="24"/>
          <w:szCs w:val="24"/>
          <w:lang w:val="it-IT"/>
        </w:rPr>
        <w:t xml:space="preserve">. </w:t>
      </w:r>
    </w:p>
    <w:p w14:paraId="79CA6EAE" w14:textId="77777777" w:rsidR="00CB3441" w:rsidRDefault="00CB3441" w:rsidP="004D7764">
      <w:pPr>
        <w:spacing w:line="360" w:lineRule="auto"/>
        <w:jc w:val="both"/>
        <w:rPr>
          <w:rFonts w:ascii="Arial" w:hAnsi="Arial" w:cs="Arial"/>
          <w:sz w:val="24"/>
          <w:szCs w:val="24"/>
          <w:lang w:val="it-IT"/>
        </w:rPr>
      </w:pPr>
    </w:p>
    <w:p w14:paraId="6605104E" w14:textId="7EBCBF6D" w:rsidR="00CB3441" w:rsidRDefault="00CB3441" w:rsidP="00CB3441">
      <w:pPr>
        <w:pStyle w:val="Ttulo3"/>
      </w:pPr>
      <w:bookmarkStart w:id="116" w:name="_Toc20425375"/>
      <w:r>
        <w:t>5.5.3 Densidades Relativa e Aparente</w:t>
      </w:r>
      <w:bookmarkEnd w:id="116"/>
    </w:p>
    <w:p w14:paraId="2A08A7F1" w14:textId="77777777" w:rsidR="00CB3441" w:rsidRDefault="00CB3441" w:rsidP="00CB3441">
      <w:pPr>
        <w:rPr>
          <w:lang w:val="it-IT"/>
        </w:rPr>
      </w:pPr>
    </w:p>
    <w:p w14:paraId="40923B3F" w14:textId="170CC758" w:rsidR="00CB3441" w:rsidRDefault="00CB3441" w:rsidP="004D7764">
      <w:pPr>
        <w:spacing w:line="360" w:lineRule="auto"/>
        <w:jc w:val="both"/>
        <w:rPr>
          <w:rFonts w:ascii="Arial" w:hAnsi="Arial" w:cs="Arial"/>
          <w:sz w:val="24"/>
          <w:szCs w:val="24"/>
          <w:lang w:val="it-IT"/>
        </w:rPr>
      </w:pPr>
      <w:r>
        <w:rPr>
          <w:rFonts w:ascii="Arial" w:hAnsi="Arial" w:cs="Arial"/>
          <w:sz w:val="24"/>
          <w:szCs w:val="24"/>
          <w:lang w:val="it-IT"/>
        </w:rPr>
        <w:t>Para determinação das densidade relativa da bucha vegetal in natura foi utilizado o método do picnômetro e a partir da equação 14 a seguir foram obtidos os seguintes dados:</w:t>
      </w:r>
    </w:p>
    <w:p w14:paraId="502B5B3A" w14:textId="4F83368C" w:rsidR="00CB3441" w:rsidRDefault="0091673A" w:rsidP="004D7764">
      <w:pPr>
        <w:spacing w:line="360" w:lineRule="auto"/>
        <w:jc w:val="both"/>
        <w:rPr>
          <w:rFonts w:ascii="Arial" w:hAnsi="Arial" w:cs="Arial"/>
          <w:noProof/>
          <w:sz w:val="20"/>
          <w:szCs w:val="20"/>
        </w:rPr>
      </w:pPr>
      <m:oMath>
        <m:sSub>
          <m:sSubPr>
            <m:ctrlPr>
              <w:rPr>
                <w:rFonts w:ascii="Cambria Math" w:hAnsi="Cambria Math" w:cs="Arial"/>
                <w:i/>
                <w:sz w:val="32"/>
                <w:szCs w:val="32"/>
              </w:rPr>
            </m:ctrlPr>
          </m:sSubPr>
          <m:e>
            <m:r>
              <w:rPr>
                <w:rFonts w:ascii="Cambria Math" w:hAnsi="Cambria Math" w:cs="Arial"/>
                <w:sz w:val="32"/>
                <w:szCs w:val="32"/>
              </w:rPr>
              <m:t>d</m:t>
            </m:r>
          </m:e>
          <m:sub>
            <m:r>
              <w:rPr>
                <w:rFonts w:ascii="Cambria Math" w:hAnsi="Cambria Math" w:cs="Arial"/>
                <w:sz w:val="32"/>
                <w:szCs w:val="32"/>
              </w:rPr>
              <m:t>s</m:t>
            </m:r>
          </m:sub>
        </m:sSub>
        <m:r>
          <w:rPr>
            <w:rFonts w:ascii="Cambria Math" w:hAnsi="Cambria Math" w:cs="Arial"/>
            <w:sz w:val="32"/>
            <w:szCs w:val="32"/>
          </w:rPr>
          <m:t>=</m:t>
        </m:r>
        <m:f>
          <m:fPr>
            <m:ctrlPr>
              <w:rPr>
                <w:rFonts w:ascii="Cambria Math" w:hAnsi="Cambria Math" w:cs="Arial"/>
                <w:i/>
                <w:sz w:val="32"/>
                <w:szCs w:val="32"/>
              </w:rPr>
            </m:ctrlPr>
          </m:fPr>
          <m:num>
            <m:d>
              <m:dPr>
                <m:ctrlPr>
                  <w:rPr>
                    <w:rFonts w:ascii="Cambria Math" w:hAnsi="Cambria Math" w:cs="Arial"/>
                    <w:i/>
                    <w:sz w:val="32"/>
                    <w:szCs w:val="32"/>
                  </w:rPr>
                </m:ctrlPr>
              </m:dPr>
              <m:e>
                <m:sSub>
                  <m:sSubPr>
                    <m:ctrlPr>
                      <w:rPr>
                        <w:rFonts w:ascii="Cambria Math"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2</m:t>
                    </m:r>
                  </m:sub>
                </m:sSub>
              </m:e>
            </m:d>
            <m:r>
              <w:rPr>
                <w:rFonts w:ascii="Cambria Math" w:hAnsi="Cambria Math" w:cs="Arial"/>
                <w:sz w:val="32"/>
                <w:szCs w:val="32"/>
              </w:rPr>
              <m:t>-</m:t>
            </m:r>
            <m:d>
              <m:dPr>
                <m:ctrlPr>
                  <w:rPr>
                    <w:rFonts w:ascii="Cambria Math" w:hAnsi="Cambria Math" w:cs="Arial"/>
                    <w:i/>
                    <w:sz w:val="32"/>
                    <w:szCs w:val="32"/>
                  </w:rPr>
                </m:ctrlPr>
              </m:dPr>
              <m:e>
                <m:sSub>
                  <m:sSubPr>
                    <m:ctrlPr>
                      <w:rPr>
                        <w:rFonts w:ascii="Cambria Math"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1</m:t>
                    </m:r>
                  </m:sub>
                </m:sSub>
              </m:e>
            </m:d>
          </m:num>
          <m:den>
            <m:d>
              <m:dPr>
                <m:ctrlPr>
                  <w:rPr>
                    <w:rFonts w:ascii="Cambria Math" w:hAnsi="Cambria Math" w:cs="Arial"/>
                    <w:i/>
                    <w:sz w:val="32"/>
                    <w:szCs w:val="32"/>
                  </w:rPr>
                </m:ctrlPr>
              </m:dPr>
              <m:e>
                <m:sSub>
                  <m:sSubPr>
                    <m:ctrlPr>
                      <w:rPr>
                        <w:rFonts w:ascii="Cambria Math"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4</m:t>
                    </m:r>
                  </m:sub>
                </m:sSub>
                <m:r>
                  <w:rPr>
                    <w:rFonts w:ascii="Cambria Math" w:hAnsi="Cambria Math" w:cs="Arial"/>
                    <w:sz w:val="32"/>
                    <w:szCs w:val="32"/>
                  </w:rPr>
                  <m:t>+</m:t>
                </m:r>
                <m:sSub>
                  <m:sSubPr>
                    <m:ctrlPr>
                      <w:rPr>
                        <w:rFonts w:ascii="Cambria Math"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2</m:t>
                    </m:r>
                  </m:sub>
                </m:sSub>
              </m:e>
            </m:d>
            <m:r>
              <w:rPr>
                <w:rFonts w:ascii="Cambria Math" w:hAnsi="Cambria Math" w:cs="Arial"/>
                <w:sz w:val="32"/>
                <w:szCs w:val="32"/>
              </w:rPr>
              <m:t>-</m:t>
            </m:r>
            <m:d>
              <m:dPr>
                <m:ctrlPr>
                  <w:rPr>
                    <w:rFonts w:ascii="Cambria Math" w:hAnsi="Cambria Math" w:cs="Arial"/>
                    <w:i/>
                    <w:sz w:val="32"/>
                    <w:szCs w:val="32"/>
                  </w:rPr>
                </m:ctrlPr>
              </m:dPr>
              <m:e>
                <m:sSub>
                  <m:sSubPr>
                    <m:ctrlPr>
                      <w:rPr>
                        <w:rFonts w:ascii="Cambria Math"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1</m:t>
                    </m:r>
                  </m:sub>
                </m:sSub>
                <m:r>
                  <w:rPr>
                    <w:rFonts w:ascii="Cambria Math" w:hAnsi="Cambria Math" w:cs="Arial"/>
                    <w:sz w:val="32"/>
                    <w:szCs w:val="32"/>
                  </w:rPr>
                  <m:t>+</m:t>
                </m:r>
                <m:sSub>
                  <m:sSubPr>
                    <m:ctrlPr>
                      <w:rPr>
                        <w:rFonts w:ascii="Cambria Math" w:hAnsi="Cambria Math" w:cs="Arial"/>
                        <w:i/>
                        <w:sz w:val="32"/>
                        <w:szCs w:val="32"/>
                      </w:rPr>
                    </m:ctrlPr>
                  </m:sSubPr>
                  <m:e>
                    <m:r>
                      <w:rPr>
                        <w:rFonts w:ascii="Cambria Math" w:hAnsi="Cambria Math" w:cs="Arial"/>
                        <w:sz w:val="32"/>
                        <w:szCs w:val="32"/>
                      </w:rPr>
                      <m:t>A</m:t>
                    </m:r>
                  </m:e>
                  <m:sub>
                    <m:r>
                      <w:rPr>
                        <w:rFonts w:ascii="Cambria Math" w:hAnsi="Cambria Math" w:cs="Arial"/>
                        <w:sz w:val="32"/>
                        <w:szCs w:val="32"/>
                      </w:rPr>
                      <m:t>3</m:t>
                    </m:r>
                  </m:sub>
                </m:sSub>
              </m:e>
            </m:d>
          </m:den>
        </m:f>
      </m:oMath>
      <w:r w:rsidR="00CB3441">
        <w:rPr>
          <w:rFonts w:ascii="Arial" w:hAnsi="Arial" w:cs="Arial"/>
          <w:noProof/>
          <w:sz w:val="32"/>
          <w:szCs w:val="32"/>
        </w:rPr>
        <w:t xml:space="preserve">                                                             </w:t>
      </w:r>
      <w:r w:rsidR="00CB3441" w:rsidRPr="00CB3441">
        <w:rPr>
          <w:rFonts w:ascii="Arial" w:hAnsi="Arial" w:cs="Arial"/>
          <w:noProof/>
          <w:sz w:val="20"/>
          <w:szCs w:val="20"/>
        </w:rPr>
        <w:t>(14)</w:t>
      </w:r>
    </w:p>
    <w:p w14:paraId="6D2C5C9F" w14:textId="241BE639" w:rsidR="00CB3441" w:rsidRPr="00BC28D6" w:rsidRDefault="00CB3441" w:rsidP="004D7764">
      <w:pPr>
        <w:spacing w:line="360" w:lineRule="auto"/>
        <w:jc w:val="both"/>
        <w:rPr>
          <w:rFonts w:ascii="Arial" w:hAnsi="Arial" w:cs="Arial"/>
          <w:noProof/>
          <w:sz w:val="24"/>
          <w:szCs w:val="24"/>
        </w:rPr>
      </w:pPr>
      <w:r w:rsidRPr="00BC28D6">
        <w:rPr>
          <w:rFonts w:ascii="Arial" w:hAnsi="Arial" w:cs="Arial"/>
          <w:noProof/>
          <w:sz w:val="24"/>
          <w:szCs w:val="24"/>
        </w:rPr>
        <w:t>A1: Massa do picnômetro vazio=36,6196g;</w:t>
      </w:r>
    </w:p>
    <w:p w14:paraId="77D071CC" w14:textId="41BE495E" w:rsidR="00CB3441" w:rsidRPr="00BC28D6" w:rsidRDefault="00CB3441" w:rsidP="004D7764">
      <w:pPr>
        <w:spacing w:line="360" w:lineRule="auto"/>
        <w:jc w:val="both"/>
        <w:rPr>
          <w:rFonts w:ascii="Arial" w:hAnsi="Arial" w:cs="Arial"/>
          <w:noProof/>
          <w:sz w:val="24"/>
          <w:szCs w:val="24"/>
        </w:rPr>
      </w:pPr>
      <w:r w:rsidRPr="00BC28D6">
        <w:rPr>
          <w:rFonts w:ascii="Arial" w:hAnsi="Arial" w:cs="Arial"/>
          <w:noProof/>
          <w:sz w:val="24"/>
          <w:szCs w:val="24"/>
        </w:rPr>
        <w:t>A2: Massa do picômetro com água = 132,779g;</w:t>
      </w:r>
    </w:p>
    <w:p w14:paraId="5D5BDCE4" w14:textId="3124FCA6" w:rsidR="00CB3441" w:rsidRDefault="00CB3441" w:rsidP="004D7764">
      <w:pPr>
        <w:spacing w:line="360" w:lineRule="auto"/>
        <w:jc w:val="both"/>
        <w:rPr>
          <w:rFonts w:ascii="Arial" w:hAnsi="Arial" w:cs="Arial"/>
          <w:noProof/>
          <w:sz w:val="24"/>
          <w:szCs w:val="24"/>
        </w:rPr>
      </w:pPr>
      <w:r w:rsidRPr="00BC28D6">
        <w:rPr>
          <w:rFonts w:ascii="Arial" w:hAnsi="Arial" w:cs="Arial"/>
          <w:noProof/>
          <w:sz w:val="24"/>
          <w:szCs w:val="24"/>
        </w:rPr>
        <w:lastRenderedPageBreak/>
        <w:t>A3: Massa do picômetro com amostra=95,9432g</w:t>
      </w:r>
      <w:r w:rsidR="00BC28D6">
        <w:rPr>
          <w:rFonts w:ascii="Arial" w:hAnsi="Arial" w:cs="Arial"/>
          <w:noProof/>
          <w:sz w:val="24"/>
          <w:szCs w:val="24"/>
        </w:rPr>
        <w:t>;</w:t>
      </w:r>
    </w:p>
    <w:p w14:paraId="0CBC5C13" w14:textId="2DE2B934" w:rsidR="00BC28D6" w:rsidRDefault="00BC28D6" w:rsidP="004D7764">
      <w:pPr>
        <w:spacing w:line="360" w:lineRule="auto"/>
        <w:jc w:val="both"/>
        <w:rPr>
          <w:rFonts w:ascii="Arial" w:hAnsi="Arial" w:cs="Arial"/>
          <w:noProof/>
          <w:sz w:val="24"/>
          <w:szCs w:val="24"/>
        </w:rPr>
      </w:pPr>
      <w:r>
        <w:rPr>
          <w:rFonts w:ascii="Arial" w:hAnsi="Arial" w:cs="Arial"/>
          <w:noProof/>
          <w:sz w:val="24"/>
          <w:szCs w:val="24"/>
        </w:rPr>
        <w:t>Volume=100mL</w:t>
      </w:r>
    </w:p>
    <w:p w14:paraId="76253734" w14:textId="0E8D7FF1" w:rsidR="00BC28D6" w:rsidRDefault="00BC28D6" w:rsidP="004D7764">
      <w:pPr>
        <w:spacing w:line="360" w:lineRule="auto"/>
        <w:jc w:val="both"/>
        <w:rPr>
          <w:rFonts w:ascii="Arial" w:hAnsi="Arial" w:cs="Arial"/>
          <w:noProof/>
          <w:sz w:val="24"/>
          <w:szCs w:val="24"/>
        </w:rPr>
      </w:pPr>
      <w:r>
        <w:rPr>
          <w:rFonts w:ascii="Arial" w:hAnsi="Arial" w:cs="Arial"/>
          <w:noProof/>
          <w:sz w:val="24"/>
          <w:szCs w:val="24"/>
        </w:rPr>
        <w:t>Assim, a densidade relativa obtida foi de 0,5932</w:t>
      </w:r>
      <w:r w:rsidR="004E2568">
        <w:rPr>
          <w:rFonts w:ascii="Arial" w:hAnsi="Arial" w:cs="Arial"/>
          <w:noProof/>
          <w:sz w:val="24"/>
          <w:szCs w:val="24"/>
        </w:rPr>
        <w:t xml:space="preserve"> </w:t>
      </w:r>
      <w:r>
        <w:rPr>
          <w:rFonts w:ascii="Arial" w:hAnsi="Arial" w:cs="Arial"/>
          <w:noProof/>
          <w:sz w:val="24"/>
          <w:szCs w:val="24"/>
        </w:rPr>
        <w:t>g/cm</w:t>
      </w:r>
      <w:r w:rsidRPr="00BC28D6">
        <w:rPr>
          <w:rFonts w:ascii="Arial" w:hAnsi="Arial" w:cs="Arial"/>
          <w:noProof/>
          <w:sz w:val="24"/>
          <w:szCs w:val="24"/>
          <w:vertAlign w:val="superscript"/>
        </w:rPr>
        <w:t>3</w:t>
      </w:r>
      <w:r>
        <w:rPr>
          <w:rFonts w:ascii="Arial" w:hAnsi="Arial" w:cs="Arial"/>
          <w:noProof/>
          <w:sz w:val="24"/>
          <w:szCs w:val="24"/>
        </w:rPr>
        <w:t>.</w:t>
      </w:r>
      <w:r w:rsidR="004E2568">
        <w:rPr>
          <w:rFonts w:ascii="Arial" w:hAnsi="Arial" w:cs="Arial"/>
          <w:noProof/>
          <w:sz w:val="24"/>
          <w:szCs w:val="24"/>
        </w:rPr>
        <w:t xml:space="preserve"> </w:t>
      </w:r>
      <w:r w:rsidR="004E2568">
        <w:rPr>
          <w:rFonts w:ascii="Arial" w:hAnsi="Arial" w:cs="Arial"/>
          <w:noProof/>
          <w:sz w:val="24"/>
          <w:szCs w:val="24"/>
        </w:rPr>
        <w:fldChar w:fldCharType="begin" w:fldLock="1"/>
      </w:r>
      <w:r w:rsidR="00AB3975">
        <w:rPr>
          <w:rFonts w:ascii="Arial" w:hAnsi="Arial" w:cs="Arial"/>
          <w:noProof/>
          <w:sz w:val="24"/>
          <w:szCs w:val="24"/>
        </w:rPr>
        <w:instrText>ADDIN CSL_CITATION {"citationItems":[{"id":"ITEM-1","itemData":{"DOI":"10.1016/j.polymertesting.2004.12.004","ISSN":"01429418","abstract":"Sponge-gourds, the fruit of Luffa cylindrica, are widely used throughout the world. Despite that, there is lack of scientific data concerning thermal, mechanical, and chemical properties of these fibers. Sponge-gourds biocomposites are a novel use of these fibers, but a better understanding of their surface characteristics is necessary to maximize their potential use. In this work, different chemical treatments were conducted on the fibers with aqueous solutions of NaOH 2%, or methacrylamide (1-3%) at distinct treatment times. L. cylindrica was characterized via chemical analysis and analytic techniques such as FTIR, XPS/ESCA, X-Ray, TGA and SEM. Methacrylamide 3% treatment for all times (60, 120 or 180 min) severely damaged the fibers. NaOH, on the other hand, showed the same beneficial effect regarding enhancement of surface area and thermal stability together with similar levels of lignin and hemicellulose extraction, without causing exaggerated harm to fiber integrity. © 2005 Elsevier Ltd. All rights reserved.","author":[{"dropping-particle":"","family":"Tanobe","given":"Valcineide O.A.","non-dropping-particle":"","parse-names":false,"suffix":""},{"dropping-particle":"","family":"Sydenstricker","given":"Thais H.D.","non-dropping-particle":"","parse-names":false,"suffix":""},{"dropping-particle":"","family":"Munaro","given":"Marilda","non-dropping-particle":"","parse-names":false,"suffix":""},{"dropping-particle":"","family":"Amico","given":"Sandro C.","non-dropping-particle":"","parse-names":false,"suffix":""}],"container-title":"Polymer Testing","id":"ITEM-1","issue":"4","issued":{"date-parts":[["2005"]]},"page":"474-482","title":"A comprehensive characterization of chemically treated Brazilian sponge-gourds (Luffa cylindrica)","type":"article-journal","volume":"24"},"uris":["http://www.mendeley.com/documents/?uuid=b523a4b2-efc4-45c2-9a37-e2bb92eef187"]}],"mendeley":{"formattedCitation":"(TANOBE et al., 2005)","manualFormatting":"TANOBE et al. (2005)","plainTextFormattedCitation":"(TANOBE et al., 2005)","previouslyFormattedCitation":"(TANOBE et al., 2005)"},"properties":{"noteIndex":0},"schema":"https://github.com/citation-style-language/schema/raw/master/csl-citation.json"}</w:instrText>
      </w:r>
      <w:r w:rsidR="004E2568">
        <w:rPr>
          <w:rFonts w:ascii="Arial" w:hAnsi="Arial" w:cs="Arial"/>
          <w:noProof/>
          <w:sz w:val="24"/>
          <w:szCs w:val="24"/>
        </w:rPr>
        <w:fldChar w:fldCharType="separate"/>
      </w:r>
      <w:r w:rsidR="004E2568" w:rsidRPr="004E2568">
        <w:rPr>
          <w:rFonts w:ascii="Arial" w:hAnsi="Arial" w:cs="Arial"/>
          <w:noProof/>
          <w:sz w:val="24"/>
          <w:szCs w:val="24"/>
        </w:rPr>
        <w:t xml:space="preserve">TANOBE et al. </w:t>
      </w:r>
      <w:r w:rsidR="004E2568">
        <w:rPr>
          <w:rFonts w:ascii="Arial" w:hAnsi="Arial" w:cs="Arial"/>
          <w:noProof/>
          <w:sz w:val="24"/>
          <w:szCs w:val="24"/>
        </w:rPr>
        <w:t>(</w:t>
      </w:r>
      <w:r w:rsidR="004E2568" w:rsidRPr="004E2568">
        <w:rPr>
          <w:rFonts w:ascii="Arial" w:hAnsi="Arial" w:cs="Arial"/>
          <w:noProof/>
          <w:sz w:val="24"/>
          <w:szCs w:val="24"/>
        </w:rPr>
        <w:t>2005)</w:t>
      </w:r>
      <w:r w:rsidR="004E2568">
        <w:rPr>
          <w:rFonts w:ascii="Arial" w:hAnsi="Arial" w:cs="Arial"/>
          <w:noProof/>
          <w:sz w:val="24"/>
          <w:szCs w:val="24"/>
        </w:rPr>
        <w:fldChar w:fldCharType="end"/>
      </w:r>
      <w:r w:rsidR="004E2568">
        <w:rPr>
          <w:rFonts w:ascii="Arial" w:hAnsi="Arial" w:cs="Arial"/>
          <w:noProof/>
          <w:sz w:val="24"/>
          <w:szCs w:val="24"/>
        </w:rPr>
        <w:t xml:space="preserve"> encontrou em seu trabalho um valor de 0,92</w:t>
      </w:r>
      <w:r w:rsidR="004E2568" w:rsidRPr="004E2568">
        <w:rPr>
          <w:rFonts w:ascii="Arial" w:hAnsi="Arial" w:cs="Arial"/>
          <w:noProof/>
          <w:sz w:val="24"/>
          <w:szCs w:val="24"/>
        </w:rPr>
        <w:t xml:space="preserve"> </w:t>
      </w:r>
      <w:r w:rsidR="004E2568">
        <w:rPr>
          <w:rFonts w:ascii="Arial" w:hAnsi="Arial" w:cs="Arial"/>
          <w:noProof/>
          <w:sz w:val="24"/>
          <w:szCs w:val="24"/>
        </w:rPr>
        <w:t>g/cm</w:t>
      </w:r>
      <w:r w:rsidR="004E2568" w:rsidRPr="00BC28D6">
        <w:rPr>
          <w:rFonts w:ascii="Arial" w:hAnsi="Arial" w:cs="Arial"/>
          <w:noProof/>
          <w:sz w:val="24"/>
          <w:szCs w:val="24"/>
          <w:vertAlign w:val="superscript"/>
        </w:rPr>
        <w:t>3</w:t>
      </w:r>
      <w:r w:rsidR="004E2568">
        <w:rPr>
          <w:rFonts w:ascii="Arial" w:hAnsi="Arial" w:cs="Arial"/>
          <w:noProof/>
          <w:sz w:val="24"/>
          <w:szCs w:val="24"/>
          <w:vertAlign w:val="superscript"/>
        </w:rPr>
        <w:t xml:space="preserve"> </w:t>
      </w:r>
      <w:r w:rsidR="00AB3975">
        <w:rPr>
          <w:rFonts w:ascii="Arial" w:hAnsi="Arial" w:cs="Arial"/>
          <w:noProof/>
          <w:sz w:val="24"/>
          <w:szCs w:val="24"/>
        </w:rPr>
        <w:t xml:space="preserve">e </w:t>
      </w:r>
      <w:r w:rsidR="00AB3975">
        <w:rPr>
          <w:rFonts w:ascii="Arial" w:hAnsi="Arial" w:cs="Arial"/>
          <w:noProof/>
          <w:sz w:val="24"/>
          <w:szCs w:val="24"/>
        </w:rPr>
        <w:fldChar w:fldCharType="begin" w:fldLock="1"/>
      </w:r>
      <w:r w:rsidR="00D314A2">
        <w:rPr>
          <w:rFonts w:ascii="Arial" w:hAnsi="Arial" w:cs="Arial"/>
          <w:noProof/>
          <w:sz w:val="24"/>
          <w:szCs w:val="24"/>
        </w:rPr>
        <w:instrText>ADDIN CSL_CITATION {"citationItems":[{"id":"ITEM-1","itemData":{"DOI":"10.1016/j.rser.2017.05.094","ISSN":"18790690","abstract":"The abundant availability and accessibility of plant fibres are the major reasons for an emerging new interest in sustainable technology. While focusing on the composite materials, the main points to be considered are environment friendliness and light weight, with high specific properties. This century has witnessed remarkable achievements in green technology in the field of materials science through the development of high-performance materials made from natural resources is increasing worldwide. Plant fibres are a kind of renewable resources, which have been renewed by nature and human ingenuity for thousands of years. The greatest challenge in working with plant fibre reinforced composites (PFRCs) is their large variation in properties and characteristics. A PFRCs properties are influenced by a number of variables, including the fibre type, environmental conditions, processing methods, and modification of the fibre. A detailed systematic review on these sustainable and renewable green materials is presented in this paper. The overall characteristics of plant fibres used in bio-composites, including source, type, structure, composition, as well as properties, will be reviewed. Finally, the review will conclude with recent developments and future trends of PFRCs as well as key issues that need to be addressed and resolved.","author":[{"dropping-particle":"","family":"Ramesh","given":"M.","non-dropping-particle":"","parse-names":false,"suffix":""},{"dropping-particle":"","family":"Palanikumar","given":"K.","non-dropping-particle":"","parse-names":false,"suffix":""},{"dropping-particle":"","family":"Reddy","given":"K. Hemachandra","non-dropping-particle":"","parse-names":false,"suffix":""}],"container-title":"Renewable and Sustainable Energy Reviews","id":"ITEM-1","issue":"April 2016","issued":{"date-parts":[["2017"]]},"page":"558-584","publisher":"Elsevier Ltd","title":"Plant fibre based bio-composites: Sustainable and renewable green materials","type":"article-journal","volume":"79"},"uris":["http://www.mendeley.com/documents/?uuid=584cafa2-f48d-455f-bdb7-68f21e86cbaa"]}],"mendeley":{"formattedCitation":"(RAMESH; PALANIKUMAR; REDDY, 2017)","manualFormatting":"RAMESH; PALANIKUMAR; REDDY (2017)","plainTextFormattedCitation":"(RAMESH; PALANIKUMAR; REDDY, 2017)","previouslyFormattedCitation":"(RAMESH; PALANIKUMAR; REDDY, 2017)"},"properties":{"noteIndex":0},"schema":"https://github.com/citation-style-language/schema/raw/master/csl-citation.json"}</w:instrText>
      </w:r>
      <w:r w:rsidR="00AB3975">
        <w:rPr>
          <w:rFonts w:ascii="Arial" w:hAnsi="Arial" w:cs="Arial"/>
          <w:noProof/>
          <w:sz w:val="24"/>
          <w:szCs w:val="24"/>
        </w:rPr>
        <w:fldChar w:fldCharType="separate"/>
      </w:r>
      <w:r w:rsidR="00AB3975">
        <w:rPr>
          <w:rFonts w:ascii="Arial" w:hAnsi="Arial" w:cs="Arial"/>
          <w:noProof/>
          <w:sz w:val="24"/>
          <w:szCs w:val="24"/>
        </w:rPr>
        <w:t>RAMESH; PALANIKUMAR; REDDY</w:t>
      </w:r>
      <w:r w:rsidR="00AB3975" w:rsidRPr="00AB3975">
        <w:rPr>
          <w:rFonts w:ascii="Arial" w:hAnsi="Arial" w:cs="Arial"/>
          <w:noProof/>
          <w:sz w:val="24"/>
          <w:szCs w:val="24"/>
        </w:rPr>
        <w:t xml:space="preserve"> </w:t>
      </w:r>
      <w:r w:rsidR="00AB3975">
        <w:rPr>
          <w:rFonts w:ascii="Arial" w:hAnsi="Arial" w:cs="Arial"/>
          <w:noProof/>
          <w:sz w:val="24"/>
          <w:szCs w:val="24"/>
        </w:rPr>
        <w:t>(</w:t>
      </w:r>
      <w:r w:rsidR="00AB3975" w:rsidRPr="00AB3975">
        <w:rPr>
          <w:rFonts w:ascii="Arial" w:hAnsi="Arial" w:cs="Arial"/>
          <w:noProof/>
          <w:sz w:val="24"/>
          <w:szCs w:val="24"/>
        </w:rPr>
        <w:t>2017)</w:t>
      </w:r>
      <w:r w:rsidR="00AB3975">
        <w:rPr>
          <w:rFonts w:ascii="Arial" w:hAnsi="Arial" w:cs="Arial"/>
          <w:noProof/>
          <w:sz w:val="24"/>
          <w:szCs w:val="24"/>
        </w:rPr>
        <w:fldChar w:fldCharType="end"/>
      </w:r>
      <w:r w:rsidR="00AB3975">
        <w:rPr>
          <w:rFonts w:ascii="Arial" w:hAnsi="Arial" w:cs="Arial"/>
          <w:noProof/>
          <w:sz w:val="24"/>
          <w:szCs w:val="24"/>
        </w:rPr>
        <w:t xml:space="preserve"> descrevem densidades de várias fibras vegetais entre 0,6 e 2,55 g/cm</w:t>
      </w:r>
      <w:r w:rsidR="00AB3975" w:rsidRPr="00BC28D6">
        <w:rPr>
          <w:rFonts w:ascii="Arial" w:hAnsi="Arial" w:cs="Arial"/>
          <w:noProof/>
          <w:sz w:val="24"/>
          <w:szCs w:val="24"/>
          <w:vertAlign w:val="superscript"/>
        </w:rPr>
        <w:t>3</w:t>
      </w:r>
      <w:r w:rsidR="00AB3975">
        <w:rPr>
          <w:rFonts w:ascii="Arial" w:hAnsi="Arial" w:cs="Arial"/>
          <w:noProof/>
          <w:sz w:val="24"/>
          <w:szCs w:val="24"/>
        </w:rPr>
        <w:t>.</w:t>
      </w:r>
      <w:r>
        <w:rPr>
          <w:rFonts w:ascii="Arial" w:hAnsi="Arial" w:cs="Arial"/>
          <w:noProof/>
          <w:sz w:val="24"/>
          <w:szCs w:val="24"/>
        </w:rPr>
        <w:t xml:space="preserve">Para determinação da densidade aparente foi utilizada uma proveta com volume de 50mL e a massa de bucha vegetal in </w:t>
      </w:r>
      <w:r w:rsidR="004E2568">
        <w:rPr>
          <w:rFonts w:ascii="Arial" w:hAnsi="Arial" w:cs="Arial"/>
          <w:noProof/>
          <w:sz w:val="24"/>
          <w:szCs w:val="24"/>
        </w:rPr>
        <w:t>natura que ocupou o instrumento</w:t>
      </w:r>
      <w:r>
        <w:rPr>
          <w:rFonts w:ascii="Arial" w:hAnsi="Arial" w:cs="Arial"/>
          <w:noProof/>
          <w:sz w:val="24"/>
          <w:szCs w:val="24"/>
        </w:rPr>
        <w:t xml:space="preserve"> foi equivalente a 1,2753g. Assim a densidade aparente obtida pela relação massa e volume foi de 0,025g/cm³.</w:t>
      </w:r>
      <w:r w:rsidR="004E2568">
        <w:rPr>
          <w:rFonts w:ascii="Arial" w:hAnsi="Arial" w:cs="Arial"/>
          <w:noProof/>
          <w:sz w:val="24"/>
          <w:szCs w:val="24"/>
        </w:rPr>
        <w:t xml:space="preserve"> </w:t>
      </w:r>
    </w:p>
    <w:p w14:paraId="3ECBDF62" w14:textId="6571E87D" w:rsidR="00D314A2" w:rsidRPr="00BC28D6" w:rsidRDefault="00D314A2" w:rsidP="004D7764">
      <w:pPr>
        <w:spacing w:line="360" w:lineRule="auto"/>
        <w:jc w:val="both"/>
        <w:rPr>
          <w:rFonts w:ascii="Arial" w:hAnsi="Arial" w:cs="Arial"/>
          <w:noProof/>
          <w:sz w:val="24"/>
          <w:szCs w:val="24"/>
        </w:rPr>
      </w:pPr>
      <w:r>
        <w:rPr>
          <w:rFonts w:ascii="Arial" w:hAnsi="Arial" w:cs="Arial"/>
          <w:noProof/>
          <w:sz w:val="24"/>
          <w:szCs w:val="24"/>
        </w:rPr>
        <w:t xml:space="preserve">A baixa densidade das fibras vegetais é uma propriedade favorável a sua aplicação como adsorvente, além do baixo custo e boas propriedade mecânicas </w:t>
      </w:r>
      <w:r>
        <w:rPr>
          <w:rFonts w:ascii="Arial" w:hAnsi="Arial" w:cs="Arial"/>
          <w:noProof/>
          <w:sz w:val="24"/>
          <w:szCs w:val="24"/>
        </w:rPr>
        <w:fldChar w:fldCharType="begin" w:fldLock="1"/>
      </w:r>
      <w:r>
        <w:rPr>
          <w:rFonts w:ascii="Arial" w:hAnsi="Arial" w:cs="Arial"/>
          <w:noProof/>
          <w:sz w:val="24"/>
          <w:szCs w:val="24"/>
        </w:rPr>
        <w:instrText>ADDIN CSL_CITATION {"citationItems":[{"id":"ITEM-1","itemData":{"DOI":"10.1016/j.rser.2017.05.094","ISSN":"18790690","abstract":"The abundant availability and accessibility of plant fibres are the major reasons for an emerging new interest in sustainable technology. While focusing on the composite materials, the main points to be considered are environment friendliness and light weight, with high specific properties. This century has witnessed remarkable achievements in green technology in the field of materials science through the development of high-performance materials made from natural resources is increasing worldwide. Plant fibres are a kind of renewable resources, which have been renewed by nature and human ingenuity for thousands of years. The greatest challenge in working with plant fibre reinforced composites (PFRCs) is their large variation in properties and characteristics. A PFRCs properties are influenced by a number of variables, including the fibre type, environmental conditions, processing methods, and modification of the fibre. A detailed systematic review on these sustainable and renewable green materials is presented in this paper. The overall characteristics of plant fibres used in bio-composites, including source, type, structure, composition, as well as properties, will be reviewed. Finally, the review will conclude with recent developments and future trends of PFRCs as well as key issues that need to be addressed and resolved.","author":[{"dropping-particle":"","family":"Ramesh","given":"M.","non-dropping-particle":"","parse-names":false,"suffix":""},{"dropping-particle":"","family":"Palanikumar","given":"K.","non-dropping-particle":"","parse-names":false,"suffix":""},{"dropping-particle":"","family":"Reddy","given":"K. Hemachandra","non-dropping-particle":"","parse-names":false,"suffix":""}],"container-title":"Renewable and Sustainable Energy Reviews","id":"ITEM-1","issue":"April 2016","issued":{"date-parts":[["2017"]]},"page":"558-584","publisher":"Elsevier Ltd","title":"Plant fibre based bio-composites: Sustainable and renewable green materials","type":"article-journal","volume":"79"},"uris":["http://www.mendeley.com/documents/?uuid=584cafa2-f48d-455f-bdb7-68f21e86cbaa"]}],"mendeley":{"formattedCitation":"(RAMESH; PALANIKUMAR; REDDY, 2017)","plainTextFormattedCitation":"(RAMESH; PALANIKUMAR; REDDY, 2017)","previouslyFormattedCitation":"(RAMESH; PALANIKUMAR; REDDY, 2017)"},"properties":{"noteIndex":0},"schema":"https://github.com/citation-style-language/schema/raw/master/csl-citation.json"}</w:instrText>
      </w:r>
      <w:r>
        <w:rPr>
          <w:rFonts w:ascii="Arial" w:hAnsi="Arial" w:cs="Arial"/>
          <w:noProof/>
          <w:sz w:val="24"/>
          <w:szCs w:val="24"/>
        </w:rPr>
        <w:fldChar w:fldCharType="separate"/>
      </w:r>
      <w:r w:rsidRPr="00D314A2">
        <w:rPr>
          <w:rFonts w:ascii="Arial" w:hAnsi="Arial" w:cs="Arial"/>
          <w:noProof/>
          <w:sz w:val="24"/>
          <w:szCs w:val="24"/>
        </w:rPr>
        <w:t>(RAMESH; PALANIKUMAR; REDDY, 2017)</w:t>
      </w:r>
      <w:r>
        <w:rPr>
          <w:rFonts w:ascii="Arial" w:hAnsi="Arial" w:cs="Arial"/>
          <w:noProof/>
          <w:sz w:val="24"/>
          <w:szCs w:val="24"/>
        </w:rPr>
        <w:fldChar w:fldCharType="end"/>
      </w:r>
      <w:r w:rsidR="00A1015C">
        <w:rPr>
          <w:rFonts w:ascii="Arial" w:hAnsi="Arial" w:cs="Arial"/>
          <w:noProof/>
          <w:sz w:val="24"/>
          <w:szCs w:val="24"/>
        </w:rPr>
        <w:t>.</w:t>
      </w:r>
    </w:p>
    <w:p w14:paraId="479BDEC7" w14:textId="40C553CB" w:rsidR="00CB3441" w:rsidRDefault="00CB3441" w:rsidP="004D7764">
      <w:pPr>
        <w:spacing w:line="360" w:lineRule="auto"/>
        <w:jc w:val="both"/>
        <w:rPr>
          <w:rStyle w:val="TtulodoLivro"/>
          <w:rFonts w:cs="Arial"/>
          <w:b w:val="0"/>
          <w:bCs w:val="0"/>
          <w:noProof/>
          <w:sz w:val="24"/>
          <w:szCs w:val="24"/>
        </w:rPr>
      </w:pPr>
    </w:p>
    <w:p w14:paraId="3451C08F" w14:textId="77777777" w:rsidR="00D314A2" w:rsidRPr="00AB31BC" w:rsidRDefault="00D314A2" w:rsidP="004D7764">
      <w:pPr>
        <w:spacing w:line="360" w:lineRule="auto"/>
        <w:jc w:val="both"/>
        <w:rPr>
          <w:rStyle w:val="TtulodoLivro"/>
          <w:rFonts w:cs="Arial"/>
          <w:b w:val="0"/>
          <w:bCs w:val="0"/>
          <w:noProof/>
          <w:sz w:val="24"/>
          <w:szCs w:val="24"/>
        </w:rPr>
      </w:pPr>
    </w:p>
    <w:p w14:paraId="57CFA132" w14:textId="57F32493" w:rsidR="000A446D" w:rsidRDefault="009137C6" w:rsidP="009137C6">
      <w:pPr>
        <w:pStyle w:val="Ttulo1"/>
        <w:rPr>
          <w:rStyle w:val="TtulodoLivro"/>
          <w:b/>
        </w:rPr>
      </w:pPr>
      <w:bookmarkStart w:id="117" w:name="_Toc20425376"/>
      <w:r w:rsidRPr="009137C6">
        <w:rPr>
          <w:rStyle w:val="TtulodoLivro"/>
          <w:b/>
        </w:rPr>
        <w:t xml:space="preserve">6. </w:t>
      </w:r>
      <w:r w:rsidR="000A446D" w:rsidRPr="009137C6">
        <w:rPr>
          <w:rStyle w:val="TtulodoLivro"/>
          <w:b/>
        </w:rPr>
        <w:t>CONCLUSÕES</w:t>
      </w:r>
      <w:bookmarkEnd w:id="106"/>
      <w:bookmarkEnd w:id="117"/>
    </w:p>
    <w:p w14:paraId="5367CF9B" w14:textId="77777777" w:rsidR="00C838AF" w:rsidRDefault="00C838AF" w:rsidP="00C838AF"/>
    <w:p w14:paraId="50946259" w14:textId="3C02CCDA" w:rsidR="00C838AF" w:rsidRDefault="00C838AF" w:rsidP="00C838AF">
      <w:pPr>
        <w:spacing w:line="360" w:lineRule="auto"/>
        <w:jc w:val="both"/>
        <w:rPr>
          <w:rFonts w:ascii="Arial" w:hAnsi="Arial" w:cs="Arial"/>
          <w:sz w:val="24"/>
          <w:szCs w:val="24"/>
        </w:rPr>
      </w:pPr>
      <w:r>
        <w:rPr>
          <w:rFonts w:ascii="Arial" w:hAnsi="Arial" w:cs="Arial"/>
          <w:sz w:val="24"/>
          <w:szCs w:val="24"/>
        </w:rPr>
        <w:t>A bucha vegetal é um composto abundante, de fonte renovável e que tem em seu meio de produção uma forma de geração de renda e desenvolvimento a comunidades rurais. A nova Deliberação Normativa COPAM n° 220/2018 estabelece diretrizes para o fechamento de minas e determina que cabe ao empreendedor desenvolver, desde o seu Plano de Fechamento a avaliação de projetos socioambientais visando a sustentabilidade na área de influência do empreendimento. Aliando a legislação vigente e o anseio social de práticas mais sustentáveis na mineração, com inclusão da comunidade diretamente afetada</w:t>
      </w:r>
      <w:r w:rsidR="00945F45">
        <w:rPr>
          <w:rFonts w:ascii="Arial" w:hAnsi="Arial" w:cs="Arial"/>
          <w:sz w:val="24"/>
          <w:szCs w:val="24"/>
        </w:rPr>
        <w:t>,</w:t>
      </w:r>
      <w:r>
        <w:rPr>
          <w:rFonts w:ascii="Arial" w:hAnsi="Arial" w:cs="Arial"/>
          <w:sz w:val="24"/>
          <w:szCs w:val="24"/>
        </w:rPr>
        <w:t xml:space="preserve"> o projeto proposto mostra-se viável tecnicamente</w:t>
      </w:r>
      <w:r w:rsidR="00F50FAD">
        <w:rPr>
          <w:rFonts w:ascii="Arial" w:hAnsi="Arial" w:cs="Arial"/>
          <w:sz w:val="24"/>
          <w:szCs w:val="24"/>
        </w:rPr>
        <w:t>, uma vez que foi verificada a afinidade da bucha vegetal in natura, após lavagem com água, para a adsorção de eteraminas, comumente utilizadas na concentração por flotação de minérios de ferro.</w:t>
      </w:r>
    </w:p>
    <w:p w14:paraId="678DBF87" w14:textId="7BD33FB7" w:rsidR="00C838AF" w:rsidRDefault="00C838AF" w:rsidP="00C838AF">
      <w:pPr>
        <w:spacing w:line="360" w:lineRule="auto"/>
        <w:jc w:val="both"/>
        <w:rPr>
          <w:rFonts w:ascii="Arial" w:hAnsi="Arial" w:cs="Arial"/>
          <w:sz w:val="24"/>
          <w:szCs w:val="24"/>
        </w:rPr>
      </w:pPr>
      <w:r>
        <w:rPr>
          <w:rFonts w:ascii="Arial" w:hAnsi="Arial" w:cs="Arial"/>
          <w:sz w:val="24"/>
          <w:szCs w:val="24"/>
        </w:rPr>
        <w:lastRenderedPageBreak/>
        <w:t>Obteve-se uma capacidade de adsorção de até 41 mg/g de eteramina pela bucha vegetal</w:t>
      </w:r>
      <w:r w:rsidR="00F50FAD">
        <w:rPr>
          <w:rFonts w:ascii="Arial" w:hAnsi="Arial" w:cs="Arial"/>
          <w:sz w:val="24"/>
          <w:szCs w:val="24"/>
        </w:rPr>
        <w:t xml:space="preserve"> com estrutura fibrosa preservada,</w:t>
      </w:r>
      <w:r>
        <w:rPr>
          <w:rFonts w:ascii="Arial" w:hAnsi="Arial" w:cs="Arial"/>
          <w:sz w:val="24"/>
          <w:szCs w:val="24"/>
        </w:rPr>
        <w:t xml:space="preserve"> sem nenhum tipo de tratamento superficial, passando apenas por um processo de lavagem. A remoção</w:t>
      </w:r>
      <w:r w:rsidR="00A1015C">
        <w:rPr>
          <w:rFonts w:ascii="Arial" w:hAnsi="Arial" w:cs="Arial"/>
          <w:sz w:val="24"/>
          <w:szCs w:val="24"/>
        </w:rPr>
        <w:t xml:space="preserve"> de aminas de soluções sintéticas</w:t>
      </w:r>
      <w:r>
        <w:rPr>
          <w:rFonts w:ascii="Arial" w:hAnsi="Arial" w:cs="Arial"/>
          <w:sz w:val="24"/>
          <w:szCs w:val="24"/>
        </w:rPr>
        <w:t xml:space="preserve"> foi de até 95% considerando a solução de eteramina </w:t>
      </w:r>
      <w:r w:rsidR="00F50FAD">
        <w:rPr>
          <w:rFonts w:ascii="Arial" w:hAnsi="Arial" w:cs="Arial"/>
          <w:sz w:val="24"/>
          <w:szCs w:val="24"/>
        </w:rPr>
        <w:t>pura em pH=</w:t>
      </w:r>
      <w:r w:rsidR="006F6E86">
        <w:rPr>
          <w:rFonts w:ascii="Arial" w:hAnsi="Arial" w:cs="Arial"/>
          <w:sz w:val="24"/>
          <w:szCs w:val="24"/>
        </w:rPr>
        <w:t>11,0</w:t>
      </w:r>
      <w:r w:rsidR="00F50FAD">
        <w:rPr>
          <w:rFonts w:ascii="Arial" w:hAnsi="Arial" w:cs="Arial"/>
          <w:sz w:val="24"/>
          <w:szCs w:val="24"/>
        </w:rPr>
        <w:t xml:space="preserve"> </w:t>
      </w:r>
      <w:r>
        <w:rPr>
          <w:rFonts w:ascii="Arial" w:hAnsi="Arial" w:cs="Arial"/>
          <w:sz w:val="24"/>
          <w:szCs w:val="24"/>
        </w:rPr>
        <w:t xml:space="preserve">e de 61% utilizando um efluente produzido em processo de flotação de </w:t>
      </w:r>
      <w:r w:rsidR="00F50FAD">
        <w:rPr>
          <w:rFonts w:ascii="Arial" w:hAnsi="Arial" w:cs="Arial"/>
          <w:sz w:val="24"/>
          <w:szCs w:val="24"/>
        </w:rPr>
        <w:t xml:space="preserve">minério de ferro itabirítico típico em escala de </w:t>
      </w:r>
      <w:r>
        <w:rPr>
          <w:rFonts w:ascii="Arial" w:hAnsi="Arial" w:cs="Arial"/>
          <w:sz w:val="24"/>
          <w:szCs w:val="24"/>
        </w:rPr>
        <w:t xml:space="preserve">bancada. </w:t>
      </w:r>
    </w:p>
    <w:p w14:paraId="43F99E05" w14:textId="72403C33" w:rsidR="005415DE" w:rsidRDefault="005415DE" w:rsidP="00C838AF">
      <w:pPr>
        <w:spacing w:line="360" w:lineRule="auto"/>
        <w:jc w:val="both"/>
        <w:rPr>
          <w:rFonts w:ascii="Arial" w:hAnsi="Arial" w:cs="Arial"/>
          <w:sz w:val="24"/>
          <w:szCs w:val="24"/>
        </w:rPr>
      </w:pPr>
      <w:r>
        <w:rPr>
          <w:rFonts w:ascii="Arial" w:hAnsi="Arial" w:cs="Arial"/>
          <w:sz w:val="24"/>
          <w:szCs w:val="24"/>
        </w:rPr>
        <w:t>O</w:t>
      </w:r>
      <w:r w:rsidR="00945F45">
        <w:rPr>
          <w:rFonts w:ascii="Arial" w:hAnsi="Arial" w:cs="Arial"/>
          <w:sz w:val="24"/>
          <w:szCs w:val="24"/>
        </w:rPr>
        <w:t>s</w:t>
      </w:r>
      <w:r>
        <w:rPr>
          <w:rFonts w:ascii="Arial" w:hAnsi="Arial" w:cs="Arial"/>
          <w:sz w:val="24"/>
          <w:szCs w:val="24"/>
        </w:rPr>
        <w:t xml:space="preserve"> modelo</w:t>
      </w:r>
      <w:r w:rsidR="00945F45">
        <w:rPr>
          <w:rFonts w:ascii="Arial" w:hAnsi="Arial" w:cs="Arial"/>
          <w:sz w:val="24"/>
          <w:szCs w:val="24"/>
        </w:rPr>
        <w:t>s</w:t>
      </w:r>
      <w:r>
        <w:rPr>
          <w:rFonts w:ascii="Arial" w:hAnsi="Arial" w:cs="Arial"/>
          <w:sz w:val="24"/>
          <w:szCs w:val="24"/>
        </w:rPr>
        <w:t xml:space="preserve"> cinético</w:t>
      </w:r>
      <w:r w:rsidR="00945F45">
        <w:rPr>
          <w:rFonts w:ascii="Arial" w:hAnsi="Arial" w:cs="Arial"/>
          <w:sz w:val="24"/>
          <w:szCs w:val="24"/>
        </w:rPr>
        <w:t>s</w:t>
      </w:r>
      <w:r>
        <w:rPr>
          <w:rFonts w:ascii="Arial" w:hAnsi="Arial" w:cs="Arial"/>
          <w:sz w:val="24"/>
          <w:szCs w:val="24"/>
        </w:rPr>
        <w:t xml:space="preserve"> </w:t>
      </w:r>
      <w:r w:rsidR="00EB2768">
        <w:rPr>
          <w:rFonts w:ascii="Arial" w:hAnsi="Arial" w:cs="Arial"/>
          <w:sz w:val="24"/>
          <w:szCs w:val="24"/>
        </w:rPr>
        <w:t>de pseudo-segunda ordem</w:t>
      </w:r>
      <w:r w:rsidR="00527A82">
        <w:rPr>
          <w:rFonts w:ascii="Arial" w:hAnsi="Arial" w:cs="Arial"/>
          <w:sz w:val="24"/>
          <w:szCs w:val="24"/>
        </w:rPr>
        <w:t xml:space="preserve"> com ajuste </w:t>
      </w:r>
      <w:r w:rsidR="00020E62">
        <w:rPr>
          <w:rFonts w:ascii="Arial" w:hAnsi="Arial" w:cs="Arial"/>
          <w:sz w:val="24"/>
          <w:szCs w:val="24"/>
        </w:rPr>
        <w:t>igual a 0,993</w:t>
      </w:r>
      <w:r w:rsidR="00641D70">
        <w:rPr>
          <w:rFonts w:ascii="Arial" w:hAnsi="Arial" w:cs="Arial"/>
          <w:sz w:val="24"/>
          <w:szCs w:val="24"/>
        </w:rPr>
        <w:t xml:space="preserve"> pela análise em software gráfico </w:t>
      </w:r>
      <w:r w:rsidR="00020E62">
        <w:rPr>
          <w:rFonts w:ascii="Arial" w:hAnsi="Arial" w:cs="Arial"/>
          <w:sz w:val="24"/>
          <w:szCs w:val="24"/>
        </w:rPr>
        <w:t>teve coeficiente de correlação múltipla muito similar ao de pseudo-primeira ordem igual a R²=0,991</w:t>
      </w:r>
      <w:r w:rsidR="00A1015C">
        <w:rPr>
          <w:rFonts w:ascii="Arial" w:hAnsi="Arial" w:cs="Arial"/>
          <w:sz w:val="24"/>
          <w:szCs w:val="24"/>
        </w:rPr>
        <w:t>,</w:t>
      </w:r>
      <w:r w:rsidR="00020E62">
        <w:rPr>
          <w:rFonts w:ascii="Arial" w:hAnsi="Arial" w:cs="Arial"/>
          <w:sz w:val="24"/>
          <w:szCs w:val="24"/>
        </w:rPr>
        <w:t xml:space="preserve"> não sendo possível determinar a etapa determinante quanto a velocidade da reação</w:t>
      </w:r>
      <w:r w:rsidR="00EB2768">
        <w:rPr>
          <w:rFonts w:ascii="Arial" w:hAnsi="Arial" w:cs="Arial"/>
          <w:sz w:val="24"/>
          <w:szCs w:val="24"/>
        </w:rPr>
        <w:t xml:space="preserve">. Quanto aos modelos matemáticos de isotermas de adsorção os ajustes da Isoterma de </w:t>
      </w:r>
      <w:r w:rsidR="00020E62">
        <w:rPr>
          <w:rFonts w:ascii="Arial" w:hAnsi="Arial" w:cs="Arial"/>
          <w:sz w:val="24"/>
          <w:szCs w:val="24"/>
        </w:rPr>
        <w:t>Freundlich</w:t>
      </w:r>
      <w:r w:rsidR="00EB2768">
        <w:rPr>
          <w:rFonts w:ascii="Arial" w:hAnsi="Arial" w:cs="Arial"/>
          <w:sz w:val="24"/>
          <w:szCs w:val="24"/>
        </w:rPr>
        <w:t xml:space="preserve"> e Temkin foram muito similares</w:t>
      </w:r>
      <w:r w:rsidR="00641D70">
        <w:rPr>
          <w:rFonts w:ascii="Arial" w:hAnsi="Arial" w:cs="Arial"/>
          <w:sz w:val="24"/>
          <w:szCs w:val="24"/>
        </w:rPr>
        <w:t xml:space="preserve"> sendo encontrados os valores de R</w:t>
      </w:r>
      <w:r w:rsidR="00641D70" w:rsidRPr="00641D70">
        <w:rPr>
          <w:rFonts w:ascii="Arial" w:hAnsi="Arial" w:cs="Arial"/>
          <w:sz w:val="24"/>
          <w:szCs w:val="24"/>
          <w:vertAlign w:val="superscript"/>
        </w:rPr>
        <w:t>2</w:t>
      </w:r>
      <w:r w:rsidR="00641D70">
        <w:rPr>
          <w:rFonts w:ascii="Arial" w:hAnsi="Arial" w:cs="Arial"/>
          <w:sz w:val="24"/>
          <w:szCs w:val="24"/>
        </w:rPr>
        <w:t>=0,9</w:t>
      </w:r>
      <w:r w:rsidR="00020E62">
        <w:rPr>
          <w:rFonts w:ascii="Arial" w:hAnsi="Arial" w:cs="Arial"/>
          <w:sz w:val="24"/>
          <w:szCs w:val="24"/>
        </w:rPr>
        <w:t>5</w:t>
      </w:r>
      <w:r w:rsidR="00641D70">
        <w:rPr>
          <w:rFonts w:ascii="Arial" w:hAnsi="Arial" w:cs="Arial"/>
          <w:sz w:val="24"/>
          <w:szCs w:val="24"/>
        </w:rPr>
        <w:t>8 e R</w:t>
      </w:r>
      <w:r w:rsidR="00641D70" w:rsidRPr="00641D70">
        <w:rPr>
          <w:rFonts w:ascii="Arial" w:hAnsi="Arial" w:cs="Arial"/>
          <w:sz w:val="24"/>
          <w:szCs w:val="24"/>
          <w:vertAlign w:val="superscript"/>
        </w:rPr>
        <w:t>2</w:t>
      </w:r>
      <w:r w:rsidR="00641D70">
        <w:rPr>
          <w:rFonts w:ascii="Arial" w:hAnsi="Arial" w:cs="Arial"/>
          <w:sz w:val="24"/>
          <w:szCs w:val="24"/>
        </w:rPr>
        <w:t>=0,9</w:t>
      </w:r>
      <w:r w:rsidR="00020E62">
        <w:rPr>
          <w:rFonts w:ascii="Arial" w:hAnsi="Arial" w:cs="Arial"/>
          <w:sz w:val="24"/>
          <w:szCs w:val="24"/>
        </w:rPr>
        <w:t>57</w:t>
      </w:r>
      <w:r w:rsidR="00641D70">
        <w:rPr>
          <w:rFonts w:ascii="Arial" w:hAnsi="Arial" w:cs="Arial"/>
          <w:sz w:val="24"/>
          <w:szCs w:val="24"/>
        </w:rPr>
        <w:t>, respectivamente</w:t>
      </w:r>
      <w:r w:rsidR="00EB2768">
        <w:rPr>
          <w:rFonts w:ascii="Arial" w:hAnsi="Arial" w:cs="Arial"/>
          <w:sz w:val="24"/>
          <w:szCs w:val="24"/>
        </w:rPr>
        <w:t>. O formato da isoterma foi caracterizado como do tipo S com formação de multicamadas adsorvidas, inclusive com interações entre moléculas de adsorvato, além da interação adsorvato-adsorvente na superfície da bucha.</w:t>
      </w:r>
    </w:p>
    <w:p w14:paraId="7294B0E7" w14:textId="1AF86DAA" w:rsidR="00641D70" w:rsidRDefault="00641D70" w:rsidP="00C838AF">
      <w:pPr>
        <w:spacing w:line="360" w:lineRule="auto"/>
        <w:jc w:val="both"/>
        <w:rPr>
          <w:rFonts w:ascii="Arial" w:hAnsi="Arial" w:cs="Arial"/>
          <w:sz w:val="24"/>
          <w:szCs w:val="24"/>
        </w:rPr>
      </w:pPr>
      <w:r>
        <w:rPr>
          <w:rFonts w:ascii="Arial" w:hAnsi="Arial" w:cs="Arial"/>
          <w:sz w:val="24"/>
          <w:szCs w:val="24"/>
        </w:rPr>
        <w:t>Verificou-se que o aumento do pH implica em uma maior capacidade de adsorção, possivelmente pela maior quantidade de espécies ionizadas em solução e consequentemente mais interações eletrostáticas. Os experimentos realizados demonstraram que o amido em solução com a amina, influenciou positivamente na remoção da mesma.</w:t>
      </w:r>
    </w:p>
    <w:p w14:paraId="5A3008F2" w14:textId="77777777" w:rsidR="00C838AF" w:rsidRDefault="00C838AF" w:rsidP="00C838AF">
      <w:pPr>
        <w:spacing w:line="360" w:lineRule="auto"/>
        <w:jc w:val="both"/>
        <w:rPr>
          <w:rFonts w:ascii="Arial" w:hAnsi="Arial" w:cs="Arial"/>
          <w:sz w:val="24"/>
          <w:szCs w:val="24"/>
        </w:rPr>
      </w:pPr>
      <w:r>
        <w:rPr>
          <w:rFonts w:ascii="Arial" w:hAnsi="Arial" w:cs="Arial"/>
          <w:sz w:val="24"/>
          <w:szCs w:val="24"/>
        </w:rPr>
        <w:t xml:space="preserve">Considerando que o tempo de equilíbrio da reação é de apenas 60 minutos o sistema tem uma capacidade de remover em batelada uma quantidade significativa de reagente residual que poderia ser descartado para barragens ou para o meio ambiente, mitigando os impactos a fauna e ao ecossistema fluvial, além de permitir operacionalmente um melhor reuso da água do processo. </w:t>
      </w:r>
    </w:p>
    <w:p w14:paraId="0E11B788" w14:textId="77777777" w:rsidR="003D3D73" w:rsidRDefault="003D3D73" w:rsidP="00A21EF5">
      <w:pPr>
        <w:spacing w:after="0" w:line="360" w:lineRule="auto"/>
        <w:jc w:val="both"/>
        <w:rPr>
          <w:rFonts w:ascii="Arial" w:hAnsi="Arial" w:cs="Arial"/>
          <w:sz w:val="24"/>
          <w:szCs w:val="24"/>
        </w:rPr>
      </w:pPr>
    </w:p>
    <w:p w14:paraId="04A20DAC" w14:textId="77777777" w:rsidR="00F12C34" w:rsidRPr="00992911" w:rsidRDefault="00F12C34" w:rsidP="00A21EF5">
      <w:pPr>
        <w:spacing w:after="0" w:line="360" w:lineRule="auto"/>
        <w:jc w:val="both"/>
        <w:rPr>
          <w:rFonts w:ascii="Arial" w:hAnsi="Arial" w:cs="Arial"/>
          <w:sz w:val="24"/>
          <w:szCs w:val="24"/>
        </w:rPr>
      </w:pPr>
    </w:p>
    <w:p w14:paraId="1D43437A" w14:textId="77777777" w:rsidR="00F12C34" w:rsidRDefault="00F12C34">
      <w:pPr>
        <w:rPr>
          <w:rFonts w:ascii="Arial" w:hAnsi="Arial" w:cs="Arial"/>
          <w:b/>
          <w:bCs/>
          <w:noProof/>
          <w:sz w:val="24"/>
          <w:szCs w:val="24"/>
        </w:rPr>
      </w:pPr>
      <w:r>
        <w:br w:type="page"/>
      </w:r>
    </w:p>
    <w:p w14:paraId="58BA9DE4" w14:textId="0F21C305" w:rsidR="006A3469" w:rsidRPr="00992911" w:rsidRDefault="0073697A" w:rsidP="009137C6">
      <w:pPr>
        <w:pStyle w:val="Ttulo1"/>
      </w:pPr>
      <w:bookmarkStart w:id="118" w:name="_Toc20425377"/>
      <w:r>
        <w:lastRenderedPageBreak/>
        <w:t xml:space="preserve">7. </w:t>
      </w:r>
      <w:r w:rsidR="006A3469" w:rsidRPr="00992911">
        <w:t>SUGESTÕES PARA TRABALHOS FUTUROS</w:t>
      </w:r>
      <w:bookmarkEnd w:id="118"/>
    </w:p>
    <w:p w14:paraId="0A482A98" w14:textId="77777777" w:rsidR="006A3469" w:rsidRPr="00992911" w:rsidRDefault="006A3469" w:rsidP="00A21EF5">
      <w:pPr>
        <w:spacing w:after="0" w:line="360" w:lineRule="auto"/>
        <w:jc w:val="both"/>
        <w:rPr>
          <w:rFonts w:ascii="Arial" w:hAnsi="Arial" w:cs="Arial"/>
          <w:sz w:val="24"/>
          <w:szCs w:val="24"/>
        </w:rPr>
      </w:pPr>
    </w:p>
    <w:p w14:paraId="4703C79A" w14:textId="5DF0ED22" w:rsidR="001C78BD" w:rsidRDefault="00402FBB" w:rsidP="00A21EF5">
      <w:pPr>
        <w:spacing w:after="0" w:line="360" w:lineRule="auto"/>
        <w:jc w:val="both"/>
        <w:rPr>
          <w:rFonts w:ascii="Arial" w:hAnsi="Arial" w:cs="Arial"/>
          <w:sz w:val="24"/>
          <w:szCs w:val="24"/>
        </w:rPr>
      </w:pPr>
      <w:r>
        <w:rPr>
          <w:rFonts w:ascii="Arial" w:hAnsi="Arial" w:cs="Arial"/>
          <w:sz w:val="24"/>
          <w:szCs w:val="24"/>
        </w:rPr>
        <w:t>O potencial da adsorção da bucha vegetal vem sendo estudado para remoção de diversos compostos em efluentes industriais. Além da eteramina diversos estudos já comprovaram sua eficiência para remoção de corantes e demais metais.</w:t>
      </w:r>
      <w:r w:rsidR="00641D70">
        <w:rPr>
          <w:rFonts w:ascii="Arial" w:hAnsi="Arial" w:cs="Arial"/>
          <w:sz w:val="24"/>
          <w:szCs w:val="24"/>
        </w:rPr>
        <w:t xml:space="preserve"> </w:t>
      </w:r>
      <w:r w:rsidR="001C78BD">
        <w:rPr>
          <w:rFonts w:ascii="Arial" w:hAnsi="Arial" w:cs="Arial"/>
          <w:sz w:val="24"/>
          <w:szCs w:val="24"/>
        </w:rPr>
        <w:t xml:space="preserve">Propõe-se </w:t>
      </w:r>
      <w:r w:rsidR="003C76AC">
        <w:rPr>
          <w:rFonts w:ascii="Arial" w:hAnsi="Arial" w:cs="Arial"/>
          <w:sz w:val="24"/>
          <w:szCs w:val="24"/>
        </w:rPr>
        <w:t>para continuidade</w:t>
      </w:r>
      <w:r w:rsidR="009538A3">
        <w:rPr>
          <w:rFonts w:ascii="Arial" w:hAnsi="Arial" w:cs="Arial"/>
          <w:sz w:val="24"/>
          <w:szCs w:val="24"/>
        </w:rPr>
        <w:t xml:space="preserve"> do estudo desenvolvido</w:t>
      </w:r>
      <w:r w:rsidR="001C78BD">
        <w:rPr>
          <w:rFonts w:ascii="Arial" w:hAnsi="Arial" w:cs="Arial"/>
          <w:sz w:val="24"/>
          <w:szCs w:val="24"/>
        </w:rPr>
        <w:t>:</w:t>
      </w:r>
    </w:p>
    <w:p w14:paraId="34565FA8" w14:textId="11D109A2" w:rsidR="001C6632" w:rsidRPr="00641D70" w:rsidRDefault="001C6632" w:rsidP="00641D70">
      <w:pPr>
        <w:pStyle w:val="PargrafodaLista"/>
        <w:numPr>
          <w:ilvl w:val="0"/>
          <w:numId w:val="39"/>
        </w:numPr>
        <w:spacing w:after="0" w:line="360" w:lineRule="auto"/>
        <w:jc w:val="both"/>
        <w:rPr>
          <w:rFonts w:ascii="Arial" w:hAnsi="Arial" w:cs="Arial"/>
          <w:sz w:val="24"/>
          <w:szCs w:val="24"/>
        </w:rPr>
      </w:pPr>
      <w:r w:rsidRPr="00641D70">
        <w:rPr>
          <w:rFonts w:ascii="Arial" w:hAnsi="Arial" w:cs="Arial"/>
          <w:sz w:val="24"/>
          <w:szCs w:val="24"/>
        </w:rPr>
        <w:t>Otimizar o p</w:t>
      </w:r>
      <w:r w:rsidR="005E1236">
        <w:rPr>
          <w:rFonts w:ascii="Arial" w:hAnsi="Arial" w:cs="Arial"/>
          <w:sz w:val="24"/>
          <w:szCs w:val="24"/>
        </w:rPr>
        <w:t>r</w:t>
      </w:r>
      <w:r w:rsidRPr="00641D70">
        <w:rPr>
          <w:rFonts w:ascii="Arial" w:hAnsi="Arial" w:cs="Arial"/>
          <w:sz w:val="24"/>
          <w:szCs w:val="24"/>
        </w:rPr>
        <w:t>ocesso de lavagem;</w:t>
      </w:r>
    </w:p>
    <w:p w14:paraId="1BF1FB78" w14:textId="07BCD0FE" w:rsidR="001C78BD" w:rsidRDefault="009538A3" w:rsidP="00641D70">
      <w:pPr>
        <w:pStyle w:val="PargrafodaLista"/>
        <w:numPr>
          <w:ilvl w:val="0"/>
          <w:numId w:val="39"/>
        </w:numPr>
        <w:spacing w:after="0" w:line="360" w:lineRule="auto"/>
        <w:jc w:val="both"/>
        <w:rPr>
          <w:rFonts w:ascii="Arial" w:hAnsi="Arial" w:cs="Arial"/>
          <w:sz w:val="24"/>
          <w:szCs w:val="24"/>
        </w:rPr>
      </w:pPr>
      <w:r w:rsidRPr="00641D70">
        <w:rPr>
          <w:rFonts w:ascii="Arial" w:hAnsi="Arial" w:cs="Arial"/>
          <w:sz w:val="24"/>
          <w:szCs w:val="24"/>
        </w:rPr>
        <w:t xml:space="preserve"> </w:t>
      </w:r>
      <w:r w:rsidR="001C78BD">
        <w:rPr>
          <w:rFonts w:ascii="Arial" w:hAnsi="Arial" w:cs="Arial"/>
          <w:sz w:val="24"/>
          <w:szCs w:val="24"/>
        </w:rPr>
        <w:t>D</w:t>
      </w:r>
      <w:r w:rsidRPr="00641D70">
        <w:rPr>
          <w:rFonts w:ascii="Arial" w:hAnsi="Arial" w:cs="Arial"/>
          <w:sz w:val="24"/>
          <w:szCs w:val="24"/>
        </w:rPr>
        <w:t xml:space="preserve">esenvolvimento de um sistema de </w:t>
      </w:r>
      <w:r w:rsidR="003C76AC" w:rsidRPr="00641D70">
        <w:rPr>
          <w:rFonts w:ascii="Arial" w:hAnsi="Arial" w:cs="Arial"/>
          <w:sz w:val="24"/>
          <w:szCs w:val="24"/>
        </w:rPr>
        <w:t>adsorção contínuo</w:t>
      </w:r>
      <w:r w:rsidRPr="00641D70">
        <w:rPr>
          <w:rFonts w:ascii="Arial" w:hAnsi="Arial" w:cs="Arial"/>
          <w:sz w:val="24"/>
          <w:szCs w:val="24"/>
        </w:rPr>
        <w:t xml:space="preserve"> com um leito de bucha que possa simular sua aplicação em sistemas naturais e/ou industriais para avaliar fatores como tempo de saturação, vazão e capacidade de retenção física de sólidos. </w:t>
      </w:r>
    </w:p>
    <w:p w14:paraId="50AA248F" w14:textId="7EC61680" w:rsidR="00A1015C" w:rsidRDefault="001C78BD" w:rsidP="00641D70">
      <w:pPr>
        <w:pStyle w:val="PargrafodaLista"/>
        <w:numPr>
          <w:ilvl w:val="0"/>
          <w:numId w:val="39"/>
        </w:numPr>
        <w:spacing w:after="0" w:line="360" w:lineRule="auto"/>
        <w:jc w:val="both"/>
        <w:rPr>
          <w:rFonts w:ascii="Arial" w:hAnsi="Arial" w:cs="Arial"/>
          <w:sz w:val="24"/>
          <w:szCs w:val="24"/>
        </w:rPr>
      </w:pPr>
      <w:r>
        <w:rPr>
          <w:rFonts w:ascii="Arial" w:hAnsi="Arial" w:cs="Arial"/>
          <w:sz w:val="24"/>
          <w:szCs w:val="24"/>
        </w:rPr>
        <w:t>Avaliar possíveis</w:t>
      </w:r>
      <w:r w:rsidR="009538A3" w:rsidRPr="00641D70">
        <w:rPr>
          <w:rFonts w:ascii="Arial" w:hAnsi="Arial" w:cs="Arial"/>
          <w:sz w:val="24"/>
          <w:szCs w:val="24"/>
        </w:rPr>
        <w:t xml:space="preserve"> destinação a bucha vegetal já utilizada como adsorvente</w:t>
      </w:r>
      <w:r>
        <w:rPr>
          <w:rFonts w:ascii="Arial" w:hAnsi="Arial" w:cs="Arial"/>
          <w:sz w:val="24"/>
          <w:szCs w:val="24"/>
        </w:rPr>
        <w:t xml:space="preserve"> como (i)</w:t>
      </w:r>
      <w:r w:rsidR="009538A3" w:rsidRPr="00641D70">
        <w:rPr>
          <w:rFonts w:ascii="Arial" w:hAnsi="Arial" w:cs="Arial"/>
          <w:sz w:val="24"/>
          <w:szCs w:val="24"/>
        </w:rPr>
        <w:t>biomassa para queima e geração de energia</w:t>
      </w:r>
      <w:r>
        <w:rPr>
          <w:rFonts w:ascii="Arial" w:hAnsi="Arial" w:cs="Arial"/>
          <w:sz w:val="24"/>
          <w:szCs w:val="24"/>
        </w:rPr>
        <w:t xml:space="preserve"> (ii) utilização na produção de </w:t>
      </w:r>
      <w:r w:rsidR="009538A3" w:rsidRPr="00641D70">
        <w:rPr>
          <w:rFonts w:ascii="Arial" w:hAnsi="Arial" w:cs="Arial"/>
          <w:sz w:val="24"/>
          <w:szCs w:val="24"/>
        </w:rPr>
        <w:t xml:space="preserve">composição de </w:t>
      </w:r>
      <w:r w:rsidR="00A1015C">
        <w:rPr>
          <w:rFonts w:ascii="Arial" w:hAnsi="Arial" w:cs="Arial"/>
          <w:sz w:val="24"/>
          <w:szCs w:val="24"/>
        </w:rPr>
        <w:t xml:space="preserve">biocarvão, </w:t>
      </w:r>
      <w:r w:rsidR="009538A3" w:rsidRPr="00641D70">
        <w:rPr>
          <w:rFonts w:ascii="Arial" w:hAnsi="Arial" w:cs="Arial"/>
          <w:sz w:val="24"/>
          <w:szCs w:val="24"/>
        </w:rPr>
        <w:t>briquetes</w:t>
      </w:r>
      <w:r>
        <w:rPr>
          <w:rFonts w:ascii="Arial" w:hAnsi="Arial" w:cs="Arial"/>
          <w:sz w:val="24"/>
          <w:szCs w:val="24"/>
        </w:rPr>
        <w:t xml:space="preserve"> e/ou</w:t>
      </w:r>
      <w:r w:rsidR="009538A3" w:rsidRPr="00641D70">
        <w:rPr>
          <w:rFonts w:ascii="Arial" w:hAnsi="Arial" w:cs="Arial"/>
          <w:sz w:val="24"/>
          <w:szCs w:val="24"/>
        </w:rPr>
        <w:t xml:space="preserve"> agregados da construção civil como tijolo, massa asfáltica, entre outros. </w:t>
      </w:r>
    </w:p>
    <w:p w14:paraId="6A3F30EE" w14:textId="373D95D7" w:rsidR="006A3469" w:rsidRPr="00641D70" w:rsidRDefault="001C78BD" w:rsidP="00641D70">
      <w:pPr>
        <w:pStyle w:val="PargrafodaLista"/>
        <w:numPr>
          <w:ilvl w:val="0"/>
          <w:numId w:val="39"/>
        </w:numPr>
        <w:spacing w:after="0" w:line="360" w:lineRule="auto"/>
        <w:jc w:val="both"/>
        <w:rPr>
          <w:rFonts w:ascii="Arial" w:hAnsi="Arial" w:cs="Arial"/>
          <w:sz w:val="24"/>
          <w:szCs w:val="24"/>
        </w:rPr>
      </w:pPr>
      <w:r>
        <w:rPr>
          <w:rFonts w:ascii="Arial" w:hAnsi="Arial" w:cs="Arial"/>
          <w:sz w:val="24"/>
          <w:szCs w:val="24"/>
        </w:rPr>
        <w:t>A</w:t>
      </w:r>
      <w:r w:rsidR="00402FBB" w:rsidRPr="00641D70">
        <w:rPr>
          <w:rFonts w:ascii="Arial" w:hAnsi="Arial" w:cs="Arial"/>
          <w:sz w:val="24"/>
          <w:szCs w:val="24"/>
        </w:rPr>
        <w:t>nálise da remoção de compostos residuais do minério de ferro que são dissolvidos nos efluentes lançados às barragens ou diretamente ao curso d’água como ferro, manganês e alumínio, considerando que a geolog</w:t>
      </w:r>
      <w:r w:rsidR="009538A3" w:rsidRPr="00641D70">
        <w:rPr>
          <w:rFonts w:ascii="Arial" w:hAnsi="Arial" w:cs="Arial"/>
          <w:sz w:val="24"/>
          <w:szCs w:val="24"/>
        </w:rPr>
        <w:t xml:space="preserve">ia do estado de Minas Gerais, principalmente do Quadrilátero Ferrífero é rica em minerais com esses compostos que acabam sendo lixiviados e estando constantemente acima dos padrões de classificação de cursos d’água conforme CONAMA n° 357/2005. </w:t>
      </w:r>
    </w:p>
    <w:p w14:paraId="15450636" w14:textId="77777777" w:rsidR="009538A3" w:rsidRPr="00992911" w:rsidRDefault="009538A3" w:rsidP="00A21EF5">
      <w:pPr>
        <w:spacing w:after="0" w:line="360" w:lineRule="auto"/>
        <w:jc w:val="both"/>
        <w:rPr>
          <w:rFonts w:ascii="Arial" w:hAnsi="Arial" w:cs="Arial"/>
          <w:sz w:val="24"/>
          <w:szCs w:val="24"/>
        </w:rPr>
      </w:pPr>
    </w:p>
    <w:p w14:paraId="140C00BD" w14:textId="77777777" w:rsidR="006A3469" w:rsidRPr="00992911" w:rsidRDefault="006A3469" w:rsidP="00A21EF5">
      <w:pPr>
        <w:spacing w:after="0" w:line="360" w:lineRule="auto"/>
        <w:jc w:val="both"/>
        <w:rPr>
          <w:rFonts w:ascii="Arial" w:hAnsi="Arial" w:cs="Arial"/>
          <w:sz w:val="24"/>
          <w:szCs w:val="24"/>
        </w:rPr>
      </w:pPr>
    </w:p>
    <w:p w14:paraId="2B851233" w14:textId="77777777" w:rsidR="006A3469" w:rsidRPr="00992911" w:rsidRDefault="006A3469" w:rsidP="00A21EF5">
      <w:pPr>
        <w:spacing w:after="0" w:line="360" w:lineRule="auto"/>
        <w:jc w:val="both"/>
        <w:rPr>
          <w:rFonts w:ascii="Arial" w:hAnsi="Arial" w:cs="Arial"/>
          <w:sz w:val="24"/>
          <w:szCs w:val="24"/>
        </w:rPr>
      </w:pPr>
    </w:p>
    <w:p w14:paraId="2B180991" w14:textId="77777777" w:rsidR="006A3469" w:rsidRPr="00992911" w:rsidRDefault="006A3469" w:rsidP="00A21EF5">
      <w:pPr>
        <w:spacing w:after="0" w:line="360" w:lineRule="auto"/>
        <w:jc w:val="both"/>
        <w:rPr>
          <w:rFonts w:ascii="Arial" w:hAnsi="Arial" w:cs="Arial"/>
          <w:sz w:val="24"/>
          <w:szCs w:val="24"/>
        </w:rPr>
      </w:pPr>
    </w:p>
    <w:p w14:paraId="5433CDC0" w14:textId="77777777" w:rsidR="006A3469" w:rsidRPr="00992911" w:rsidRDefault="006A3469" w:rsidP="00A21EF5">
      <w:pPr>
        <w:spacing w:after="0" w:line="360" w:lineRule="auto"/>
        <w:jc w:val="both"/>
        <w:rPr>
          <w:rFonts w:ascii="Arial" w:hAnsi="Arial" w:cs="Arial"/>
          <w:sz w:val="24"/>
          <w:szCs w:val="24"/>
        </w:rPr>
      </w:pPr>
    </w:p>
    <w:p w14:paraId="626922ED" w14:textId="77777777" w:rsidR="006A3469" w:rsidRPr="00992911" w:rsidRDefault="006A3469" w:rsidP="00A21EF5">
      <w:pPr>
        <w:spacing w:after="0" w:line="360" w:lineRule="auto"/>
        <w:jc w:val="both"/>
        <w:rPr>
          <w:rFonts w:ascii="Arial" w:hAnsi="Arial" w:cs="Arial"/>
          <w:sz w:val="24"/>
          <w:szCs w:val="24"/>
        </w:rPr>
      </w:pPr>
    </w:p>
    <w:p w14:paraId="766DD8AD" w14:textId="77777777" w:rsidR="006A3469" w:rsidRPr="00992911" w:rsidRDefault="006A3469" w:rsidP="00A21EF5">
      <w:pPr>
        <w:spacing w:after="0" w:line="360" w:lineRule="auto"/>
        <w:jc w:val="both"/>
        <w:rPr>
          <w:rFonts w:ascii="Arial" w:hAnsi="Arial" w:cs="Arial"/>
          <w:sz w:val="24"/>
          <w:szCs w:val="24"/>
        </w:rPr>
      </w:pPr>
    </w:p>
    <w:p w14:paraId="6F1E6B57" w14:textId="77777777" w:rsidR="006A3469" w:rsidRPr="00992911" w:rsidRDefault="006A3469" w:rsidP="00A21EF5">
      <w:pPr>
        <w:spacing w:after="0" w:line="360" w:lineRule="auto"/>
        <w:jc w:val="both"/>
        <w:rPr>
          <w:rFonts w:ascii="Arial" w:hAnsi="Arial" w:cs="Arial"/>
          <w:sz w:val="24"/>
          <w:szCs w:val="24"/>
        </w:rPr>
      </w:pPr>
      <w:r w:rsidRPr="00992911">
        <w:rPr>
          <w:rFonts w:ascii="Arial" w:hAnsi="Arial" w:cs="Arial"/>
          <w:sz w:val="24"/>
          <w:szCs w:val="24"/>
        </w:rPr>
        <w:br w:type="page"/>
      </w:r>
    </w:p>
    <w:p w14:paraId="7D08EA9A" w14:textId="7CA8BAA6" w:rsidR="000A446D" w:rsidRDefault="00CB0011" w:rsidP="00CB0011">
      <w:pPr>
        <w:pStyle w:val="Ttulo1"/>
        <w:rPr>
          <w:rStyle w:val="TtulodoLivro"/>
          <w:b/>
          <w:bCs/>
          <w:smallCaps w:val="0"/>
          <w:spacing w:val="0"/>
        </w:rPr>
      </w:pPr>
      <w:bookmarkStart w:id="119" w:name="_Toc420088769"/>
      <w:bookmarkStart w:id="120" w:name="_Toc20425378"/>
      <w:r w:rsidRPr="00CB0011">
        <w:rPr>
          <w:rStyle w:val="TtulodoLivro"/>
          <w:b/>
          <w:bCs/>
          <w:smallCaps w:val="0"/>
          <w:spacing w:val="0"/>
        </w:rPr>
        <w:lastRenderedPageBreak/>
        <w:t xml:space="preserve">8. </w:t>
      </w:r>
      <w:r w:rsidR="000A446D" w:rsidRPr="00CB0011">
        <w:rPr>
          <w:rStyle w:val="TtulodoLivro"/>
          <w:b/>
          <w:bCs/>
          <w:smallCaps w:val="0"/>
          <w:spacing w:val="0"/>
        </w:rPr>
        <w:t>REFERÊNCIAS</w:t>
      </w:r>
      <w:bookmarkEnd w:id="119"/>
      <w:r w:rsidR="001B018D" w:rsidRPr="00CB0011">
        <w:rPr>
          <w:rStyle w:val="TtulodoLivro"/>
          <w:b/>
          <w:bCs/>
          <w:smallCaps w:val="0"/>
          <w:spacing w:val="0"/>
        </w:rPr>
        <w:t xml:space="preserve"> BIBLIOGRÁFICAS</w:t>
      </w:r>
      <w:bookmarkEnd w:id="120"/>
    </w:p>
    <w:p w14:paraId="77A7E4C2" w14:textId="77777777" w:rsidR="00020E62" w:rsidRDefault="00020E62" w:rsidP="006A197D">
      <w:pPr>
        <w:spacing w:line="360" w:lineRule="auto"/>
        <w:jc w:val="both"/>
      </w:pPr>
    </w:p>
    <w:p w14:paraId="10A99068" w14:textId="405AB9BD" w:rsidR="00C524FD" w:rsidRPr="00C524FD" w:rsidRDefault="0074142D" w:rsidP="00C524FD">
      <w:pPr>
        <w:widowControl w:val="0"/>
        <w:autoSpaceDE w:val="0"/>
        <w:autoSpaceDN w:val="0"/>
        <w:adjustRightInd w:val="0"/>
        <w:spacing w:after="0" w:line="360" w:lineRule="auto"/>
        <w:rPr>
          <w:rFonts w:ascii="Arial" w:hAnsi="Arial" w:cs="Arial"/>
          <w:noProof/>
          <w:sz w:val="24"/>
          <w:szCs w:val="24"/>
        </w:rPr>
      </w:pPr>
      <w:r w:rsidRPr="0073697A">
        <w:rPr>
          <w:rFonts w:ascii="Arial" w:hAnsi="Arial" w:cs="Arial"/>
          <w:sz w:val="24"/>
          <w:szCs w:val="24"/>
        </w:rPr>
        <w:fldChar w:fldCharType="begin" w:fldLock="1"/>
      </w:r>
      <w:r w:rsidRPr="008977B8">
        <w:rPr>
          <w:rFonts w:ascii="Arial" w:hAnsi="Arial" w:cs="Arial"/>
          <w:sz w:val="24"/>
          <w:szCs w:val="24"/>
        </w:rPr>
        <w:instrText xml:space="preserve">ADDIN Mendeley Bibliography CSL_BIBLIOGRAPHY </w:instrText>
      </w:r>
      <w:r w:rsidRPr="0073697A">
        <w:rPr>
          <w:rFonts w:ascii="Arial" w:hAnsi="Arial" w:cs="Arial"/>
          <w:sz w:val="24"/>
          <w:szCs w:val="24"/>
        </w:rPr>
        <w:fldChar w:fldCharType="separate"/>
      </w:r>
      <w:r w:rsidR="00C524FD" w:rsidRPr="00C524FD">
        <w:rPr>
          <w:rFonts w:ascii="Arial" w:hAnsi="Arial" w:cs="Arial"/>
          <w:noProof/>
          <w:sz w:val="24"/>
          <w:szCs w:val="24"/>
        </w:rPr>
        <w:t xml:space="preserve">ABE, I. et al. Adsorption of fluoride ions onto carbonaceous materials. </w:t>
      </w:r>
      <w:r w:rsidR="00C524FD" w:rsidRPr="00C524FD">
        <w:rPr>
          <w:rFonts w:ascii="Arial" w:hAnsi="Arial" w:cs="Arial"/>
          <w:b/>
          <w:bCs/>
          <w:noProof/>
          <w:sz w:val="24"/>
          <w:szCs w:val="24"/>
        </w:rPr>
        <w:t>Journal of Colloid and Interface Science</w:t>
      </w:r>
      <w:r w:rsidR="00C524FD" w:rsidRPr="00C524FD">
        <w:rPr>
          <w:rFonts w:ascii="Arial" w:hAnsi="Arial" w:cs="Arial"/>
          <w:noProof/>
          <w:sz w:val="24"/>
          <w:szCs w:val="24"/>
        </w:rPr>
        <w:t xml:space="preserve">, v. 275, n. 1, p. 35–39, 2004. </w:t>
      </w:r>
    </w:p>
    <w:p w14:paraId="5415A0F9"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ALTINIŞIK, A.; GÜR, E.; SEKI, Y. A natural sorbent, Luffa cylindrica for the removal of a model basic dye. </w:t>
      </w:r>
      <w:r w:rsidRPr="00C524FD">
        <w:rPr>
          <w:rFonts w:ascii="Arial" w:hAnsi="Arial" w:cs="Arial"/>
          <w:b/>
          <w:bCs/>
          <w:noProof/>
          <w:sz w:val="24"/>
          <w:szCs w:val="24"/>
        </w:rPr>
        <w:t>Journal of Hazardous Materials</w:t>
      </w:r>
      <w:r w:rsidRPr="00C524FD">
        <w:rPr>
          <w:rFonts w:ascii="Arial" w:hAnsi="Arial" w:cs="Arial"/>
          <w:noProof/>
          <w:sz w:val="24"/>
          <w:szCs w:val="24"/>
        </w:rPr>
        <w:t xml:space="preserve">, v. 179, n. 1–3, p. 658–664, 2010. </w:t>
      </w:r>
    </w:p>
    <w:p w14:paraId="5CCD5D54"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ALVES, M. M. </w:t>
      </w:r>
      <w:r w:rsidRPr="00C524FD">
        <w:rPr>
          <w:rFonts w:ascii="Arial" w:hAnsi="Arial" w:cs="Arial"/>
          <w:b/>
          <w:bCs/>
          <w:noProof/>
          <w:sz w:val="24"/>
          <w:szCs w:val="24"/>
        </w:rPr>
        <w:t>Concepção e estudo de um biofiltro para tratamento de compostos orgânicos voláteis - COVs.</w:t>
      </w:r>
      <w:r w:rsidRPr="00C524FD">
        <w:rPr>
          <w:rFonts w:ascii="Arial" w:hAnsi="Arial" w:cs="Arial"/>
          <w:noProof/>
          <w:sz w:val="24"/>
          <w:szCs w:val="24"/>
        </w:rPr>
        <w:t xml:space="preserve"> [s.l.] Universidade Federal do Rio Grande do Norte, 2005.</w:t>
      </w:r>
    </w:p>
    <w:p w14:paraId="4D82366F"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ANTUNES, A. et al. AVALIAÇÃO DA POTENCIALIDADE DE ADSORÇÃO DA BUCHA VEGETAL (Luffa cylindrica) PARA REMOÇÃO DE CORANTE DE MEIOS AQUOSOS. </w:t>
      </w:r>
      <w:r w:rsidRPr="00C524FD">
        <w:rPr>
          <w:rFonts w:ascii="Arial" w:hAnsi="Arial" w:cs="Arial"/>
          <w:b/>
          <w:bCs/>
          <w:noProof/>
          <w:sz w:val="24"/>
          <w:szCs w:val="24"/>
        </w:rPr>
        <w:t>Tecno-lógica</w:t>
      </w:r>
      <w:r w:rsidRPr="00C524FD">
        <w:rPr>
          <w:rFonts w:ascii="Arial" w:hAnsi="Arial" w:cs="Arial"/>
          <w:noProof/>
          <w:sz w:val="24"/>
          <w:szCs w:val="24"/>
        </w:rPr>
        <w:t xml:space="preserve">, v. 20, n. 2, p. 72–79, 2016. </w:t>
      </w:r>
    </w:p>
    <w:p w14:paraId="176F0EC7"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ARAUJO, D. M. et al. Biodegradation studies on fatty amines used for reverse flotation of iron ore. </w:t>
      </w:r>
      <w:r w:rsidRPr="00C524FD">
        <w:rPr>
          <w:rFonts w:ascii="Arial" w:hAnsi="Arial" w:cs="Arial"/>
          <w:b/>
          <w:bCs/>
          <w:noProof/>
          <w:sz w:val="24"/>
          <w:szCs w:val="24"/>
        </w:rPr>
        <w:t>International Biodeterioration and Biodegradation</w:t>
      </w:r>
      <w:r w:rsidRPr="00C524FD">
        <w:rPr>
          <w:rFonts w:ascii="Arial" w:hAnsi="Arial" w:cs="Arial"/>
          <w:noProof/>
          <w:sz w:val="24"/>
          <w:szCs w:val="24"/>
        </w:rPr>
        <w:t xml:space="preserve">, v. 64, n. 2, p. 151–155, 2010. </w:t>
      </w:r>
    </w:p>
    <w:p w14:paraId="1A96A297"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ARAUJO, D. M.; YOSHIDA, M. I.; CARVALHO, C. F. Colorimetric Determination of Ether Amine Greases Utilized In The Flotation of Iron Ore. </w:t>
      </w:r>
      <w:r w:rsidRPr="00C524FD">
        <w:rPr>
          <w:rFonts w:ascii="Arial" w:hAnsi="Arial" w:cs="Arial"/>
          <w:b/>
          <w:bCs/>
          <w:noProof/>
          <w:sz w:val="24"/>
          <w:szCs w:val="24"/>
        </w:rPr>
        <w:t>Journal of Analytical Chemistry</w:t>
      </w:r>
      <w:r w:rsidRPr="00C524FD">
        <w:rPr>
          <w:rFonts w:ascii="Arial" w:hAnsi="Arial" w:cs="Arial"/>
          <w:noProof/>
          <w:sz w:val="24"/>
          <w:szCs w:val="24"/>
        </w:rPr>
        <w:t xml:space="preserve">, v. 64, n. 4, p. 390–392, 2009. </w:t>
      </w:r>
    </w:p>
    <w:p w14:paraId="1FE83A79"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ASSOCIATION;, A. P. H.; ASSOCIATION;, A. W. W.; FEDERATION, W. E. </w:t>
      </w:r>
      <w:r w:rsidRPr="00C524FD">
        <w:rPr>
          <w:rFonts w:ascii="Arial" w:hAnsi="Arial" w:cs="Arial"/>
          <w:b/>
          <w:bCs/>
          <w:noProof/>
          <w:sz w:val="24"/>
          <w:szCs w:val="24"/>
        </w:rPr>
        <w:t>Standard Methods for the Examination of Water and Wastewater</w:t>
      </w:r>
      <w:r w:rsidRPr="00C524FD">
        <w:rPr>
          <w:rFonts w:ascii="Arial" w:hAnsi="Arial" w:cs="Arial"/>
          <w:noProof/>
          <w:sz w:val="24"/>
          <w:szCs w:val="24"/>
        </w:rPr>
        <w:t xml:space="preserve">. 22nd. ed. [s.l.] American Public Health Association, 2012. </w:t>
      </w:r>
    </w:p>
    <w:p w14:paraId="2B17EF9A"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BASTOS, P. C. </w:t>
      </w:r>
      <w:r w:rsidRPr="00C524FD">
        <w:rPr>
          <w:rFonts w:ascii="Arial" w:hAnsi="Arial" w:cs="Arial"/>
          <w:b/>
          <w:bCs/>
          <w:noProof/>
          <w:sz w:val="24"/>
          <w:szCs w:val="24"/>
        </w:rPr>
        <w:t>Caracterização do adsorvente Luffa Cylindrica in natura e modificado quimicamente e seu uso na remoção de eteraminas de efluentes de flotação de minério de ferro</w:t>
      </w:r>
      <w:r w:rsidRPr="00C524FD">
        <w:rPr>
          <w:rFonts w:ascii="Arial" w:hAnsi="Arial" w:cs="Arial"/>
          <w:noProof/>
          <w:sz w:val="24"/>
          <w:szCs w:val="24"/>
        </w:rPr>
        <w:t>. [s.l.] Universidade Federal de Minas Gerais, 2018a.</w:t>
      </w:r>
    </w:p>
    <w:p w14:paraId="504FB0E6"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BASTOS, P. C. </w:t>
      </w:r>
      <w:r w:rsidRPr="00C524FD">
        <w:rPr>
          <w:rFonts w:ascii="Arial" w:hAnsi="Arial" w:cs="Arial"/>
          <w:b/>
          <w:bCs/>
          <w:noProof/>
          <w:sz w:val="24"/>
          <w:szCs w:val="24"/>
        </w:rPr>
        <w:t>Caracterização do adsorvente Luffa Cylindrica in natura e modificado quimicamente e seu uso na remoção de eteraminas de elfuentes de flotação de minério de ferro</w:t>
      </w:r>
      <w:r w:rsidRPr="00C524FD">
        <w:rPr>
          <w:rFonts w:ascii="Arial" w:hAnsi="Arial" w:cs="Arial"/>
          <w:noProof/>
          <w:sz w:val="24"/>
          <w:szCs w:val="24"/>
        </w:rPr>
        <w:t>. [s.l.] UFMG, 2018b.</w:t>
      </w:r>
    </w:p>
    <w:p w14:paraId="1C424C1C"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BATISTELI, G. M. B. </w:t>
      </w:r>
      <w:r w:rsidRPr="00C524FD">
        <w:rPr>
          <w:rFonts w:ascii="Arial" w:hAnsi="Arial" w:cs="Arial"/>
          <w:b/>
          <w:bCs/>
          <w:noProof/>
          <w:sz w:val="24"/>
          <w:szCs w:val="24"/>
        </w:rPr>
        <w:t>Amina residual na flotação catiônica reversa de minério de ferro</w:t>
      </w:r>
      <w:r w:rsidRPr="00C524FD">
        <w:rPr>
          <w:rFonts w:ascii="Arial" w:hAnsi="Arial" w:cs="Arial"/>
          <w:noProof/>
          <w:sz w:val="24"/>
          <w:szCs w:val="24"/>
        </w:rPr>
        <w:t>. [s.l.] Universidade Federal de Minas Gerais, 2007.</w:t>
      </w:r>
    </w:p>
    <w:p w14:paraId="366E9EDF"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BORBA, C. E. et al. Removal of nickel(II) ions from aqueous solution by biosorption in a fixed bed column: Experimental and theoretical breakthrough curves. </w:t>
      </w:r>
      <w:r w:rsidRPr="00C524FD">
        <w:rPr>
          <w:rFonts w:ascii="Arial" w:hAnsi="Arial" w:cs="Arial"/>
          <w:b/>
          <w:bCs/>
          <w:noProof/>
          <w:sz w:val="24"/>
          <w:szCs w:val="24"/>
        </w:rPr>
        <w:t>Biochemical Engineering Journal</w:t>
      </w:r>
      <w:r w:rsidRPr="00C524FD">
        <w:rPr>
          <w:rFonts w:ascii="Arial" w:hAnsi="Arial" w:cs="Arial"/>
          <w:noProof/>
          <w:sz w:val="24"/>
          <w:szCs w:val="24"/>
        </w:rPr>
        <w:t xml:space="preserve">, v. 30, n. 2, p. 184–191, 2006. </w:t>
      </w:r>
    </w:p>
    <w:p w14:paraId="4CD19C8A"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lastRenderedPageBreak/>
        <w:t xml:space="preserve">BOYNARD, C. A.; MONTEIRO, S. N.; D’ALMEIDA, J. R. M. Aspects of alkali treatment of sponge gourd (Luffa cylindrica) fibers on the flexural properties of polyester matrix composites. </w:t>
      </w:r>
      <w:r w:rsidRPr="00C524FD">
        <w:rPr>
          <w:rFonts w:ascii="Arial" w:hAnsi="Arial" w:cs="Arial"/>
          <w:b/>
          <w:bCs/>
          <w:noProof/>
          <w:sz w:val="24"/>
          <w:szCs w:val="24"/>
        </w:rPr>
        <w:t>Journal of Applied Polymer Science</w:t>
      </w:r>
      <w:r w:rsidRPr="00C524FD">
        <w:rPr>
          <w:rFonts w:ascii="Arial" w:hAnsi="Arial" w:cs="Arial"/>
          <w:noProof/>
          <w:sz w:val="24"/>
          <w:szCs w:val="24"/>
        </w:rPr>
        <w:t xml:space="preserve">, v. 87, n. 12, p. 1927–1932, 2003. </w:t>
      </w:r>
    </w:p>
    <w:p w14:paraId="206F3792"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CHAVES, A. P. </w:t>
      </w:r>
      <w:r w:rsidRPr="00C524FD">
        <w:rPr>
          <w:rFonts w:ascii="Arial" w:hAnsi="Arial" w:cs="Arial"/>
          <w:b/>
          <w:bCs/>
          <w:noProof/>
          <w:sz w:val="24"/>
          <w:szCs w:val="24"/>
        </w:rPr>
        <w:t>Teoria e Prática de Tratamento de Minérios</w:t>
      </w:r>
      <w:r w:rsidRPr="00C524FD">
        <w:rPr>
          <w:rFonts w:ascii="Arial" w:hAnsi="Arial" w:cs="Arial"/>
          <w:noProof/>
          <w:sz w:val="24"/>
          <w:szCs w:val="24"/>
        </w:rPr>
        <w:t xml:space="preserve">. 3a. Edição ed. São Paulo: Signus Editora, 2007. </w:t>
      </w:r>
    </w:p>
    <w:p w14:paraId="65B3A2EB"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CHAVES, A. P. </w:t>
      </w:r>
      <w:r w:rsidRPr="00C524FD">
        <w:rPr>
          <w:rFonts w:ascii="Arial" w:hAnsi="Arial" w:cs="Arial"/>
          <w:b/>
          <w:bCs/>
          <w:noProof/>
          <w:sz w:val="24"/>
          <w:szCs w:val="24"/>
        </w:rPr>
        <w:t>A Flotação no Brasil</w:t>
      </w:r>
      <w:r w:rsidRPr="00C524FD">
        <w:rPr>
          <w:rFonts w:ascii="Arial" w:hAnsi="Arial" w:cs="Arial"/>
          <w:noProof/>
          <w:sz w:val="24"/>
          <w:szCs w:val="24"/>
        </w:rPr>
        <w:t xml:space="preserve">. 2a. ed. São Paulo: Signus, 2009. </w:t>
      </w:r>
    </w:p>
    <w:p w14:paraId="377E0B21"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COSTA, M. M. D. </w:t>
      </w:r>
      <w:r w:rsidRPr="00C524FD">
        <w:rPr>
          <w:rFonts w:ascii="Arial" w:hAnsi="Arial" w:cs="Arial"/>
          <w:b/>
          <w:bCs/>
          <w:noProof/>
          <w:sz w:val="24"/>
          <w:szCs w:val="24"/>
        </w:rPr>
        <w:t>Anuário Mineral Estadual</w:t>
      </w:r>
      <w:r w:rsidRPr="00C524FD">
        <w:rPr>
          <w:rFonts w:ascii="Arial" w:hAnsi="Arial" w:cs="Arial"/>
          <w:noProof/>
          <w:sz w:val="24"/>
          <w:szCs w:val="24"/>
        </w:rPr>
        <w:t xml:space="preserve">. Brasília: [s.n.]. </w:t>
      </w:r>
    </w:p>
    <w:p w14:paraId="797DD131"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D’ALMEIDA, A. L. F. S.; CALADO, V.; BARRETO, D. W. Acetilação da Fibra de Bucha (Luffa Cylindrica). </w:t>
      </w:r>
      <w:r w:rsidRPr="00C524FD">
        <w:rPr>
          <w:rFonts w:ascii="Arial" w:hAnsi="Arial" w:cs="Arial"/>
          <w:b/>
          <w:bCs/>
          <w:noProof/>
          <w:sz w:val="24"/>
          <w:szCs w:val="24"/>
        </w:rPr>
        <w:t>Polímeros: Ciência e Tecnologia</w:t>
      </w:r>
      <w:r w:rsidRPr="00C524FD">
        <w:rPr>
          <w:rFonts w:ascii="Arial" w:hAnsi="Arial" w:cs="Arial"/>
          <w:noProof/>
          <w:sz w:val="24"/>
          <w:szCs w:val="24"/>
        </w:rPr>
        <w:t xml:space="preserve">, v. 15, n. 1, p. 59–62, 2005. </w:t>
      </w:r>
    </w:p>
    <w:p w14:paraId="6ACF4DB1"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DA LUZ, A. B.; SAMPAIO, J. A.; FRANÇA, S. C. A. </w:t>
      </w:r>
      <w:r w:rsidRPr="00C524FD">
        <w:rPr>
          <w:rFonts w:ascii="Arial" w:hAnsi="Arial" w:cs="Arial"/>
          <w:b/>
          <w:bCs/>
          <w:noProof/>
          <w:sz w:val="24"/>
          <w:szCs w:val="24"/>
        </w:rPr>
        <w:t>Tratamento de Minérios</w:t>
      </w:r>
      <w:r w:rsidRPr="00C524FD">
        <w:rPr>
          <w:rFonts w:ascii="Arial" w:hAnsi="Arial" w:cs="Arial"/>
          <w:noProof/>
          <w:sz w:val="24"/>
          <w:szCs w:val="24"/>
        </w:rPr>
        <w:t xml:space="preserve">. Centro de ed. Rio de Janeiro: MCT, 2010a. </w:t>
      </w:r>
    </w:p>
    <w:p w14:paraId="2DE47A1C"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DA LUZ, A. B.; SAMPAIO, J. A.; FRANÇA, S. C. A. </w:t>
      </w:r>
      <w:r w:rsidRPr="00C524FD">
        <w:rPr>
          <w:rFonts w:ascii="Arial" w:hAnsi="Arial" w:cs="Arial"/>
          <w:b/>
          <w:bCs/>
          <w:noProof/>
          <w:sz w:val="24"/>
          <w:szCs w:val="24"/>
        </w:rPr>
        <w:t>Tratamento de Minários</w:t>
      </w:r>
      <w:r w:rsidRPr="00C524FD">
        <w:rPr>
          <w:rFonts w:ascii="Arial" w:hAnsi="Arial" w:cs="Arial"/>
          <w:noProof/>
          <w:sz w:val="24"/>
          <w:szCs w:val="24"/>
        </w:rPr>
        <w:t xml:space="preserve">. 5a Edição ed. Rio de Janeiro: CETEM/MCT, 2010b. </w:t>
      </w:r>
    </w:p>
    <w:p w14:paraId="312D52EC"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DEMIR, H. et al. Dye adsorption behavior of Luffa cylindrica fibers. </w:t>
      </w:r>
      <w:r w:rsidRPr="00C524FD">
        <w:rPr>
          <w:rFonts w:ascii="Arial" w:hAnsi="Arial" w:cs="Arial"/>
          <w:b/>
          <w:bCs/>
          <w:noProof/>
          <w:sz w:val="24"/>
          <w:szCs w:val="24"/>
        </w:rPr>
        <w:t>Journal of Hazardous Materials</w:t>
      </w:r>
      <w:r w:rsidRPr="00C524FD">
        <w:rPr>
          <w:rFonts w:ascii="Arial" w:hAnsi="Arial" w:cs="Arial"/>
          <w:noProof/>
          <w:sz w:val="24"/>
          <w:szCs w:val="24"/>
        </w:rPr>
        <w:t xml:space="preserve">, v. 153, n. 1–2, p. 389–394, 2008. </w:t>
      </w:r>
    </w:p>
    <w:p w14:paraId="32D2FDE7"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DRESHER, W. H. The Viability of Metals Recycling Under Global Environmental Restrictions. In: PETRUK, W. (Ed.). . </w:t>
      </w:r>
      <w:r w:rsidRPr="00C524FD">
        <w:rPr>
          <w:rFonts w:ascii="Arial" w:hAnsi="Arial" w:cs="Arial"/>
          <w:b/>
          <w:bCs/>
          <w:noProof/>
          <w:sz w:val="24"/>
          <w:szCs w:val="24"/>
        </w:rPr>
        <w:t>Waste Characterization and Treatment</w:t>
      </w:r>
      <w:r w:rsidRPr="00C524FD">
        <w:rPr>
          <w:rFonts w:ascii="Arial" w:hAnsi="Arial" w:cs="Arial"/>
          <w:noProof/>
          <w:sz w:val="24"/>
          <w:szCs w:val="24"/>
        </w:rPr>
        <w:t xml:space="preserve">. [s.l.] Society for Mining, Metalurgy, and Exploration, Inc., 1998. p. 129–138. </w:t>
      </w:r>
    </w:p>
    <w:p w14:paraId="63635C69"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ESTEVES, C. F. </w:t>
      </w:r>
      <w:r w:rsidRPr="00C524FD">
        <w:rPr>
          <w:rFonts w:ascii="Arial" w:hAnsi="Arial" w:cs="Arial"/>
          <w:b/>
          <w:bCs/>
          <w:noProof/>
          <w:sz w:val="24"/>
          <w:szCs w:val="24"/>
        </w:rPr>
        <w:t>Utilização, reuso e gerenciamento da água nas usinas de beneficiamento de minério de ferro</w:t>
      </w:r>
      <w:r w:rsidRPr="00C524FD">
        <w:rPr>
          <w:rFonts w:ascii="Arial" w:hAnsi="Arial" w:cs="Arial"/>
          <w:noProof/>
          <w:sz w:val="24"/>
          <w:szCs w:val="24"/>
        </w:rPr>
        <w:t xml:space="preserve">. Belo Horizonte: [s.n.]. </w:t>
      </w:r>
    </w:p>
    <w:p w14:paraId="75DD0BA5"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FERNANDES, H. D. </w:t>
      </w:r>
      <w:r w:rsidRPr="00C524FD">
        <w:rPr>
          <w:rFonts w:ascii="Arial" w:hAnsi="Arial" w:cs="Arial"/>
          <w:b/>
          <w:bCs/>
          <w:noProof/>
          <w:sz w:val="24"/>
          <w:szCs w:val="24"/>
        </w:rPr>
        <w:t>Reciclagem de Éter-Aminas, Utilizadas na Flotação de Ferro, Através da Adsorção</w:t>
      </w:r>
      <w:r w:rsidRPr="00C524FD">
        <w:rPr>
          <w:rFonts w:ascii="Arial" w:hAnsi="Arial" w:cs="Arial"/>
          <w:noProof/>
          <w:sz w:val="24"/>
          <w:szCs w:val="24"/>
        </w:rPr>
        <w:t>. [s.l.] UFOP, 2016.</w:t>
      </w:r>
    </w:p>
    <w:p w14:paraId="3C14C189"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FIGUEIREDO, J. L.; RAMÔA RIBEIRO, F. </w:t>
      </w:r>
      <w:r w:rsidRPr="00C524FD">
        <w:rPr>
          <w:rFonts w:ascii="Arial" w:hAnsi="Arial" w:cs="Arial"/>
          <w:b/>
          <w:bCs/>
          <w:noProof/>
          <w:sz w:val="24"/>
          <w:szCs w:val="24"/>
        </w:rPr>
        <w:t>Catálise Heterogénea</w:t>
      </w:r>
      <w:r w:rsidRPr="00C524FD">
        <w:rPr>
          <w:rFonts w:ascii="Arial" w:hAnsi="Arial" w:cs="Arial"/>
          <w:noProof/>
          <w:sz w:val="24"/>
          <w:szCs w:val="24"/>
        </w:rPr>
        <w:t xml:space="preserve">. 2a Edição ed. Lisboa: Fundação Calouste Gulbenkian, 2007. </w:t>
      </w:r>
    </w:p>
    <w:p w14:paraId="035183B5"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FOO, K. Y.; HAMEED, B. H. Insights into the modeling of adsorption isotherm systems. </w:t>
      </w:r>
      <w:r w:rsidRPr="00C524FD">
        <w:rPr>
          <w:rFonts w:ascii="Arial" w:hAnsi="Arial" w:cs="Arial"/>
          <w:b/>
          <w:bCs/>
          <w:noProof/>
          <w:sz w:val="24"/>
          <w:szCs w:val="24"/>
        </w:rPr>
        <w:t>Chemical Engineering Journal</w:t>
      </w:r>
      <w:r w:rsidRPr="00C524FD">
        <w:rPr>
          <w:rFonts w:ascii="Arial" w:hAnsi="Arial" w:cs="Arial"/>
          <w:noProof/>
          <w:sz w:val="24"/>
          <w:szCs w:val="24"/>
        </w:rPr>
        <w:t xml:space="preserve">, v. 156, n. 1, p. 2–10, 2010. </w:t>
      </w:r>
    </w:p>
    <w:p w14:paraId="69366F8C"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FOUST, A. S. et al. </w:t>
      </w:r>
      <w:r w:rsidRPr="00C524FD">
        <w:rPr>
          <w:rFonts w:ascii="Arial" w:hAnsi="Arial" w:cs="Arial"/>
          <w:b/>
          <w:bCs/>
          <w:noProof/>
          <w:sz w:val="24"/>
          <w:szCs w:val="24"/>
        </w:rPr>
        <w:t>Principles of unit operations</w:t>
      </w:r>
      <w:r w:rsidRPr="00C524FD">
        <w:rPr>
          <w:rFonts w:ascii="Arial" w:hAnsi="Arial" w:cs="Arial"/>
          <w:noProof/>
          <w:sz w:val="24"/>
          <w:szCs w:val="24"/>
        </w:rPr>
        <w:t xml:space="preserve">. 2nd Editio ed. New York: J. Wiley, 1980. </w:t>
      </w:r>
    </w:p>
    <w:p w14:paraId="686241EC"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FU, J. et al. Adsorption of methylene blue by a high-efficiency adsorbent (polydopamine microspheres): Kinetics, isotherm, thermodynamics and mechanism analysis. </w:t>
      </w:r>
      <w:r w:rsidRPr="00C524FD">
        <w:rPr>
          <w:rFonts w:ascii="Arial" w:hAnsi="Arial" w:cs="Arial"/>
          <w:b/>
          <w:bCs/>
          <w:noProof/>
          <w:sz w:val="24"/>
          <w:szCs w:val="24"/>
        </w:rPr>
        <w:t>Chemical Engineering Journal</w:t>
      </w:r>
      <w:r w:rsidRPr="00C524FD">
        <w:rPr>
          <w:rFonts w:ascii="Arial" w:hAnsi="Arial" w:cs="Arial"/>
          <w:noProof/>
          <w:sz w:val="24"/>
          <w:szCs w:val="24"/>
        </w:rPr>
        <w:t xml:space="preserve">, v. 259, p. 53–61, 2015. </w:t>
      </w:r>
    </w:p>
    <w:p w14:paraId="1C87F971"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lastRenderedPageBreak/>
        <w:t xml:space="preserve">GEANKOPLIS, C. . T. </w:t>
      </w:r>
      <w:r w:rsidRPr="00C524FD">
        <w:rPr>
          <w:rFonts w:ascii="Arial" w:hAnsi="Arial" w:cs="Arial"/>
          <w:b/>
          <w:bCs/>
          <w:noProof/>
          <w:sz w:val="24"/>
          <w:szCs w:val="24"/>
        </w:rPr>
        <w:t>Transport process and unit operations</w:t>
      </w:r>
      <w:r w:rsidRPr="00C524FD">
        <w:rPr>
          <w:rFonts w:ascii="Arial" w:hAnsi="Arial" w:cs="Arial"/>
          <w:noProof/>
          <w:sz w:val="24"/>
          <w:szCs w:val="24"/>
        </w:rPr>
        <w:t xml:space="preserve">. 3rd Editio ed. New Jersey: Prentice Hall International, 1993. </w:t>
      </w:r>
    </w:p>
    <w:p w14:paraId="27791D73"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GILEZ, C. H; MACEWAN, T . H; NAKHWA, S. N; SMITH, D. Studies in Adsorption. Part XI. A System of Classification of Solution Adsorption Isotherms, and its Use in Diagnosis of Adsorption Mechanisms and in Measurement of Specific Surface Areas of Solid. </w:t>
      </w:r>
      <w:r w:rsidRPr="00C524FD">
        <w:rPr>
          <w:rFonts w:ascii="Arial" w:hAnsi="Arial" w:cs="Arial"/>
          <w:b/>
          <w:bCs/>
          <w:noProof/>
          <w:sz w:val="24"/>
          <w:szCs w:val="24"/>
        </w:rPr>
        <w:t>Journal of Chemical Society</w:t>
      </w:r>
      <w:r w:rsidRPr="00C524FD">
        <w:rPr>
          <w:rFonts w:ascii="Arial" w:hAnsi="Arial" w:cs="Arial"/>
          <w:noProof/>
          <w:sz w:val="24"/>
          <w:szCs w:val="24"/>
        </w:rPr>
        <w:t xml:space="preserve">, v. 786, p. 3973–3993, 1960. </w:t>
      </w:r>
    </w:p>
    <w:p w14:paraId="6C6B7D7F"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GUPTA, V. K. et al. Amputation of congo red dye from waste water using microwave induced grafted Luffa cylindrica cellulosic fiber. </w:t>
      </w:r>
      <w:r w:rsidRPr="00C524FD">
        <w:rPr>
          <w:rFonts w:ascii="Arial" w:hAnsi="Arial" w:cs="Arial"/>
          <w:b/>
          <w:bCs/>
          <w:noProof/>
          <w:sz w:val="24"/>
          <w:szCs w:val="24"/>
        </w:rPr>
        <w:t>Carbohydrate Polymers</w:t>
      </w:r>
      <w:r w:rsidRPr="00C524FD">
        <w:rPr>
          <w:rFonts w:ascii="Arial" w:hAnsi="Arial" w:cs="Arial"/>
          <w:noProof/>
          <w:sz w:val="24"/>
          <w:szCs w:val="24"/>
        </w:rPr>
        <w:t xml:space="preserve">, v. 111, p. 556–566, 2014. </w:t>
      </w:r>
    </w:p>
    <w:p w14:paraId="72BA5E3B"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GURUNATHAN, T.; MOHANTY, S.; NAYAK, S. K. A review of the recent developments in biocomposites based on natural fibres and their application perspectives. </w:t>
      </w:r>
      <w:r w:rsidRPr="00C524FD">
        <w:rPr>
          <w:rFonts w:ascii="Arial" w:hAnsi="Arial" w:cs="Arial"/>
          <w:b/>
          <w:bCs/>
          <w:noProof/>
          <w:sz w:val="24"/>
          <w:szCs w:val="24"/>
        </w:rPr>
        <w:t>Composites Part A: Applied Science and Manufacturing</w:t>
      </w:r>
      <w:r w:rsidRPr="00C524FD">
        <w:rPr>
          <w:rFonts w:ascii="Arial" w:hAnsi="Arial" w:cs="Arial"/>
          <w:noProof/>
          <w:sz w:val="24"/>
          <w:szCs w:val="24"/>
        </w:rPr>
        <w:t xml:space="preserve">, v. 77, p. 1–25, 2015. </w:t>
      </w:r>
    </w:p>
    <w:p w14:paraId="72BDE941"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GUSMÃO, K. A. G. et al. Adsorption studies of etherdiamine onto modified sugarcane bagasses in aqueous solution. </w:t>
      </w:r>
      <w:r w:rsidRPr="00C524FD">
        <w:rPr>
          <w:rFonts w:ascii="Arial" w:hAnsi="Arial" w:cs="Arial"/>
          <w:b/>
          <w:bCs/>
          <w:noProof/>
          <w:sz w:val="24"/>
          <w:szCs w:val="24"/>
        </w:rPr>
        <w:t>Journal of Environmental Management</w:t>
      </w:r>
      <w:r w:rsidRPr="00C524FD">
        <w:rPr>
          <w:rFonts w:ascii="Arial" w:hAnsi="Arial" w:cs="Arial"/>
          <w:noProof/>
          <w:sz w:val="24"/>
          <w:szCs w:val="24"/>
        </w:rPr>
        <w:t xml:space="preserve">, v. 133, p. 332–342, 2014. </w:t>
      </w:r>
    </w:p>
    <w:p w14:paraId="7AAA4B23"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HENINI, G. et al. Study of static adsorption system phenol / Luffa cylindrica fiber for industrial treatment of wastewater. </w:t>
      </w:r>
      <w:r w:rsidRPr="00C524FD">
        <w:rPr>
          <w:rFonts w:ascii="Arial" w:hAnsi="Arial" w:cs="Arial"/>
          <w:b/>
          <w:bCs/>
          <w:noProof/>
          <w:sz w:val="24"/>
          <w:szCs w:val="24"/>
        </w:rPr>
        <w:t>Energy Procedia</w:t>
      </w:r>
      <w:r w:rsidRPr="00C524FD">
        <w:rPr>
          <w:rFonts w:ascii="Arial" w:hAnsi="Arial" w:cs="Arial"/>
          <w:noProof/>
          <w:sz w:val="24"/>
          <w:szCs w:val="24"/>
        </w:rPr>
        <w:t xml:space="preserve">, v. 18, p. 395–403, 2012. </w:t>
      </w:r>
    </w:p>
    <w:p w14:paraId="72116689"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HU, J. et al. Activated Carbon Produced from Waste Wood Pallets: Adsorption of Three Classes of Dyes. </w:t>
      </w:r>
      <w:r w:rsidRPr="00C524FD">
        <w:rPr>
          <w:rFonts w:ascii="Arial" w:hAnsi="Arial" w:cs="Arial"/>
          <w:b/>
          <w:bCs/>
          <w:noProof/>
          <w:sz w:val="24"/>
          <w:szCs w:val="24"/>
        </w:rPr>
        <w:t>Water, Air, and Soil Pollution</w:t>
      </w:r>
      <w:r w:rsidRPr="00C524FD">
        <w:rPr>
          <w:rFonts w:ascii="Arial" w:hAnsi="Arial" w:cs="Arial"/>
          <w:noProof/>
          <w:sz w:val="24"/>
          <w:szCs w:val="24"/>
        </w:rPr>
        <w:t xml:space="preserve">, v. 184, n. 1–4, p. 141–155, 2007. </w:t>
      </w:r>
    </w:p>
    <w:p w14:paraId="20979A78"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IBRAM. </w:t>
      </w:r>
      <w:r w:rsidRPr="00C524FD">
        <w:rPr>
          <w:rFonts w:ascii="Arial" w:hAnsi="Arial" w:cs="Arial"/>
          <w:b/>
          <w:bCs/>
          <w:noProof/>
          <w:sz w:val="24"/>
          <w:szCs w:val="24"/>
        </w:rPr>
        <w:t>Panorama da mineração em Minas Gerais</w:t>
      </w:r>
      <w:r w:rsidRPr="00C524FD">
        <w:rPr>
          <w:rFonts w:ascii="Arial" w:hAnsi="Arial" w:cs="Arial"/>
          <w:noProof/>
          <w:sz w:val="24"/>
          <w:szCs w:val="24"/>
        </w:rPr>
        <w:t xml:space="preserve">. Brasília: [s.n.]. </w:t>
      </w:r>
    </w:p>
    <w:p w14:paraId="730DBB71"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LAIDANI, Y.; HANINI, S.; HENINI, G. Use of fiber Luffa cylindrica for waters traitement charged in copper. Study of the possibility of its regeneration by desorption chemical. </w:t>
      </w:r>
      <w:r w:rsidRPr="00C524FD">
        <w:rPr>
          <w:rFonts w:ascii="Arial" w:hAnsi="Arial" w:cs="Arial"/>
          <w:b/>
          <w:bCs/>
          <w:noProof/>
          <w:sz w:val="24"/>
          <w:szCs w:val="24"/>
        </w:rPr>
        <w:t>Energy Procedia</w:t>
      </w:r>
      <w:r w:rsidRPr="00C524FD">
        <w:rPr>
          <w:rFonts w:ascii="Arial" w:hAnsi="Arial" w:cs="Arial"/>
          <w:noProof/>
          <w:sz w:val="24"/>
          <w:szCs w:val="24"/>
        </w:rPr>
        <w:t xml:space="preserve">, v. 6, p. 381–388, 2011. </w:t>
      </w:r>
    </w:p>
    <w:p w14:paraId="70DCD3B0"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LEAL, P. V. B. </w:t>
      </w:r>
      <w:r w:rsidRPr="00C524FD">
        <w:rPr>
          <w:rFonts w:ascii="Arial" w:hAnsi="Arial" w:cs="Arial"/>
          <w:b/>
          <w:bCs/>
          <w:noProof/>
          <w:sz w:val="24"/>
          <w:szCs w:val="24"/>
        </w:rPr>
        <w:t>Estudo da Adsorção de Eteramina em Adsorventes Naturais e Sintéticos</w:t>
      </w:r>
      <w:r w:rsidRPr="00C524FD">
        <w:rPr>
          <w:rFonts w:ascii="Arial" w:hAnsi="Arial" w:cs="Arial"/>
          <w:noProof/>
          <w:sz w:val="24"/>
          <w:szCs w:val="24"/>
        </w:rPr>
        <w:t>. [s.l.] UFLA, 2010.</w:t>
      </w:r>
    </w:p>
    <w:p w14:paraId="62B1E7AB"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LUZ DA, A. B. .; FREITAS, L. F. A. Introdução ao Tratamento de Minérios. </w:t>
      </w:r>
      <w:r w:rsidRPr="00C524FD">
        <w:rPr>
          <w:rFonts w:ascii="Arial" w:hAnsi="Arial" w:cs="Arial"/>
          <w:b/>
          <w:bCs/>
          <w:noProof/>
          <w:sz w:val="24"/>
          <w:szCs w:val="24"/>
        </w:rPr>
        <w:t>CETEM-Coordenação de Processos Minerais – COPM</w:t>
      </w:r>
      <w:r w:rsidRPr="00C524FD">
        <w:rPr>
          <w:rFonts w:ascii="Arial" w:hAnsi="Arial" w:cs="Arial"/>
          <w:noProof/>
          <w:sz w:val="24"/>
          <w:szCs w:val="24"/>
        </w:rPr>
        <w:t xml:space="preserve">, p. 21, 2010. </w:t>
      </w:r>
    </w:p>
    <w:p w14:paraId="5E117824"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MADHAVA RAO, M. et al. Removal of copper and cadmium from the aqueous solutions by activated carbon derived from Ceiba pentandra hulls. </w:t>
      </w:r>
      <w:r w:rsidRPr="00C524FD">
        <w:rPr>
          <w:rFonts w:ascii="Arial" w:hAnsi="Arial" w:cs="Arial"/>
          <w:b/>
          <w:bCs/>
          <w:noProof/>
          <w:sz w:val="24"/>
          <w:szCs w:val="24"/>
        </w:rPr>
        <w:t>Journal of Hazardous Materials</w:t>
      </w:r>
      <w:r w:rsidRPr="00C524FD">
        <w:rPr>
          <w:rFonts w:ascii="Arial" w:hAnsi="Arial" w:cs="Arial"/>
          <w:noProof/>
          <w:sz w:val="24"/>
          <w:szCs w:val="24"/>
        </w:rPr>
        <w:t xml:space="preserve">, v. 129, n. 1–3, p. 123–129, 2006. </w:t>
      </w:r>
    </w:p>
    <w:p w14:paraId="5F3AE1EE"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MAGRIOTIS, Z. M. et al. Adsorption of etheramine on kaolinite: A cheap alternative </w:t>
      </w:r>
      <w:r w:rsidRPr="00C524FD">
        <w:rPr>
          <w:rFonts w:ascii="Arial" w:hAnsi="Arial" w:cs="Arial"/>
          <w:noProof/>
          <w:sz w:val="24"/>
          <w:szCs w:val="24"/>
        </w:rPr>
        <w:lastRenderedPageBreak/>
        <w:t xml:space="preserve">for the treatment of mining effluents. </w:t>
      </w:r>
      <w:r w:rsidRPr="00C524FD">
        <w:rPr>
          <w:rFonts w:ascii="Arial" w:hAnsi="Arial" w:cs="Arial"/>
          <w:b/>
          <w:bCs/>
          <w:noProof/>
          <w:sz w:val="24"/>
          <w:szCs w:val="24"/>
        </w:rPr>
        <w:t>Journal of Hazardous Materials</w:t>
      </w:r>
      <w:r w:rsidRPr="00C524FD">
        <w:rPr>
          <w:rFonts w:ascii="Arial" w:hAnsi="Arial" w:cs="Arial"/>
          <w:noProof/>
          <w:sz w:val="24"/>
          <w:szCs w:val="24"/>
        </w:rPr>
        <w:t xml:space="preserve">, v. 184, n. 1–3, p. 465–471, 2010. </w:t>
      </w:r>
    </w:p>
    <w:p w14:paraId="70FA5408"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MAGRIOTIS, Z. M. et al. Influence of pH and of the interactions involved in etheramine removal in kaolinite: Insights about adsorption mechanism. </w:t>
      </w:r>
      <w:r w:rsidRPr="00C524FD">
        <w:rPr>
          <w:rFonts w:ascii="Arial" w:hAnsi="Arial" w:cs="Arial"/>
          <w:b/>
          <w:bCs/>
          <w:noProof/>
          <w:sz w:val="24"/>
          <w:szCs w:val="24"/>
        </w:rPr>
        <w:t>Journal of Physical Chemistry C</w:t>
      </w:r>
      <w:r w:rsidRPr="00C524FD">
        <w:rPr>
          <w:rFonts w:ascii="Arial" w:hAnsi="Arial" w:cs="Arial"/>
          <w:noProof/>
          <w:sz w:val="24"/>
          <w:szCs w:val="24"/>
        </w:rPr>
        <w:t xml:space="preserve">, v. 117, n. 42, p. 21788–21794, 2013. </w:t>
      </w:r>
    </w:p>
    <w:p w14:paraId="4E769850"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MAGRIOTIS, Z. M. et al. Removal of dyes by lignocellulose adsorbents originating from biodiesel production. </w:t>
      </w:r>
      <w:r w:rsidRPr="00C524FD">
        <w:rPr>
          <w:rFonts w:ascii="Arial" w:hAnsi="Arial" w:cs="Arial"/>
          <w:b/>
          <w:bCs/>
          <w:noProof/>
          <w:sz w:val="24"/>
          <w:szCs w:val="24"/>
        </w:rPr>
        <w:t>Journal of Environmental Chemical Engineering</w:t>
      </w:r>
      <w:r w:rsidRPr="00C524FD">
        <w:rPr>
          <w:rFonts w:ascii="Arial" w:hAnsi="Arial" w:cs="Arial"/>
          <w:noProof/>
          <w:sz w:val="24"/>
          <w:szCs w:val="24"/>
        </w:rPr>
        <w:t xml:space="preserve">, v. 2, n. 4, p. 2199–2210, 2014. </w:t>
      </w:r>
    </w:p>
    <w:p w14:paraId="36BE13FF"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MARTÍN-LARA, M. A. et al. The effect of pH on the biosorption of Cr (III) and Cr (VI) with olive stone. </w:t>
      </w:r>
      <w:r w:rsidRPr="00C524FD">
        <w:rPr>
          <w:rFonts w:ascii="Arial" w:hAnsi="Arial" w:cs="Arial"/>
          <w:b/>
          <w:bCs/>
          <w:noProof/>
          <w:sz w:val="24"/>
          <w:szCs w:val="24"/>
        </w:rPr>
        <w:t>Chemical Engineering Journal</w:t>
      </w:r>
      <w:r w:rsidRPr="00C524FD">
        <w:rPr>
          <w:rFonts w:ascii="Arial" w:hAnsi="Arial" w:cs="Arial"/>
          <w:noProof/>
          <w:sz w:val="24"/>
          <w:szCs w:val="24"/>
        </w:rPr>
        <w:t xml:space="preserve">, v. 148, n. 2–3, p. 473–479, 2008. </w:t>
      </w:r>
    </w:p>
    <w:p w14:paraId="3511FCCC"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MCCABE, W. L.; SMITH, J. C.; HARRIOT, P. </w:t>
      </w:r>
      <w:r w:rsidRPr="00C524FD">
        <w:rPr>
          <w:rFonts w:ascii="Arial" w:hAnsi="Arial" w:cs="Arial"/>
          <w:b/>
          <w:bCs/>
          <w:noProof/>
          <w:sz w:val="24"/>
          <w:szCs w:val="24"/>
        </w:rPr>
        <w:t>Unit operation os chemical engineering</w:t>
      </w:r>
      <w:r w:rsidRPr="00C524FD">
        <w:rPr>
          <w:rFonts w:ascii="Arial" w:hAnsi="Arial" w:cs="Arial"/>
          <w:noProof/>
          <w:sz w:val="24"/>
          <w:szCs w:val="24"/>
        </w:rPr>
        <w:t xml:space="preserve">. 6a Edição ed. [s.l.] McGraw Hill International, 2004. </w:t>
      </w:r>
    </w:p>
    <w:p w14:paraId="0E1BEBD0"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MCKAY, G. </w:t>
      </w:r>
      <w:r w:rsidRPr="00C524FD">
        <w:rPr>
          <w:rFonts w:ascii="Arial" w:hAnsi="Arial" w:cs="Arial"/>
          <w:b/>
          <w:bCs/>
          <w:noProof/>
          <w:sz w:val="24"/>
          <w:szCs w:val="24"/>
        </w:rPr>
        <w:t>Use of Asorbents for the Removal of Polltants from Wastewater</w:t>
      </w:r>
      <w:r w:rsidRPr="00C524FD">
        <w:rPr>
          <w:rFonts w:ascii="Arial" w:hAnsi="Arial" w:cs="Arial"/>
          <w:noProof/>
          <w:sz w:val="24"/>
          <w:szCs w:val="24"/>
        </w:rPr>
        <w:t xml:space="preserve">. 1st Editio ed. [s.l.] CRC Press, 1995. </w:t>
      </w:r>
    </w:p>
    <w:p w14:paraId="60324BE6"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MEDRADO, L. C. D. L. ADSORÇÃO DE ÍONS CROMO (VI) PROVENIENTE DE EFLUENTES DE CURTUMES EM BUCHA VEGETAL (Luffa cylindrica) MODIFICADA COM ÁCIDO CÍTRICO. n. Vi, p. 36, 2011. </w:t>
      </w:r>
    </w:p>
    <w:p w14:paraId="04969F62"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MISKELL, B. </w:t>
      </w:r>
      <w:r w:rsidRPr="00C524FD">
        <w:rPr>
          <w:rFonts w:ascii="Arial" w:hAnsi="Arial" w:cs="Arial"/>
          <w:b/>
          <w:bCs/>
          <w:noProof/>
          <w:sz w:val="24"/>
          <w:szCs w:val="24"/>
        </w:rPr>
        <w:t>Overview of the effects of residual flocculants on aquatic receiving environments</w:t>
      </w:r>
      <w:r w:rsidRPr="00C524FD">
        <w:rPr>
          <w:rFonts w:ascii="Arial" w:hAnsi="Arial" w:cs="Arial"/>
          <w:noProof/>
          <w:sz w:val="24"/>
          <w:szCs w:val="24"/>
        </w:rPr>
        <w:t xml:space="preserve">. Auckland, New Zealand: [s.n.]. </w:t>
      </w:r>
    </w:p>
    <w:p w14:paraId="216D2A80"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MORITA, T.; ASSUMPÇÃO, R. M. V. </w:t>
      </w:r>
      <w:r w:rsidRPr="00C524FD">
        <w:rPr>
          <w:rFonts w:ascii="Arial" w:hAnsi="Arial" w:cs="Arial"/>
          <w:b/>
          <w:bCs/>
          <w:noProof/>
          <w:sz w:val="24"/>
          <w:szCs w:val="24"/>
        </w:rPr>
        <w:t>Manual de Soluções Reagentes e Solventes</w:t>
      </w:r>
      <w:r w:rsidRPr="00C524FD">
        <w:rPr>
          <w:rFonts w:ascii="Arial" w:hAnsi="Arial" w:cs="Arial"/>
          <w:noProof/>
          <w:sz w:val="24"/>
          <w:szCs w:val="24"/>
        </w:rPr>
        <w:t xml:space="preserve">. 2a. ed. São Paulo: Blucher, 2007. </w:t>
      </w:r>
    </w:p>
    <w:p w14:paraId="7404374E"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MURGATROYD, C. et al. </w:t>
      </w:r>
      <w:r w:rsidRPr="00C524FD">
        <w:rPr>
          <w:rFonts w:ascii="Arial" w:hAnsi="Arial" w:cs="Arial"/>
          <w:b/>
          <w:bCs/>
          <w:noProof/>
          <w:sz w:val="24"/>
          <w:szCs w:val="24"/>
        </w:rPr>
        <w:t>A review of polyelectrolytes to identify priorities for EQS development</w:t>
      </w:r>
      <w:r w:rsidRPr="00C524FD">
        <w:rPr>
          <w:rFonts w:ascii="Arial" w:hAnsi="Arial" w:cs="Arial"/>
          <w:noProof/>
          <w:sz w:val="24"/>
          <w:szCs w:val="24"/>
        </w:rPr>
        <w:t xml:space="preserve">. [s.l: s.n.]. </w:t>
      </w:r>
    </w:p>
    <w:p w14:paraId="60CA9E20"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NARITA, T. et al. Kinetic study of cell disruption by ionic polymers with varied charge density. </w:t>
      </w:r>
      <w:r w:rsidRPr="00C524FD">
        <w:rPr>
          <w:rFonts w:ascii="Arial" w:hAnsi="Arial" w:cs="Arial"/>
          <w:b/>
          <w:bCs/>
          <w:noProof/>
          <w:sz w:val="24"/>
          <w:szCs w:val="24"/>
        </w:rPr>
        <w:t>Colloid &amp; Polymer Science</w:t>
      </w:r>
      <w:r w:rsidRPr="00C524FD">
        <w:rPr>
          <w:rFonts w:ascii="Arial" w:hAnsi="Arial" w:cs="Arial"/>
          <w:noProof/>
          <w:sz w:val="24"/>
          <w:szCs w:val="24"/>
        </w:rPr>
        <w:t xml:space="preserve">, v. 279, p. 178–183, 2001. </w:t>
      </w:r>
    </w:p>
    <w:p w14:paraId="582115F4"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NETO, J. A. DE S. </w:t>
      </w:r>
      <w:r w:rsidRPr="00C524FD">
        <w:rPr>
          <w:rFonts w:ascii="Arial" w:hAnsi="Arial" w:cs="Arial"/>
          <w:b/>
          <w:bCs/>
          <w:noProof/>
          <w:sz w:val="24"/>
          <w:szCs w:val="24"/>
        </w:rPr>
        <w:t>Avaliação e Desenvolvimento de um Método para Extração Seletiva de Cromo Utilizado a Luffa Cylindrica como Bioadsorvente</w:t>
      </w:r>
      <w:r w:rsidRPr="00C524FD">
        <w:rPr>
          <w:rFonts w:ascii="Arial" w:hAnsi="Arial" w:cs="Arial"/>
          <w:noProof/>
          <w:sz w:val="24"/>
          <w:szCs w:val="24"/>
        </w:rPr>
        <w:t>. [s.l.] UFG/Catalão, 2016.</w:t>
      </w:r>
    </w:p>
    <w:p w14:paraId="085413CD"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NETO, J. A. DE S. et al.  Selective Extraction and Determination of Chromium Concentration Using Luffa cylindrica Fibers as Sorbent and Detection by FAAS . </w:t>
      </w:r>
      <w:r w:rsidRPr="00C524FD">
        <w:rPr>
          <w:rFonts w:ascii="Arial" w:hAnsi="Arial" w:cs="Arial"/>
          <w:b/>
          <w:bCs/>
          <w:noProof/>
          <w:sz w:val="24"/>
          <w:szCs w:val="24"/>
        </w:rPr>
        <w:t>Journal of Chemistry</w:t>
      </w:r>
      <w:r w:rsidRPr="00C524FD">
        <w:rPr>
          <w:rFonts w:ascii="Arial" w:hAnsi="Arial" w:cs="Arial"/>
          <w:noProof/>
          <w:sz w:val="24"/>
          <w:szCs w:val="24"/>
        </w:rPr>
        <w:t xml:space="preserve">, v. 2019, n. Iii, p. 1–6, 2019. </w:t>
      </w:r>
    </w:p>
    <w:p w14:paraId="1C885101"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NETO, S. et al. Estudo de Cinética e Equilíbrio de Adsorção Empregando a Casca do Coco Modificada Quimicamente para a Remoção de Pb ( II ) de Banho Sintético </w:t>
      </w:r>
      <w:r w:rsidRPr="00C524FD">
        <w:rPr>
          <w:rFonts w:ascii="Arial" w:hAnsi="Arial" w:cs="Arial"/>
          <w:noProof/>
          <w:sz w:val="24"/>
          <w:szCs w:val="24"/>
        </w:rPr>
        <w:lastRenderedPageBreak/>
        <w:t xml:space="preserve">Study of Kinetics and Adsorption Equilibrium Employing Chemically Modified Coconut Shell for the Removal of Pb ( . v. 10, n. 5, 2018. </w:t>
      </w:r>
    </w:p>
    <w:p w14:paraId="34984950"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NUNES, P. H. F. </w:t>
      </w:r>
      <w:r w:rsidRPr="00C524FD">
        <w:rPr>
          <w:rFonts w:ascii="Arial" w:hAnsi="Arial" w:cs="Arial"/>
          <w:b/>
          <w:bCs/>
          <w:noProof/>
          <w:sz w:val="24"/>
          <w:szCs w:val="24"/>
        </w:rPr>
        <w:t>Meio Ambiente e Mineração - O desenvolvimento sustentável</w:t>
      </w:r>
      <w:r w:rsidRPr="00C524FD">
        <w:rPr>
          <w:rFonts w:ascii="Arial" w:hAnsi="Arial" w:cs="Arial"/>
          <w:noProof/>
          <w:sz w:val="24"/>
          <w:szCs w:val="24"/>
        </w:rPr>
        <w:t xml:space="preserve">. 1a edição ed. cURITIBA: [s.n.]. </w:t>
      </w:r>
    </w:p>
    <w:p w14:paraId="51415382"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OLIVEIRA, A. P. A. DE; LUZ, A. B. </w:t>
      </w:r>
      <w:r w:rsidRPr="00C524FD">
        <w:rPr>
          <w:rFonts w:ascii="Arial" w:hAnsi="Arial" w:cs="Arial"/>
          <w:b/>
          <w:bCs/>
          <w:noProof/>
          <w:sz w:val="24"/>
          <w:szCs w:val="24"/>
        </w:rPr>
        <w:t>Recursos hídricos e tratamentos de águas na mineração</w:t>
      </w:r>
      <w:r w:rsidRPr="00C524FD">
        <w:rPr>
          <w:rFonts w:ascii="Arial" w:hAnsi="Arial" w:cs="Arial"/>
          <w:noProof/>
          <w:sz w:val="24"/>
          <w:szCs w:val="24"/>
        </w:rPr>
        <w:t xml:space="preserve">. [s.l: s.n.]. </w:t>
      </w:r>
    </w:p>
    <w:p w14:paraId="522D8D13"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OLIVEIRA, A. P. DE; LUZ, A. B. Recursos Hídricos e Tratamento de Águas na Mineração. In: NETO, J. DE F.; NASSIM, R.; RIBEIRO, V. L. (Eds.). . </w:t>
      </w:r>
      <w:r w:rsidRPr="00C524FD">
        <w:rPr>
          <w:rFonts w:ascii="Arial" w:hAnsi="Arial" w:cs="Arial"/>
          <w:b/>
          <w:bCs/>
          <w:noProof/>
          <w:sz w:val="24"/>
          <w:szCs w:val="24"/>
        </w:rPr>
        <w:t>Série Tecnologia Ambiental</w:t>
      </w:r>
      <w:r w:rsidRPr="00C524FD">
        <w:rPr>
          <w:rFonts w:ascii="Arial" w:hAnsi="Arial" w:cs="Arial"/>
          <w:noProof/>
          <w:sz w:val="24"/>
          <w:szCs w:val="24"/>
        </w:rPr>
        <w:t xml:space="preserve">. [s.l.] Centro de Tecnologia Mineral, 2001b. p. 36. </w:t>
      </w:r>
    </w:p>
    <w:p w14:paraId="3889EC7E"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OLIVEIRA, E. A.; MONTANHER, S. F.; ROLLEMBERG, M. C. Removal of textile dyes by sorption on low-cost sorbents. A case study: sorption of reactive dyes onto Luffa cylindrica. </w:t>
      </w:r>
      <w:r w:rsidRPr="00C524FD">
        <w:rPr>
          <w:rFonts w:ascii="Arial" w:hAnsi="Arial" w:cs="Arial"/>
          <w:b/>
          <w:bCs/>
          <w:noProof/>
          <w:sz w:val="24"/>
          <w:szCs w:val="24"/>
        </w:rPr>
        <w:t>Desalination and Water Treatment</w:t>
      </w:r>
      <w:r w:rsidRPr="00C524FD">
        <w:rPr>
          <w:rFonts w:ascii="Arial" w:hAnsi="Arial" w:cs="Arial"/>
          <w:noProof/>
          <w:sz w:val="24"/>
          <w:szCs w:val="24"/>
        </w:rPr>
        <w:t xml:space="preserve">, v. 25, n. 1–3, p. 54–64, 2011. </w:t>
      </w:r>
    </w:p>
    <w:p w14:paraId="1E426868"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OLIVEIRA, M. L.; LUZ, J. A.; LACERDA, C. M. </w:t>
      </w:r>
      <w:r w:rsidRPr="00C524FD">
        <w:rPr>
          <w:rFonts w:ascii="Arial" w:hAnsi="Arial" w:cs="Arial"/>
          <w:b/>
          <w:bCs/>
          <w:noProof/>
          <w:sz w:val="24"/>
          <w:szCs w:val="24"/>
        </w:rPr>
        <w:t>Espessamento e Filtragem</w:t>
      </w:r>
      <w:r w:rsidRPr="00C524FD">
        <w:rPr>
          <w:rFonts w:ascii="Arial" w:hAnsi="Arial" w:cs="Arial"/>
          <w:noProof/>
          <w:sz w:val="24"/>
          <w:szCs w:val="24"/>
        </w:rPr>
        <w:t xml:space="preserve">. Ouro Preto: [s.n.]. </w:t>
      </w:r>
    </w:p>
    <w:p w14:paraId="74AC0DF5"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OLIVEIRA, M. LUCIA M. D.; LUZ, J. A. M. DA; LACERDA, C. M. M. Apostila Espessamento Filtragem UFOP. v. 1, p. 122, 2004b. </w:t>
      </w:r>
    </w:p>
    <w:p w14:paraId="07A06858"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PAPINI, R. M.; BRANDÃO, P. R. G.; PERES, A. E. C. Cationic flotation of iron ores: amine characterization and performance. </w:t>
      </w:r>
      <w:r w:rsidRPr="00C524FD">
        <w:rPr>
          <w:rFonts w:ascii="Arial" w:hAnsi="Arial" w:cs="Arial"/>
          <w:b/>
          <w:bCs/>
          <w:noProof/>
          <w:sz w:val="24"/>
          <w:szCs w:val="24"/>
        </w:rPr>
        <w:t>Mining, Metallurgy &amp; Exploration</w:t>
      </w:r>
      <w:r w:rsidRPr="00C524FD">
        <w:rPr>
          <w:rFonts w:ascii="Arial" w:hAnsi="Arial" w:cs="Arial"/>
          <w:noProof/>
          <w:sz w:val="24"/>
          <w:szCs w:val="24"/>
        </w:rPr>
        <w:t xml:space="preserve">, v. 18, n. 1, p. 5–9, 2001. </w:t>
      </w:r>
    </w:p>
    <w:p w14:paraId="2FCFA0A8"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PASA, V. M. D. et al. Strengthening of a Polyurethane Matrix by Luffa Cylindrica Treated with TDI: Water Absorption and Mechanical Properties. </w:t>
      </w:r>
      <w:r w:rsidRPr="00C524FD">
        <w:rPr>
          <w:rFonts w:ascii="Arial" w:hAnsi="Arial" w:cs="Arial"/>
          <w:b/>
          <w:bCs/>
          <w:noProof/>
          <w:sz w:val="24"/>
          <w:szCs w:val="24"/>
        </w:rPr>
        <w:t>Journal of Polymers and the Environment</w:t>
      </w:r>
      <w:r w:rsidRPr="00C524FD">
        <w:rPr>
          <w:rFonts w:ascii="Arial" w:hAnsi="Arial" w:cs="Arial"/>
          <w:noProof/>
          <w:sz w:val="24"/>
          <w:szCs w:val="24"/>
        </w:rPr>
        <w:t xml:space="preserve">, v. 26, n. 6, p. 2514–2521, 2017. </w:t>
      </w:r>
    </w:p>
    <w:p w14:paraId="4B5318B5"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PICKERING, K. L.; EFENDY, M. G. A.; LE, T. M. A review of recent developments in natural fibre composites and their mechanical performance. </w:t>
      </w:r>
      <w:r w:rsidRPr="00C524FD">
        <w:rPr>
          <w:rFonts w:ascii="Arial" w:hAnsi="Arial" w:cs="Arial"/>
          <w:b/>
          <w:bCs/>
          <w:noProof/>
          <w:sz w:val="24"/>
          <w:szCs w:val="24"/>
        </w:rPr>
        <w:t>Composites Part A: Applied Science and Manufacturing</w:t>
      </w:r>
      <w:r w:rsidRPr="00C524FD">
        <w:rPr>
          <w:rFonts w:ascii="Arial" w:hAnsi="Arial" w:cs="Arial"/>
          <w:noProof/>
          <w:sz w:val="24"/>
          <w:szCs w:val="24"/>
        </w:rPr>
        <w:t xml:space="preserve">, v. 83, p. 98–112, 2016. </w:t>
      </w:r>
    </w:p>
    <w:p w14:paraId="4DE7C320"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POULOPOULOS, S. G.; INGLEZAKIS, V. J. </w:t>
      </w:r>
      <w:r w:rsidRPr="00C524FD">
        <w:rPr>
          <w:rFonts w:ascii="Arial" w:hAnsi="Arial" w:cs="Arial"/>
          <w:b/>
          <w:bCs/>
          <w:noProof/>
          <w:sz w:val="24"/>
          <w:szCs w:val="24"/>
        </w:rPr>
        <w:t>Adsorptio, ion exchange and catalysis: design of operations and environmental applications</w:t>
      </w:r>
      <w:r w:rsidRPr="00C524FD">
        <w:rPr>
          <w:rFonts w:ascii="Arial" w:hAnsi="Arial" w:cs="Arial"/>
          <w:noProof/>
          <w:sz w:val="24"/>
          <w:szCs w:val="24"/>
        </w:rPr>
        <w:t xml:space="preserve">. [s.l.] Elsevier, 2006. </w:t>
      </w:r>
    </w:p>
    <w:p w14:paraId="4F3587A1"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RAMESH, M.; PALANIKUMAR, K.; REDDY, K. H. Plant fibre based bio-composites: Sustainable and renewable green materials. </w:t>
      </w:r>
      <w:r w:rsidRPr="00C524FD">
        <w:rPr>
          <w:rFonts w:ascii="Arial" w:hAnsi="Arial" w:cs="Arial"/>
          <w:b/>
          <w:bCs/>
          <w:noProof/>
          <w:sz w:val="24"/>
          <w:szCs w:val="24"/>
        </w:rPr>
        <w:t>Renewable and Sustainable Energy Reviews</w:t>
      </w:r>
      <w:r w:rsidRPr="00C524FD">
        <w:rPr>
          <w:rFonts w:ascii="Arial" w:hAnsi="Arial" w:cs="Arial"/>
          <w:noProof/>
          <w:sz w:val="24"/>
          <w:szCs w:val="24"/>
        </w:rPr>
        <w:t xml:space="preserve">, v. 79, n. April 2016, p. 558–584, 2017. </w:t>
      </w:r>
    </w:p>
    <w:p w14:paraId="53A0FFA2"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RUDZINSKI, W.; PLAZINSKI, W. Kinetics of solute adsorption at solid/solution interfaces: A theoretical development of the empirical pseudo-first and pseudo-</w:t>
      </w:r>
      <w:r w:rsidRPr="00C524FD">
        <w:rPr>
          <w:rFonts w:ascii="Arial" w:hAnsi="Arial" w:cs="Arial"/>
          <w:noProof/>
          <w:sz w:val="24"/>
          <w:szCs w:val="24"/>
        </w:rPr>
        <w:lastRenderedPageBreak/>
        <w:t xml:space="preserve">second order kinetic rate equations, based on applying the statistical rate theory of interfacial transport. </w:t>
      </w:r>
      <w:r w:rsidRPr="00C524FD">
        <w:rPr>
          <w:rFonts w:ascii="Arial" w:hAnsi="Arial" w:cs="Arial"/>
          <w:b/>
          <w:bCs/>
          <w:noProof/>
          <w:sz w:val="24"/>
          <w:szCs w:val="24"/>
        </w:rPr>
        <w:t>Journal of Physical Chemistry B</w:t>
      </w:r>
      <w:r w:rsidRPr="00C524FD">
        <w:rPr>
          <w:rFonts w:ascii="Arial" w:hAnsi="Arial" w:cs="Arial"/>
          <w:noProof/>
          <w:sz w:val="24"/>
          <w:szCs w:val="24"/>
        </w:rPr>
        <w:t xml:space="preserve">, v. 110, n. 33, p. 16514–16525, 2006. </w:t>
      </w:r>
    </w:p>
    <w:p w14:paraId="627BC304"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SALES, P. F. D. E. Estudo Dos Tratamentos Químico E Térmico Na Caulinita E a Influência Na Remoção De Contaminantes Em. 2011. </w:t>
      </w:r>
    </w:p>
    <w:p w14:paraId="40F55023"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SAMPAIO, JOSÉ ALVES; DA SILVA, F. A. N. G. Determinação das Densidades de Sólidos e de Polpa. In: </w:t>
      </w:r>
      <w:r w:rsidRPr="00C524FD">
        <w:rPr>
          <w:rFonts w:ascii="Arial" w:hAnsi="Arial" w:cs="Arial"/>
          <w:b/>
          <w:bCs/>
          <w:noProof/>
          <w:sz w:val="24"/>
          <w:szCs w:val="24"/>
        </w:rPr>
        <w:t>Tratamento de Minérios: Práticas Laboratoriais</w:t>
      </w:r>
      <w:r w:rsidRPr="00C524FD">
        <w:rPr>
          <w:rFonts w:ascii="Arial" w:hAnsi="Arial" w:cs="Arial"/>
          <w:noProof/>
          <w:sz w:val="24"/>
          <w:szCs w:val="24"/>
        </w:rPr>
        <w:t xml:space="preserve">. Rio de Janeiro: CETEM/MCT, 2006. p. 17. </w:t>
      </w:r>
    </w:p>
    <w:p w14:paraId="1E1026D5"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SÁNCHEZ, L. E. </w:t>
      </w:r>
      <w:r w:rsidRPr="00C524FD">
        <w:rPr>
          <w:rFonts w:ascii="Arial" w:hAnsi="Arial" w:cs="Arial"/>
          <w:b/>
          <w:bCs/>
          <w:noProof/>
          <w:sz w:val="24"/>
          <w:szCs w:val="24"/>
        </w:rPr>
        <w:t>Avaliação de Impacto Ambiental - Conceitos e Métodos</w:t>
      </w:r>
      <w:r w:rsidRPr="00C524FD">
        <w:rPr>
          <w:rFonts w:ascii="Arial" w:hAnsi="Arial" w:cs="Arial"/>
          <w:noProof/>
          <w:sz w:val="24"/>
          <w:szCs w:val="24"/>
        </w:rPr>
        <w:t xml:space="preserve">. 2a. edição ed. São Paulo: [s.n.]. </w:t>
      </w:r>
    </w:p>
    <w:p w14:paraId="6CAE843B"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SATYANARAYANA, K. G.; ARIZAGA, G. G. C.; WYPYCH, F. Biodegradable composites based on lignocellulosic fibers-An overview. </w:t>
      </w:r>
      <w:r w:rsidRPr="00C524FD">
        <w:rPr>
          <w:rFonts w:ascii="Arial" w:hAnsi="Arial" w:cs="Arial"/>
          <w:b/>
          <w:bCs/>
          <w:noProof/>
          <w:sz w:val="24"/>
          <w:szCs w:val="24"/>
        </w:rPr>
        <w:t>Progress in Polymer Science (Oxford)</w:t>
      </w:r>
      <w:r w:rsidRPr="00C524FD">
        <w:rPr>
          <w:rFonts w:ascii="Arial" w:hAnsi="Arial" w:cs="Arial"/>
          <w:noProof/>
          <w:sz w:val="24"/>
          <w:szCs w:val="24"/>
        </w:rPr>
        <w:t xml:space="preserve">, v. 34, n. 9, p. 982–1021, 2009. </w:t>
      </w:r>
    </w:p>
    <w:p w14:paraId="7E13B6E1"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SCHMAL, M. </w:t>
      </w:r>
      <w:r w:rsidRPr="00C524FD">
        <w:rPr>
          <w:rFonts w:ascii="Arial" w:hAnsi="Arial" w:cs="Arial"/>
          <w:b/>
          <w:bCs/>
          <w:noProof/>
          <w:sz w:val="24"/>
          <w:szCs w:val="24"/>
        </w:rPr>
        <w:t>Catálise Heterogênea</w:t>
      </w:r>
      <w:r w:rsidRPr="00C524FD">
        <w:rPr>
          <w:rFonts w:ascii="Arial" w:hAnsi="Arial" w:cs="Arial"/>
          <w:noProof/>
          <w:sz w:val="24"/>
          <w:szCs w:val="24"/>
        </w:rPr>
        <w:t xml:space="preserve">. Rio de Janeiro: Editora Synergia, 2011. </w:t>
      </w:r>
    </w:p>
    <w:p w14:paraId="555BC1DC"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SIQUEIRA, G.; BRAS, J.; DUFRESNE, A. Luffa cylindrica as a lignocellulosic source of fiber, microfibrillated cellulose, and cellulose nanocrystals. </w:t>
      </w:r>
      <w:r w:rsidRPr="00C524FD">
        <w:rPr>
          <w:rFonts w:ascii="Arial" w:hAnsi="Arial" w:cs="Arial"/>
          <w:b/>
          <w:bCs/>
          <w:noProof/>
          <w:sz w:val="24"/>
          <w:szCs w:val="24"/>
        </w:rPr>
        <w:t>BioResources</w:t>
      </w:r>
      <w:r w:rsidRPr="00C524FD">
        <w:rPr>
          <w:rFonts w:ascii="Arial" w:hAnsi="Arial" w:cs="Arial"/>
          <w:noProof/>
          <w:sz w:val="24"/>
          <w:szCs w:val="24"/>
        </w:rPr>
        <w:t xml:space="preserve">, v. 5, n. 2, p. 727–740, 2010. </w:t>
      </w:r>
    </w:p>
    <w:p w14:paraId="3C28F2F5"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SUZUKI, M. </w:t>
      </w:r>
      <w:r w:rsidRPr="00C524FD">
        <w:rPr>
          <w:rFonts w:ascii="Arial" w:hAnsi="Arial" w:cs="Arial"/>
          <w:b/>
          <w:bCs/>
          <w:noProof/>
          <w:sz w:val="24"/>
          <w:szCs w:val="24"/>
        </w:rPr>
        <w:t>Adsorption Engineering</w:t>
      </w:r>
      <w:r w:rsidRPr="00C524FD">
        <w:rPr>
          <w:rFonts w:ascii="Arial" w:hAnsi="Arial" w:cs="Arial"/>
          <w:noProof/>
          <w:sz w:val="24"/>
          <w:szCs w:val="24"/>
        </w:rPr>
        <w:t xml:space="preserve">. New York: Elsevier Science Publishing Company, 1990. </w:t>
      </w:r>
    </w:p>
    <w:p w14:paraId="09FD7946"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TAHIR, A. A. et al. Waste biomass adsorbents for copper removal from industrial wastewater—A review. </w:t>
      </w:r>
      <w:r w:rsidRPr="00C524FD">
        <w:rPr>
          <w:rFonts w:ascii="Arial" w:hAnsi="Arial" w:cs="Arial"/>
          <w:b/>
          <w:bCs/>
          <w:noProof/>
          <w:sz w:val="24"/>
          <w:szCs w:val="24"/>
        </w:rPr>
        <w:t>Journal of Hazardous Materials</w:t>
      </w:r>
      <w:r w:rsidRPr="00C524FD">
        <w:rPr>
          <w:rFonts w:ascii="Arial" w:hAnsi="Arial" w:cs="Arial"/>
          <w:noProof/>
          <w:sz w:val="24"/>
          <w:szCs w:val="24"/>
        </w:rPr>
        <w:t xml:space="preserve">, v. 263, p. 322–333, 2013. </w:t>
      </w:r>
    </w:p>
    <w:p w14:paraId="5C2224DB"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TANOBE, V. O. A. et al. A comprehensive characterization of chemically treated Brazilian sponge-gourds (Luffa cylindrica). </w:t>
      </w:r>
      <w:r w:rsidRPr="00C524FD">
        <w:rPr>
          <w:rFonts w:ascii="Arial" w:hAnsi="Arial" w:cs="Arial"/>
          <w:b/>
          <w:bCs/>
          <w:noProof/>
          <w:sz w:val="24"/>
          <w:szCs w:val="24"/>
        </w:rPr>
        <w:t>Polymer Testing</w:t>
      </w:r>
      <w:r w:rsidRPr="00C524FD">
        <w:rPr>
          <w:rFonts w:ascii="Arial" w:hAnsi="Arial" w:cs="Arial"/>
          <w:noProof/>
          <w:sz w:val="24"/>
          <w:szCs w:val="24"/>
        </w:rPr>
        <w:t xml:space="preserve">, v. 24, n. 4, p. 474–482, 2005. </w:t>
      </w:r>
    </w:p>
    <w:p w14:paraId="24ECC8C4"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VON SPERLING, M. </w:t>
      </w:r>
      <w:r w:rsidRPr="00C524FD">
        <w:rPr>
          <w:rFonts w:ascii="Arial" w:hAnsi="Arial" w:cs="Arial"/>
          <w:b/>
          <w:bCs/>
          <w:noProof/>
          <w:sz w:val="24"/>
          <w:szCs w:val="24"/>
        </w:rPr>
        <w:t>Introdução à qualidade das águas e ao tratamento de esgotos</w:t>
      </w:r>
      <w:r w:rsidRPr="00C524FD">
        <w:rPr>
          <w:rFonts w:ascii="Arial" w:hAnsi="Arial" w:cs="Arial"/>
          <w:noProof/>
          <w:sz w:val="24"/>
          <w:szCs w:val="24"/>
        </w:rPr>
        <w:t xml:space="preserve">. 3a Edição ed. Belo Horizonte: Editora da Univerdiade Federal de Minas Gerais, 2005. </w:t>
      </w:r>
    </w:p>
    <w:p w14:paraId="2ADECD90"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WANKAT, P. C. </w:t>
      </w:r>
      <w:r w:rsidRPr="00C524FD">
        <w:rPr>
          <w:rFonts w:ascii="Arial" w:hAnsi="Arial" w:cs="Arial"/>
          <w:b/>
          <w:bCs/>
          <w:noProof/>
          <w:sz w:val="24"/>
          <w:szCs w:val="24"/>
        </w:rPr>
        <w:t>Adsorption engineering</w:t>
      </w:r>
      <w:r w:rsidRPr="00C524FD">
        <w:rPr>
          <w:rFonts w:ascii="Arial" w:hAnsi="Arial" w:cs="Arial"/>
          <w:noProof/>
          <w:sz w:val="24"/>
          <w:szCs w:val="24"/>
        </w:rPr>
        <w:t>. [s.l: s.n.]. v. 14</w:t>
      </w:r>
    </w:p>
    <w:p w14:paraId="4080D64B"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szCs w:val="24"/>
        </w:rPr>
      </w:pPr>
      <w:r w:rsidRPr="00C524FD">
        <w:rPr>
          <w:rFonts w:ascii="Arial" w:hAnsi="Arial" w:cs="Arial"/>
          <w:noProof/>
          <w:sz w:val="24"/>
          <w:szCs w:val="24"/>
        </w:rPr>
        <w:t xml:space="preserve">YANG, R. T. </w:t>
      </w:r>
      <w:r w:rsidRPr="00C524FD">
        <w:rPr>
          <w:rFonts w:ascii="Arial" w:hAnsi="Arial" w:cs="Arial"/>
          <w:b/>
          <w:bCs/>
          <w:noProof/>
          <w:sz w:val="24"/>
          <w:szCs w:val="24"/>
        </w:rPr>
        <w:t>Adsorbents: fundamentals and apllications</w:t>
      </w:r>
      <w:r w:rsidRPr="00C524FD">
        <w:rPr>
          <w:rFonts w:ascii="Arial" w:hAnsi="Arial" w:cs="Arial"/>
          <w:noProof/>
          <w:sz w:val="24"/>
          <w:szCs w:val="24"/>
        </w:rPr>
        <w:t xml:space="preserve">. New Jersey: John Wiley &amp; Sons Inc, 2003. </w:t>
      </w:r>
    </w:p>
    <w:p w14:paraId="29A9D1F1" w14:textId="77777777" w:rsidR="00C524FD" w:rsidRPr="00C524FD" w:rsidRDefault="00C524FD" w:rsidP="00C524FD">
      <w:pPr>
        <w:widowControl w:val="0"/>
        <w:autoSpaceDE w:val="0"/>
        <w:autoSpaceDN w:val="0"/>
        <w:adjustRightInd w:val="0"/>
        <w:spacing w:after="0" w:line="360" w:lineRule="auto"/>
        <w:rPr>
          <w:rFonts w:ascii="Arial" w:hAnsi="Arial" w:cs="Arial"/>
          <w:noProof/>
          <w:sz w:val="24"/>
        </w:rPr>
      </w:pPr>
      <w:r w:rsidRPr="00C524FD">
        <w:rPr>
          <w:rFonts w:ascii="Arial" w:hAnsi="Arial" w:cs="Arial"/>
          <w:noProof/>
          <w:sz w:val="24"/>
          <w:szCs w:val="24"/>
        </w:rPr>
        <w:t xml:space="preserve">YE, C.; HU, N.; WANG, Z. Experimental investigation of Luffa cylindrica as a natural sorbent material for the removal of a cationic surfactant. </w:t>
      </w:r>
      <w:r w:rsidRPr="00C524FD">
        <w:rPr>
          <w:rFonts w:ascii="Arial" w:hAnsi="Arial" w:cs="Arial"/>
          <w:b/>
          <w:bCs/>
          <w:noProof/>
          <w:sz w:val="24"/>
          <w:szCs w:val="24"/>
        </w:rPr>
        <w:t>Journal of the Taiwan Institute of Chemical Engineers</w:t>
      </w:r>
      <w:r w:rsidRPr="00C524FD">
        <w:rPr>
          <w:rFonts w:ascii="Arial" w:hAnsi="Arial" w:cs="Arial"/>
          <w:noProof/>
          <w:sz w:val="24"/>
          <w:szCs w:val="24"/>
        </w:rPr>
        <w:t xml:space="preserve">, v. 44, n. 1, p. 74–80, 2013. </w:t>
      </w:r>
    </w:p>
    <w:p w14:paraId="75EBD4CC" w14:textId="03C96520" w:rsidR="003D3D73" w:rsidRPr="001F3921" w:rsidRDefault="0074142D" w:rsidP="00C524FD">
      <w:pPr>
        <w:widowControl w:val="0"/>
        <w:autoSpaceDE w:val="0"/>
        <w:autoSpaceDN w:val="0"/>
        <w:adjustRightInd w:val="0"/>
        <w:spacing w:after="0" w:line="360" w:lineRule="auto"/>
        <w:rPr>
          <w:rFonts w:ascii="Arial" w:hAnsi="Arial" w:cs="Arial"/>
          <w:b/>
          <w:sz w:val="24"/>
          <w:szCs w:val="24"/>
          <w:lang w:val="en-US"/>
        </w:rPr>
      </w:pPr>
      <w:r w:rsidRPr="0073697A">
        <w:rPr>
          <w:rFonts w:ascii="Arial" w:hAnsi="Arial" w:cs="Arial"/>
          <w:sz w:val="24"/>
          <w:szCs w:val="24"/>
        </w:rPr>
        <w:lastRenderedPageBreak/>
        <w:fldChar w:fldCharType="end"/>
      </w:r>
    </w:p>
    <w:p w14:paraId="734F8FB7" w14:textId="77777777" w:rsidR="003D3D73" w:rsidRPr="001F3921" w:rsidRDefault="003D3D73" w:rsidP="00A21EF5">
      <w:pPr>
        <w:spacing w:after="0" w:line="360" w:lineRule="auto"/>
        <w:jc w:val="both"/>
        <w:rPr>
          <w:rFonts w:ascii="Arial" w:hAnsi="Arial" w:cs="Arial"/>
          <w:b/>
          <w:sz w:val="24"/>
          <w:szCs w:val="24"/>
          <w:lang w:val="en-US"/>
        </w:rPr>
      </w:pPr>
    </w:p>
    <w:p w14:paraId="6EC91B40" w14:textId="50A9630E" w:rsidR="003D3D73" w:rsidRDefault="00CB0011" w:rsidP="002562F3">
      <w:pPr>
        <w:pStyle w:val="Ttulo1"/>
      </w:pPr>
      <w:bookmarkStart w:id="121" w:name="_Toc20425379"/>
      <w:r>
        <w:t>9</w:t>
      </w:r>
      <w:r w:rsidR="002562F3">
        <w:t>. ANEXO</w:t>
      </w:r>
      <w:bookmarkEnd w:id="121"/>
    </w:p>
    <w:p w14:paraId="5FFE1608" w14:textId="6F65F636" w:rsidR="002562F3" w:rsidRDefault="002562F3" w:rsidP="002562F3">
      <w:r>
        <w:rPr>
          <w:noProof/>
        </w:rPr>
        <w:drawing>
          <wp:inline distT="0" distB="0" distL="0" distR="0" wp14:anchorId="357469D4" wp14:editId="4E0CB1DF">
            <wp:extent cx="5486400" cy="6953250"/>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486400" cy="6953250"/>
                    </a:xfrm>
                    <a:prstGeom prst="rect">
                      <a:avLst/>
                    </a:prstGeom>
                  </pic:spPr>
                </pic:pic>
              </a:graphicData>
            </a:graphic>
          </wp:inline>
        </w:drawing>
      </w:r>
    </w:p>
    <w:p w14:paraId="35A368EF" w14:textId="77777777" w:rsidR="002562F3" w:rsidRPr="002562F3" w:rsidRDefault="002562F3" w:rsidP="002562F3"/>
    <w:p w14:paraId="34276315" w14:textId="77777777" w:rsidR="003D3D73" w:rsidRPr="00992911" w:rsidRDefault="003D3D73" w:rsidP="00A21EF5">
      <w:pPr>
        <w:spacing w:after="0" w:line="360" w:lineRule="auto"/>
        <w:jc w:val="both"/>
        <w:rPr>
          <w:rFonts w:ascii="Arial" w:hAnsi="Arial" w:cs="Arial"/>
          <w:b/>
          <w:sz w:val="24"/>
          <w:szCs w:val="24"/>
        </w:rPr>
      </w:pPr>
    </w:p>
    <w:p w14:paraId="6610E7C8" w14:textId="77777777" w:rsidR="003D3D73" w:rsidRPr="00992911" w:rsidRDefault="003D3D73" w:rsidP="00A21EF5">
      <w:pPr>
        <w:spacing w:after="0" w:line="360" w:lineRule="auto"/>
        <w:jc w:val="both"/>
        <w:rPr>
          <w:rFonts w:ascii="Arial" w:hAnsi="Arial" w:cs="Arial"/>
          <w:b/>
          <w:sz w:val="24"/>
          <w:szCs w:val="24"/>
        </w:rPr>
      </w:pPr>
    </w:p>
    <w:p w14:paraId="3198C49D" w14:textId="77777777" w:rsidR="003D3D73" w:rsidRPr="00992911" w:rsidRDefault="003D3D73" w:rsidP="00A21EF5">
      <w:pPr>
        <w:spacing w:after="0" w:line="360" w:lineRule="auto"/>
        <w:jc w:val="both"/>
        <w:rPr>
          <w:rFonts w:ascii="Arial" w:hAnsi="Arial" w:cs="Arial"/>
          <w:b/>
          <w:sz w:val="24"/>
          <w:szCs w:val="24"/>
        </w:rPr>
      </w:pPr>
    </w:p>
    <w:p w14:paraId="4CBB9686" w14:textId="29A87CA2" w:rsidR="003D3D73" w:rsidRPr="00992911" w:rsidRDefault="002562F3" w:rsidP="00A21EF5">
      <w:pPr>
        <w:spacing w:after="0" w:line="360" w:lineRule="auto"/>
        <w:jc w:val="both"/>
        <w:rPr>
          <w:rFonts w:ascii="Arial" w:hAnsi="Arial" w:cs="Arial"/>
          <w:b/>
          <w:sz w:val="24"/>
          <w:szCs w:val="24"/>
        </w:rPr>
      </w:pPr>
      <w:r>
        <w:rPr>
          <w:noProof/>
        </w:rPr>
        <w:drawing>
          <wp:inline distT="0" distB="0" distL="0" distR="0" wp14:anchorId="3FC21F21" wp14:editId="312A1B57">
            <wp:extent cx="5486400" cy="6980932"/>
            <wp:effectExtent l="0" t="0" r="0" b="0"/>
            <wp:docPr id="54" name="Image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486400" cy="6980932"/>
                    </a:xfrm>
                    <a:prstGeom prst="rect">
                      <a:avLst/>
                    </a:prstGeom>
                  </pic:spPr>
                </pic:pic>
              </a:graphicData>
            </a:graphic>
          </wp:inline>
        </w:drawing>
      </w:r>
    </w:p>
    <w:p w14:paraId="538A6433" w14:textId="77777777" w:rsidR="003D3D73" w:rsidRPr="00992911" w:rsidRDefault="003D3D73" w:rsidP="00A21EF5">
      <w:pPr>
        <w:spacing w:after="0" w:line="360" w:lineRule="auto"/>
        <w:jc w:val="both"/>
        <w:rPr>
          <w:rFonts w:ascii="Arial" w:hAnsi="Arial" w:cs="Arial"/>
          <w:b/>
          <w:sz w:val="24"/>
          <w:szCs w:val="24"/>
        </w:rPr>
      </w:pPr>
    </w:p>
    <w:p w14:paraId="5BCFE94C" w14:textId="7CC7944D" w:rsidR="006A3469" w:rsidRDefault="002562F3" w:rsidP="00A21EF5">
      <w:pPr>
        <w:spacing w:after="0" w:line="360" w:lineRule="auto"/>
        <w:jc w:val="both"/>
        <w:rPr>
          <w:rFonts w:ascii="Arial" w:hAnsi="Arial" w:cs="Arial"/>
          <w:b/>
          <w:sz w:val="24"/>
          <w:szCs w:val="24"/>
        </w:rPr>
      </w:pPr>
      <w:r>
        <w:rPr>
          <w:noProof/>
        </w:rPr>
        <w:lastRenderedPageBreak/>
        <w:drawing>
          <wp:inline distT="0" distB="0" distL="0" distR="0" wp14:anchorId="1446E0D9" wp14:editId="26D98680">
            <wp:extent cx="5138776" cy="6954392"/>
            <wp:effectExtent l="0" t="0" r="5080" b="0"/>
            <wp:docPr id="55" name="Imagem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142010" cy="6958768"/>
                    </a:xfrm>
                    <a:prstGeom prst="rect">
                      <a:avLst/>
                    </a:prstGeom>
                  </pic:spPr>
                </pic:pic>
              </a:graphicData>
            </a:graphic>
          </wp:inline>
        </w:drawing>
      </w:r>
    </w:p>
    <w:p w14:paraId="0F914EC7" w14:textId="10CCC529" w:rsidR="002562F3" w:rsidRPr="00992911" w:rsidRDefault="002562F3" w:rsidP="00A21EF5">
      <w:pPr>
        <w:spacing w:after="0" w:line="360" w:lineRule="auto"/>
        <w:jc w:val="both"/>
        <w:rPr>
          <w:rFonts w:ascii="Arial" w:hAnsi="Arial" w:cs="Arial"/>
          <w:b/>
          <w:sz w:val="24"/>
          <w:szCs w:val="24"/>
        </w:rPr>
      </w:pPr>
      <w:r>
        <w:rPr>
          <w:noProof/>
        </w:rPr>
        <w:lastRenderedPageBreak/>
        <w:drawing>
          <wp:inline distT="0" distB="0" distL="0" distR="0" wp14:anchorId="1AB466FA" wp14:editId="040A19D3">
            <wp:extent cx="5276459" cy="6955200"/>
            <wp:effectExtent l="0" t="0" r="635" b="0"/>
            <wp:docPr id="56" name="Imagem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276459" cy="6955200"/>
                    </a:xfrm>
                    <a:prstGeom prst="rect">
                      <a:avLst/>
                    </a:prstGeom>
                  </pic:spPr>
                </pic:pic>
              </a:graphicData>
            </a:graphic>
          </wp:inline>
        </w:drawing>
      </w:r>
    </w:p>
    <w:sectPr w:rsidR="002562F3" w:rsidRPr="00992911" w:rsidSect="00345A7B">
      <w:pgSz w:w="11906" w:h="16838"/>
      <w:pgMar w:top="1701" w:right="1134" w:bottom="1134" w:left="1701"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21179B4" w16cid:durableId="21065243"/>
  <w16cid:commentId w16cid:paraId="206C918B" w16cid:durableId="21346FEC"/>
  <w16cid:commentId w16cid:paraId="7413CB82" w16cid:durableId="21346FED"/>
  <w16cid:commentId w16cid:paraId="56C20AB2" w16cid:durableId="21346FEE"/>
  <w16cid:commentId w16cid:paraId="5430C66F" w16cid:durableId="21346FEF"/>
  <w16cid:commentId w16cid:paraId="3E169836" w16cid:durableId="21346FF0"/>
  <w16cid:commentId w16cid:paraId="220B9C41" w16cid:durableId="21346FF1"/>
  <w16cid:commentId w16cid:paraId="5052A7E3" w16cid:durableId="21346FF2"/>
  <w16cid:commentId w16cid:paraId="0DA35038" w16cid:durableId="21347288"/>
  <w16cid:commentId w16cid:paraId="38E8C9C4" w16cid:durableId="21347571"/>
  <w16cid:commentId w16cid:paraId="666A8CEC" w16cid:durableId="21347E3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9087E7" w14:textId="77777777" w:rsidR="0091673A" w:rsidRDefault="0091673A" w:rsidP="003405EB">
      <w:pPr>
        <w:spacing w:after="0" w:line="240" w:lineRule="auto"/>
      </w:pPr>
      <w:r>
        <w:separator/>
      </w:r>
    </w:p>
  </w:endnote>
  <w:endnote w:type="continuationSeparator" w:id="0">
    <w:p w14:paraId="6B1D6AD2" w14:textId="77777777" w:rsidR="0091673A" w:rsidRDefault="0091673A" w:rsidP="003405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5087618"/>
      <w:docPartObj>
        <w:docPartGallery w:val="Page Numbers (Bottom of Page)"/>
        <w:docPartUnique/>
      </w:docPartObj>
    </w:sdtPr>
    <w:sdtEndPr/>
    <w:sdtContent>
      <w:p w14:paraId="23BB8E83" w14:textId="09901009" w:rsidR="006B4B52" w:rsidRDefault="006B4B52">
        <w:pPr>
          <w:pStyle w:val="Rodap"/>
          <w:jc w:val="right"/>
        </w:pPr>
        <w:r>
          <w:fldChar w:fldCharType="begin"/>
        </w:r>
        <w:r>
          <w:instrText>PAGE   \* MERGEFORMAT</w:instrText>
        </w:r>
        <w:r>
          <w:fldChar w:fldCharType="separate"/>
        </w:r>
        <w:r w:rsidR="0022353E">
          <w:rPr>
            <w:noProof/>
          </w:rPr>
          <w:t>iv</w:t>
        </w:r>
        <w:r>
          <w:fldChar w:fldCharType="end"/>
        </w:r>
      </w:p>
    </w:sdtContent>
  </w:sdt>
  <w:p w14:paraId="6D5707E9" w14:textId="77777777" w:rsidR="006B4B52" w:rsidRDefault="006B4B5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67F596" w14:textId="77777777" w:rsidR="0091673A" w:rsidRDefault="0091673A" w:rsidP="003405EB">
      <w:pPr>
        <w:spacing w:after="0" w:line="240" w:lineRule="auto"/>
      </w:pPr>
      <w:r>
        <w:separator/>
      </w:r>
    </w:p>
  </w:footnote>
  <w:footnote w:type="continuationSeparator" w:id="0">
    <w:p w14:paraId="1AC10C2D" w14:textId="77777777" w:rsidR="0091673A" w:rsidRDefault="0091673A" w:rsidP="003405EB">
      <w:pPr>
        <w:spacing w:after="0" w:line="240" w:lineRule="auto"/>
      </w:pPr>
      <w:r>
        <w:continuationSeparator/>
      </w:r>
    </w:p>
  </w:footnote>
  <w:footnote w:id="1">
    <w:p w14:paraId="5320A9D2" w14:textId="105A34F3" w:rsidR="006B4B52" w:rsidRDefault="006B4B52" w:rsidP="00817820">
      <w:pPr>
        <w:pStyle w:val="Textodenotaderodap"/>
        <w:jc w:val="both"/>
      </w:pPr>
      <w:r w:rsidRPr="008977B8">
        <w:rPr>
          <w:rStyle w:val="Refdenotaderodap"/>
        </w:rPr>
        <w:footnoteRef/>
      </w:r>
      <w:r>
        <w:t xml:space="preserve"> O TTAC é um instrumento de ajustamento de conduta para acompanhamento das ações de recuperação, compensação e indenizações aos atingidos pelo rompimento da Barragem de Fundão. Seus signatários foram a União, representada pelo IBAMA, Instituto Chico Mendes (ICMBio), Agência Nacional de Águas (ANA), Agência Nacional de Mineração (ANM) e Fundação Nacional do Índio (FUNAI). O estado de Minas Gerais representado pela Fundação Estadual do Meio Ambiente (FEAM), Instituto Estadual de Florestas (IEF), Instituto Mineiro de Gestão das Águas (IGAM). O estado do Espírito Santo representado pelo Instituto Estadual de Meio Ambiente e Recursos Hídricos (lEMA), Instituto de Defesa Agropecuária e Florestal do Espírito Santo (IDAF), e a Agência Estadual de Recursos Hídricos (AGERH). Além da Samarco e suas controladoras Vale e BHP Billiton.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16702" w14:textId="77777777" w:rsidR="006B4B52" w:rsidRPr="00304994" w:rsidRDefault="006B4B52">
    <w:pPr>
      <w:pStyle w:val="Cabealho"/>
      <w:rPr>
        <w:rFonts w:ascii="Arial" w:hAnsi="Arial" w:cs="Arial"/>
        <w:sz w:val="20"/>
        <w:szCs w:val="20"/>
      </w:rPr>
    </w:pPr>
    <w:r w:rsidRPr="00304994">
      <w:rPr>
        <w:rFonts w:ascii="Arial" w:hAnsi="Arial" w:cs="Arial"/>
        <w:sz w:val="20"/>
        <w:szCs w:val="20"/>
      </w:rPr>
      <w:fldChar w:fldCharType="begin"/>
    </w:r>
    <w:r w:rsidRPr="00304994">
      <w:rPr>
        <w:rFonts w:ascii="Arial" w:hAnsi="Arial" w:cs="Arial"/>
        <w:sz w:val="20"/>
        <w:szCs w:val="20"/>
      </w:rPr>
      <w:instrText xml:space="preserve"> PAGE   \* MERGEFORMAT </w:instrText>
    </w:r>
    <w:r w:rsidRPr="00304994">
      <w:rPr>
        <w:rFonts w:ascii="Arial" w:hAnsi="Arial" w:cs="Arial"/>
        <w:sz w:val="20"/>
        <w:szCs w:val="20"/>
      </w:rPr>
      <w:fldChar w:fldCharType="separate"/>
    </w:r>
    <w:r>
      <w:rPr>
        <w:rFonts w:ascii="Arial" w:hAnsi="Arial" w:cs="Arial"/>
        <w:noProof/>
        <w:sz w:val="20"/>
        <w:szCs w:val="20"/>
      </w:rPr>
      <w:t>16</w:t>
    </w:r>
    <w:r w:rsidRPr="00304994">
      <w:rPr>
        <w:rFonts w:ascii="Arial" w:hAnsi="Arial" w:cs="Arial"/>
        <w:sz w:val="20"/>
        <w:szCs w:val="20"/>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382F9" w14:textId="77777777" w:rsidR="006B4B52" w:rsidRPr="00304994" w:rsidRDefault="006B4B52" w:rsidP="00656D16">
    <w:pPr>
      <w:pStyle w:val="Cabealho"/>
      <w:jc w:val="cent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2EA33" w14:textId="77777777" w:rsidR="006B4B52" w:rsidRPr="00304994" w:rsidRDefault="006B4B52">
    <w:pPr>
      <w:pStyle w:val="Cabealho"/>
      <w:rPr>
        <w:rFonts w:ascii="Arial" w:hAnsi="Arial" w:cs="Arial"/>
        <w:sz w:val="20"/>
        <w:szCs w:val="20"/>
      </w:rPr>
    </w:pPr>
    <w:r w:rsidRPr="00304994">
      <w:rPr>
        <w:rFonts w:ascii="Arial" w:hAnsi="Arial" w:cs="Arial"/>
        <w:sz w:val="20"/>
        <w:szCs w:val="20"/>
      </w:rPr>
      <w:fldChar w:fldCharType="begin"/>
    </w:r>
    <w:r w:rsidRPr="00304994">
      <w:rPr>
        <w:rFonts w:ascii="Arial" w:hAnsi="Arial" w:cs="Arial"/>
        <w:sz w:val="20"/>
        <w:szCs w:val="20"/>
      </w:rPr>
      <w:instrText xml:space="preserve"> PAGE   \* MERGEFORMAT </w:instrText>
    </w:r>
    <w:r w:rsidRPr="00304994">
      <w:rPr>
        <w:rFonts w:ascii="Arial" w:hAnsi="Arial" w:cs="Arial"/>
        <w:sz w:val="20"/>
        <w:szCs w:val="20"/>
      </w:rPr>
      <w:fldChar w:fldCharType="separate"/>
    </w:r>
    <w:r>
      <w:rPr>
        <w:rFonts w:ascii="Arial" w:hAnsi="Arial" w:cs="Arial"/>
        <w:noProof/>
        <w:sz w:val="20"/>
        <w:szCs w:val="20"/>
      </w:rPr>
      <w:t>16</w:t>
    </w:r>
    <w:r w:rsidRPr="00304994">
      <w:rPr>
        <w:rFonts w:ascii="Arial" w:hAnsi="Arial" w:cs="Arial"/>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D611B"/>
    <w:multiLevelType w:val="hybridMultilevel"/>
    <w:tmpl w:val="EF2AD0DC"/>
    <w:lvl w:ilvl="0" w:tplc="0CCAF4A0">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24D67FA"/>
    <w:multiLevelType w:val="hybridMultilevel"/>
    <w:tmpl w:val="369C7DC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6E64895"/>
    <w:multiLevelType w:val="hybridMultilevel"/>
    <w:tmpl w:val="369C7DC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9721867"/>
    <w:multiLevelType w:val="hybridMultilevel"/>
    <w:tmpl w:val="DBB430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B0E4309"/>
    <w:multiLevelType w:val="hybridMultilevel"/>
    <w:tmpl w:val="CAC8F1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B9C21BE"/>
    <w:multiLevelType w:val="hybridMultilevel"/>
    <w:tmpl w:val="69A686D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0C4E30A2"/>
    <w:multiLevelType w:val="hybridMultilevel"/>
    <w:tmpl w:val="CBD08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7E2C2C"/>
    <w:multiLevelType w:val="hybridMultilevel"/>
    <w:tmpl w:val="A0EAD0A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1104737A"/>
    <w:multiLevelType w:val="multilevel"/>
    <w:tmpl w:val="B8DC43DE"/>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28C2AAF"/>
    <w:multiLevelType w:val="multilevel"/>
    <w:tmpl w:val="92E25090"/>
    <w:lvl w:ilvl="0">
      <w:start w:val="5"/>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6FB4BB1"/>
    <w:multiLevelType w:val="hybridMultilevel"/>
    <w:tmpl w:val="FB046E4E"/>
    <w:lvl w:ilvl="0" w:tplc="0416000F">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23CB4A7F"/>
    <w:multiLevelType w:val="hybridMultilevel"/>
    <w:tmpl w:val="D34CA46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252B0D80"/>
    <w:multiLevelType w:val="hybridMultilevel"/>
    <w:tmpl w:val="3C584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2AC3790"/>
    <w:multiLevelType w:val="hybridMultilevel"/>
    <w:tmpl w:val="AE8019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5C04BCD"/>
    <w:multiLevelType w:val="hybridMultilevel"/>
    <w:tmpl w:val="54163C4E"/>
    <w:lvl w:ilvl="0" w:tplc="FE70D330">
      <w:start w:val="1"/>
      <w:numFmt w:val="lowerLetter"/>
      <w:lvlText w:val="%1)"/>
      <w:lvlJc w:val="left"/>
      <w:pPr>
        <w:ind w:left="644" w:hanging="360"/>
      </w:pPr>
      <w:rPr>
        <w:rFonts w:hint="default"/>
      </w:rPr>
    </w:lvl>
    <w:lvl w:ilvl="1" w:tplc="04160019" w:tentative="1">
      <w:start w:val="1"/>
      <w:numFmt w:val="lowerLetter"/>
      <w:lvlText w:val="%2."/>
      <w:lvlJc w:val="left"/>
      <w:pPr>
        <w:ind w:left="1364" w:hanging="360"/>
      </w:pPr>
    </w:lvl>
    <w:lvl w:ilvl="2" w:tplc="0416001B" w:tentative="1">
      <w:start w:val="1"/>
      <w:numFmt w:val="lowerRoman"/>
      <w:lvlText w:val="%3."/>
      <w:lvlJc w:val="right"/>
      <w:pPr>
        <w:ind w:left="2084" w:hanging="180"/>
      </w:pPr>
    </w:lvl>
    <w:lvl w:ilvl="3" w:tplc="0416000F" w:tentative="1">
      <w:start w:val="1"/>
      <w:numFmt w:val="decimal"/>
      <w:lvlText w:val="%4."/>
      <w:lvlJc w:val="left"/>
      <w:pPr>
        <w:ind w:left="2804" w:hanging="360"/>
      </w:pPr>
    </w:lvl>
    <w:lvl w:ilvl="4" w:tplc="04160019" w:tentative="1">
      <w:start w:val="1"/>
      <w:numFmt w:val="lowerLetter"/>
      <w:lvlText w:val="%5."/>
      <w:lvlJc w:val="left"/>
      <w:pPr>
        <w:ind w:left="3524" w:hanging="360"/>
      </w:pPr>
    </w:lvl>
    <w:lvl w:ilvl="5" w:tplc="0416001B" w:tentative="1">
      <w:start w:val="1"/>
      <w:numFmt w:val="lowerRoman"/>
      <w:lvlText w:val="%6."/>
      <w:lvlJc w:val="right"/>
      <w:pPr>
        <w:ind w:left="4244" w:hanging="180"/>
      </w:pPr>
    </w:lvl>
    <w:lvl w:ilvl="6" w:tplc="0416000F" w:tentative="1">
      <w:start w:val="1"/>
      <w:numFmt w:val="decimal"/>
      <w:lvlText w:val="%7."/>
      <w:lvlJc w:val="left"/>
      <w:pPr>
        <w:ind w:left="4964" w:hanging="360"/>
      </w:pPr>
    </w:lvl>
    <w:lvl w:ilvl="7" w:tplc="04160019" w:tentative="1">
      <w:start w:val="1"/>
      <w:numFmt w:val="lowerLetter"/>
      <w:lvlText w:val="%8."/>
      <w:lvlJc w:val="left"/>
      <w:pPr>
        <w:ind w:left="5684" w:hanging="360"/>
      </w:pPr>
    </w:lvl>
    <w:lvl w:ilvl="8" w:tplc="0416001B" w:tentative="1">
      <w:start w:val="1"/>
      <w:numFmt w:val="lowerRoman"/>
      <w:lvlText w:val="%9."/>
      <w:lvlJc w:val="right"/>
      <w:pPr>
        <w:ind w:left="6404" w:hanging="180"/>
      </w:pPr>
    </w:lvl>
  </w:abstractNum>
  <w:abstractNum w:abstractNumId="15" w15:restartNumberingAfterBreak="0">
    <w:nsid w:val="35FE0B65"/>
    <w:multiLevelType w:val="hybridMultilevel"/>
    <w:tmpl w:val="3E106BE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15:restartNumberingAfterBreak="0">
    <w:nsid w:val="3AEA6885"/>
    <w:multiLevelType w:val="hybridMultilevel"/>
    <w:tmpl w:val="5CBC12D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3E0505C1"/>
    <w:multiLevelType w:val="hybridMultilevel"/>
    <w:tmpl w:val="51C4218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3FEB53F9"/>
    <w:multiLevelType w:val="hybridMultilevel"/>
    <w:tmpl w:val="412A674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401E7E03"/>
    <w:multiLevelType w:val="hybridMultilevel"/>
    <w:tmpl w:val="11AEA796"/>
    <w:lvl w:ilvl="0" w:tplc="0416000F">
      <w:start w:val="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431B197B"/>
    <w:multiLevelType w:val="hybridMultilevel"/>
    <w:tmpl w:val="A01E19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FDC761B"/>
    <w:multiLevelType w:val="hybridMultilevel"/>
    <w:tmpl w:val="CAD8786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2" w15:restartNumberingAfterBreak="0">
    <w:nsid w:val="529266BA"/>
    <w:multiLevelType w:val="hybridMultilevel"/>
    <w:tmpl w:val="DA22D0EA"/>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23" w15:restartNumberingAfterBreak="0">
    <w:nsid w:val="529C6CAD"/>
    <w:multiLevelType w:val="multilevel"/>
    <w:tmpl w:val="41FA6BE4"/>
    <w:lvl w:ilvl="0">
      <w:start w:val="1"/>
      <w:numFmt w:val="decimal"/>
      <w:lvlText w:val="%1."/>
      <w:lvlJc w:val="left"/>
      <w:pPr>
        <w:ind w:left="720" w:hanging="360"/>
      </w:pPr>
    </w:lvl>
    <w:lvl w:ilvl="1">
      <w:start w:val="1"/>
      <w:numFmt w:val="decimal"/>
      <w:isLgl/>
      <w:lvlText w:val="%1.%2"/>
      <w:lvlJc w:val="left"/>
      <w:pPr>
        <w:ind w:left="885" w:hanging="525"/>
      </w:pPr>
      <w:rPr>
        <w:rFonts w:hint="default"/>
      </w:rPr>
    </w:lvl>
    <w:lvl w:ilvl="2">
      <w:start w:val="9"/>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4FE4EC2"/>
    <w:multiLevelType w:val="hybridMultilevel"/>
    <w:tmpl w:val="4298528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5" w15:restartNumberingAfterBreak="0">
    <w:nsid w:val="5AAE7D3C"/>
    <w:multiLevelType w:val="multilevel"/>
    <w:tmpl w:val="E2F20A3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650406FD"/>
    <w:multiLevelType w:val="multilevel"/>
    <w:tmpl w:val="72D60F16"/>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669B1692"/>
    <w:multiLevelType w:val="hybridMultilevel"/>
    <w:tmpl w:val="3BD0F788"/>
    <w:lvl w:ilvl="0" w:tplc="B0AC519C">
      <w:start w:val="1"/>
      <w:numFmt w:val="upperLetter"/>
      <w:suff w:val="nothing"/>
      <w:lvlText w:val="%1."/>
      <w:lvlJc w:val="left"/>
      <w:pPr>
        <w:ind w:left="0" w:firstLine="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6EBD0A1E"/>
    <w:multiLevelType w:val="multilevel"/>
    <w:tmpl w:val="2A3A3D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6F0974C2"/>
    <w:multiLevelType w:val="hybridMultilevel"/>
    <w:tmpl w:val="F738E0D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0" w15:restartNumberingAfterBreak="0">
    <w:nsid w:val="73501DE9"/>
    <w:multiLevelType w:val="hybridMultilevel"/>
    <w:tmpl w:val="369C7DC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745F3E68"/>
    <w:multiLevelType w:val="multilevel"/>
    <w:tmpl w:val="C498B1DE"/>
    <w:lvl w:ilvl="0">
      <w:start w:val="5"/>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6462D27"/>
    <w:multiLevelType w:val="multilevel"/>
    <w:tmpl w:val="A7341EFC"/>
    <w:lvl w:ilvl="0">
      <w:start w:val="3"/>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7EB51C6"/>
    <w:multiLevelType w:val="multilevel"/>
    <w:tmpl w:val="A6BC2250"/>
    <w:lvl w:ilvl="0">
      <w:start w:val="1"/>
      <w:numFmt w:val="decimal"/>
      <w:lvlText w:val="%1."/>
      <w:lvlJc w:val="left"/>
      <w:pPr>
        <w:ind w:left="720" w:hanging="360"/>
      </w:pPr>
    </w:lvl>
    <w:lvl w:ilvl="1">
      <w:start w:val="1"/>
      <w:numFmt w:val="decimal"/>
      <w:lvlText w:val="%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3"/>
  </w:num>
  <w:num w:numId="2">
    <w:abstractNumId w:val="18"/>
  </w:num>
  <w:num w:numId="3">
    <w:abstractNumId w:val="14"/>
  </w:num>
  <w:num w:numId="4">
    <w:abstractNumId w:val="27"/>
  </w:num>
  <w:num w:numId="5">
    <w:abstractNumId w:val="28"/>
  </w:num>
  <w:num w:numId="6">
    <w:abstractNumId w:val="28"/>
  </w:num>
  <w:num w:numId="7">
    <w:abstractNumId w:val="28"/>
    <w:lvlOverride w:ilvl="0">
      <w:startOverride w:val="1"/>
    </w:lvlOverride>
    <w:lvlOverride w:ilvl="1">
      <w:startOverride w:val="1"/>
    </w:lvlOverride>
    <w:lvlOverride w:ilvl="2">
      <w:startOverride w:val="9"/>
    </w:lvlOverride>
  </w:num>
  <w:num w:numId="8">
    <w:abstractNumId w:val="23"/>
  </w:num>
  <w:num w:numId="9">
    <w:abstractNumId w:val="28"/>
    <w:lvlOverride w:ilvl="0">
      <w:startOverride w:val="1"/>
    </w:lvlOverride>
    <w:lvlOverride w:ilvl="1">
      <w:startOverride w:val="1"/>
    </w:lvlOverride>
    <w:lvlOverride w:ilvl="2">
      <w:startOverride w:val="10"/>
    </w:lvlOverride>
  </w:num>
  <w:num w:numId="10">
    <w:abstractNumId w:val="25"/>
  </w:num>
  <w:num w:numId="11">
    <w:abstractNumId w:val="25"/>
    <w:lvlOverride w:ilvl="0">
      <w:startOverride w:val="4"/>
    </w:lvlOverride>
  </w:num>
  <w:num w:numId="12">
    <w:abstractNumId w:val="16"/>
  </w:num>
  <w:num w:numId="13">
    <w:abstractNumId w:val="32"/>
  </w:num>
  <w:num w:numId="14">
    <w:abstractNumId w:val="32"/>
  </w:num>
  <w:num w:numId="15">
    <w:abstractNumId w:val="7"/>
  </w:num>
  <w:num w:numId="16">
    <w:abstractNumId w:val="32"/>
    <w:lvlOverride w:ilvl="0">
      <w:startOverride w:val="4"/>
    </w:lvlOverride>
    <w:lvlOverride w:ilvl="1">
      <w:startOverride w:val="1"/>
    </w:lvlOverride>
  </w:num>
  <w:num w:numId="17">
    <w:abstractNumId w:val="21"/>
  </w:num>
  <w:num w:numId="18">
    <w:abstractNumId w:val="15"/>
  </w:num>
  <w:num w:numId="19">
    <w:abstractNumId w:val="11"/>
  </w:num>
  <w:num w:numId="20">
    <w:abstractNumId w:val="17"/>
  </w:num>
  <w:num w:numId="21">
    <w:abstractNumId w:val="30"/>
  </w:num>
  <w:num w:numId="22">
    <w:abstractNumId w:val="1"/>
  </w:num>
  <w:num w:numId="23">
    <w:abstractNumId w:val="2"/>
  </w:num>
  <w:num w:numId="24">
    <w:abstractNumId w:val="24"/>
  </w:num>
  <w:num w:numId="25">
    <w:abstractNumId w:val="5"/>
  </w:num>
  <w:num w:numId="26">
    <w:abstractNumId w:val="32"/>
    <w:lvlOverride w:ilvl="0">
      <w:startOverride w:val="4"/>
    </w:lvlOverride>
    <w:lvlOverride w:ilvl="1">
      <w:startOverride w:val="3"/>
    </w:lvlOverride>
  </w:num>
  <w:num w:numId="27">
    <w:abstractNumId w:val="32"/>
    <w:lvlOverride w:ilvl="0">
      <w:startOverride w:val="4"/>
    </w:lvlOverride>
    <w:lvlOverride w:ilvl="1">
      <w:startOverride w:val="2"/>
    </w:lvlOverride>
    <w:lvlOverride w:ilvl="2">
      <w:startOverride w:val="1"/>
    </w:lvlOverride>
  </w:num>
  <w:num w:numId="28">
    <w:abstractNumId w:val="32"/>
    <w:lvlOverride w:ilvl="0">
      <w:startOverride w:val="4"/>
    </w:lvlOverride>
    <w:lvlOverride w:ilvl="1">
      <w:startOverride w:val="2"/>
    </w:lvlOverride>
    <w:lvlOverride w:ilvl="2">
      <w:startOverride w:val="1"/>
    </w:lvlOverride>
  </w:num>
  <w:num w:numId="29">
    <w:abstractNumId w:val="8"/>
  </w:num>
  <w:num w:numId="30">
    <w:abstractNumId w:val="0"/>
  </w:num>
  <w:num w:numId="31">
    <w:abstractNumId w:val="31"/>
  </w:num>
  <w:num w:numId="32">
    <w:abstractNumId w:val="26"/>
  </w:num>
  <w:num w:numId="33">
    <w:abstractNumId w:val="9"/>
  </w:num>
  <w:num w:numId="34">
    <w:abstractNumId w:val="10"/>
  </w:num>
  <w:num w:numId="35">
    <w:abstractNumId w:val="12"/>
  </w:num>
  <w:num w:numId="36">
    <w:abstractNumId w:val="3"/>
  </w:num>
  <w:num w:numId="37">
    <w:abstractNumId w:val="13"/>
  </w:num>
  <w:num w:numId="38">
    <w:abstractNumId w:val="4"/>
  </w:num>
  <w:num w:numId="39">
    <w:abstractNumId w:val="22"/>
  </w:num>
  <w:num w:numId="40">
    <w:abstractNumId w:val="29"/>
  </w:num>
  <w:num w:numId="41">
    <w:abstractNumId w:val="20"/>
  </w:num>
  <w:num w:numId="42">
    <w:abstractNumId w:val="6"/>
  </w:num>
  <w:num w:numId="43">
    <w:abstractNumId w:val="19"/>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ônia Rocha">
    <w15:presenceInfo w15:providerId="None" w15:userId="Sônia Roch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284"/>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250F"/>
    <w:rsid w:val="00000C17"/>
    <w:rsid w:val="00000FDA"/>
    <w:rsid w:val="000013E9"/>
    <w:rsid w:val="00002103"/>
    <w:rsid w:val="00002976"/>
    <w:rsid w:val="000058A2"/>
    <w:rsid w:val="00005BB5"/>
    <w:rsid w:val="00006AC6"/>
    <w:rsid w:val="00010595"/>
    <w:rsid w:val="00010B4B"/>
    <w:rsid w:val="00010C75"/>
    <w:rsid w:val="00010D9A"/>
    <w:rsid w:val="00012796"/>
    <w:rsid w:val="00012C75"/>
    <w:rsid w:val="00012CC2"/>
    <w:rsid w:val="00014F20"/>
    <w:rsid w:val="00015982"/>
    <w:rsid w:val="000167E4"/>
    <w:rsid w:val="00017EB3"/>
    <w:rsid w:val="00017F5C"/>
    <w:rsid w:val="00020493"/>
    <w:rsid w:val="0002058D"/>
    <w:rsid w:val="00020E62"/>
    <w:rsid w:val="0002102C"/>
    <w:rsid w:val="00022CCC"/>
    <w:rsid w:val="00023D1F"/>
    <w:rsid w:val="00024F45"/>
    <w:rsid w:val="00026747"/>
    <w:rsid w:val="00026D8A"/>
    <w:rsid w:val="000273D5"/>
    <w:rsid w:val="00027DE4"/>
    <w:rsid w:val="000310D7"/>
    <w:rsid w:val="0003246F"/>
    <w:rsid w:val="00032D92"/>
    <w:rsid w:val="00033E09"/>
    <w:rsid w:val="00041768"/>
    <w:rsid w:val="00041E18"/>
    <w:rsid w:val="00042636"/>
    <w:rsid w:val="00042B63"/>
    <w:rsid w:val="00042E00"/>
    <w:rsid w:val="000432D7"/>
    <w:rsid w:val="0004473C"/>
    <w:rsid w:val="000448EE"/>
    <w:rsid w:val="00044F75"/>
    <w:rsid w:val="00045181"/>
    <w:rsid w:val="000457B4"/>
    <w:rsid w:val="000462FC"/>
    <w:rsid w:val="00046BA9"/>
    <w:rsid w:val="000475FD"/>
    <w:rsid w:val="00047CED"/>
    <w:rsid w:val="00050097"/>
    <w:rsid w:val="000508C0"/>
    <w:rsid w:val="00050E10"/>
    <w:rsid w:val="00051BD9"/>
    <w:rsid w:val="00052264"/>
    <w:rsid w:val="0005237F"/>
    <w:rsid w:val="000523AE"/>
    <w:rsid w:val="000544D5"/>
    <w:rsid w:val="000555D8"/>
    <w:rsid w:val="000566A7"/>
    <w:rsid w:val="00061F0B"/>
    <w:rsid w:val="0006359B"/>
    <w:rsid w:val="00063E22"/>
    <w:rsid w:val="000651E7"/>
    <w:rsid w:val="0006735B"/>
    <w:rsid w:val="00070AFA"/>
    <w:rsid w:val="0007167B"/>
    <w:rsid w:val="00073532"/>
    <w:rsid w:val="00073644"/>
    <w:rsid w:val="0007402E"/>
    <w:rsid w:val="00075CC8"/>
    <w:rsid w:val="00075D9C"/>
    <w:rsid w:val="00076C63"/>
    <w:rsid w:val="000778B3"/>
    <w:rsid w:val="00080A29"/>
    <w:rsid w:val="00081256"/>
    <w:rsid w:val="0008161D"/>
    <w:rsid w:val="0008251E"/>
    <w:rsid w:val="00082DC2"/>
    <w:rsid w:val="00083260"/>
    <w:rsid w:val="00083720"/>
    <w:rsid w:val="0008392D"/>
    <w:rsid w:val="00083DD0"/>
    <w:rsid w:val="00083EDB"/>
    <w:rsid w:val="00085123"/>
    <w:rsid w:val="00085197"/>
    <w:rsid w:val="000879B1"/>
    <w:rsid w:val="00087CD6"/>
    <w:rsid w:val="00091402"/>
    <w:rsid w:val="00092412"/>
    <w:rsid w:val="000925C0"/>
    <w:rsid w:val="00092DD7"/>
    <w:rsid w:val="00093058"/>
    <w:rsid w:val="00093746"/>
    <w:rsid w:val="0009686B"/>
    <w:rsid w:val="000968C4"/>
    <w:rsid w:val="00096B94"/>
    <w:rsid w:val="00096E39"/>
    <w:rsid w:val="00096E5B"/>
    <w:rsid w:val="000A0A23"/>
    <w:rsid w:val="000A13B7"/>
    <w:rsid w:val="000A1430"/>
    <w:rsid w:val="000A1D7F"/>
    <w:rsid w:val="000A217B"/>
    <w:rsid w:val="000A446D"/>
    <w:rsid w:val="000A45CD"/>
    <w:rsid w:val="000A4BA8"/>
    <w:rsid w:val="000A67C8"/>
    <w:rsid w:val="000A6CAC"/>
    <w:rsid w:val="000A740B"/>
    <w:rsid w:val="000A7F4F"/>
    <w:rsid w:val="000B0502"/>
    <w:rsid w:val="000B0DB9"/>
    <w:rsid w:val="000B22E5"/>
    <w:rsid w:val="000B3A1B"/>
    <w:rsid w:val="000B4536"/>
    <w:rsid w:val="000B482E"/>
    <w:rsid w:val="000B594D"/>
    <w:rsid w:val="000B5970"/>
    <w:rsid w:val="000B5EF2"/>
    <w:rsid w:val="000B6061"/>
    <w:rsid w:val="000B6A20"/>
    <w:rsid w:val="000B73BE"/>
    <w:rsid w:val="000B73C7"/>
    <w:rsid w:val="000C00C1"/>
    <w:rsid w:val="000C13FF"/>
    <w:rsid w:val="000C1473"/>
    <w:rsid w:val="000C1518"/>
    <w:rsid w:val="000C1CE7"/>
    <w:rsid w:val="000C21B3"/>
    <w:rsid w:val="000C2611"/>
    <w:rsid w:val="000C264F"/>
    <w:rsid w:val="000C30A0"/>
    <w:rsid w:val="000C310C"/>
    <w:rsid w:val="000C33F5"/>
    <w:rsid w:val="000C345C"/>
    <w:rsid w:val="000C3922"/>
    <w:rsid w:val="000C3F2B"/>
    <w:rsid w:val="000C4263"/>
    <w:rsid w:val="000C46F9"/>
    <w:rsid w:val="000C4CAB"/>
    <w:rsid w:val="000C68D7"/>
    <w:rsid w:val="000C71CA"/>
    <w:rsid w:val="000C721A"/>
    <w:rsid w:val="000C7B23"/>
    <w:rsid w:val="000D4885"/>
    <w:rsid w:val="000D51F0"/>
    <w:rsid w:val="000D57E6"/>
    <w:rsid w:val="000D6BD1"/>
    <w:rsid w:val="000D7DA1"/>
    <w:rsid w:val="000E06AE"/>
    <w:rsid w:val="000E1988"/>
    <w:rsid w:val="000E1E3E"/>
    <w:rsid w:val="000E1F1F"/>
    <w:rsid w:val="000E2671"/>
    <w:rsid w:val="000E26FE"/>
    <w:rsid w:val="000E3B52"/>
    <w:rsid w:val="000E5F55"/>
    <w:rsid w:val="000E7AF0"/>
    <w:rsid w:val="000F06BD"/>
    <w:rsid w:val="000F1014"/>
    <w:rsid w:val="000F2654"/>
    <w:rsid w:val="000F2D3E"/>
    <w:rsid w:val="000F35CD"/>
    <w:rsid w:val="000F3857"/>
    <w:rsid w:val="000F3B7F"/>
    <w:rsid w:val="000F416C"/>
    <w:rsid w:val="000F47CB"/>
    <w:rsid w:val="000F5A62"/>
    <w:rsid w:val="000F6927"/>
    <w:rsid w:val="0010033E"/>
    <w:rsid w:val="001006AF"/>
    <w:rsid w:val="00101276"/>
    <w:rsid w:val="001013ED"/>
    <w:rsid w:val="001018FD"/>
    <w:rsid w:val="001034AB"/>
    <w:rsid w:val="00103D9A"/>
    <w:rsid w:val="001054C9"/>
    <w:rsid w:val="001067D2"/>
    <w:rsid w:val="0010746C"/>
    <w:rsid w:val="00107CB3"/>
    <w:rsid w:val="00107F50"/>
    <w:rsid w:val="00107F60"/>
    <w:rsid w:val="0011041A"/>
    <w:rsid w:val="00110CF7"/>
    <w:rsid w:val="00111ACC"/>
    <w:rsid w:val="00113C62"/>
    <w:rsid w:val="00113CF2"/>
    <w:rsid w:val="00113E24"/>
    <w:rsid w:val="00114988"/>
    <w:rsid w:val="001149E0"/>
    <w:rsid w:val="00114D2B"/>
    <w:rsid w:val="001158AE"/>
    <w:rsid w:val="00115E4E"/>
    <w:rsid w:val="00116F8C"/>
    <w:rsid w:val="00117D87"/>
    <w:rsid w:val="0012035F"/>
    <w:rsid w:val="00120420"/>
    <w:rsid w:val="00121967"/>
    <w:rsid w:val="00121C21"/>
    <w:rsid w:val="0012218D"/>
    <w:rsid w:val="00122417"/>
    <w:rsid w:val="0012275A"/>
    <w:rsid w:val="001234C5"/>
    <w:rsid w:val="00126305"/>
    <w:rsid w:val="001265F6"/>
    <w:rsid w:val="00126712"/>
    <w:rsid w:val="00126796"/>
    <w:rsid w:val="001275BC"/>
    <w:rsid w:val="00130108"/>
    <w:rsid w:val="00131595"/>
    <w:rsid w:val="00132C4F"/>
    <w:rsid w:val="00133057"/>
    <w:rsid w:val="00134F2D"/>
    <w:rsid w:val="00137229"/>
    <w:rsid w:val="00137440"/>
    <w:rsid w:val="00141138"/>
    <w:rsid w:val="001415EA"/>
    <w:rsid w:val="00141B88"/>
    <w:rsid w:val="00141CD6"/>
    <w:rsid w:val="0014204D"/>
    <w:rsid w:val="0014279D"/>
    <w:rsid w:val="001428F6"/>
    <w:rsid w:val="00142A1A"/>
    <w:rsid w:val="00142E33"/>
    <w:rsid w:val="001441A2"/>
    <w:rsid w:val="0014450A"/>
    <w:rsid w:val="001453C7"/>
    <w:rsid w:val="001502FA"/>
    <w:rsid w:val="00150883"/>
    <w:rsid w:val="001511AC"/>
    <w:rsid w:val="0015169C"/>
    <w:rsid w:val="00151BD2"/>
    <w:rsid w:val="00151DA8"/>
    <w:rsid w:val="00152CE3"/>
    <w:rsid w:val="00153F0C"/>
    <w:rsid w:val="00154056"/>
    <w:rsid w:val="00156810"/>
    <w:rsid w:val="00156814"/>
    <w:rsid w:val="00156F69"/>
    <w:rsid w:val="00160210"/>
    <w:rsid w:val="001623FF"/>
    <w:rsid w:val="0016250F"/>
    <w:rsid w:val="00163E1F"/>
    <w:rsid w:val="00165C3E"/>
    <w:rsid w:val="00165E4C"/>
    <w:rsid w:val="00166691"/>
    <w:rsid w:val="001669B2"/>
    <w:rsid w:val="00167DFB"/>
    <w:rsid w:val="001703B2"/>
    <w:rsid w:val="001710B0"/>
    <w:rsid w:val="001722FC"/>
    <w:rsid w:val="00173DE1"/>
    <w:rsid w:val="0017491F"/>
    <w:rsid w:val="00174D72"/>
    <w:rsid w:val="00174FE8"/>
    <w:rsid w:val="00175EB3"/>
    <w:rsid w:val="00176A6A"/>
    <w:rsid w:val="00176C0F"/>
    <w:rsid w:val="00176E28"/>
    <w:rsid w:val="001774DC"/>
    <w:rsid w:val="001776B0"/>
    <w:rsid w:val="001801E7"/>
    <w:rsid w:val="0018032F"/>
    <w:rsid w:val="00181532"/>
    <w:rsid w:val="00181732"/>
    <w:rsid w:val="001818A7"/>
    <w:rsid w:val="00181CB3"/>
    <w:rsid w:val="001823DF"/>
    <w:rsid w:val="00182C87"/>
    <w:rsid w:val="00182EE7"/>
    <w:rsid w:val="001841B3"/>
    <w:rsid w:val="001851E3"/>
    <w:rsid w:val="00185AD5"/>
    <w:rsid w:val="00185D5F"/>
    <w:rsid w:val="00186A99"/>
    <w:rsid w:val="00192D06"/>
    <w:rsid w:val="001931B9"/>
    <w:rsid w:val="0019362D"/>
    <w:rsid w:val="00193BAA"/>
    <w:rsid w:val="00195D42"/>
    <w:rsid w:val="0019601A"/>
    <w:rsid w:val="00196F6C"/>
    <w:rsid w:val="001970E7"/>
    <w:rsid w:val="00197FC8"/>
    <w:rsid w:val="001A2861"/>
    <w:rsid w:val="001A3070"/>
    <w:rsid w:val="001A31DE"/>
    <w:rsid w:val="001A4035"/>
    <w:rsid w:val="001A4DD4"/>
    <w:rsid w:val="001A5D9C"/>
    <w:rsid w:val="001A6BFD"/>
    <w:rsid w:val="001A6C65"/>
    <w:rsid w:val="001B018D"/>
    <w:rsid w:val="001B082E"/>
    <w:rsid w:val="001B0BA5"/>
    <w:rsid w:val="001B103C"/>
    <w:rsid w:val="001B2262"/>
    <w:rsid w:val="001B239A"/>
    <w:rsid w:val="001B23F2"/>
    <w:rsid w:val="001B2A84"/>
    <w:rsid w:val="001B305F"/>
    <w:rsid w:val="001B5473"/>
    <w:rsid w:val="001B5801"/>
    <w:rsid w:val="001B69A4"/>
    <w:rsid w:val="001B6E17"/>
    <w:rsid w:val="001B6EA8"/>
    <w:rsid w:val="001B7920"/>
    <w:rsid w:val="001C0C3E"/>
    <w:rsid w:val="001C1781"/>
    <w:rsid w:val="001C1EE8"/>
    <w:rsid w:val="001C295D"/>
    <w:rsid w:val="001C2998"/>
    <w:rsid w:val="001C58F2"/>
    <w:rsid w:val="001C6632"/>
    <w:rsid w:val="001C701D"/>
    <w:rsid w:val="001C78BD"/>
    <w:rsid w:val="001C7ECF"/>
    <w:rsid w:val="001D1C37"/>
    <w:rsid w:val="001D35FD"/>
    <w:rsid w:val="001D3CAB"/>
    <w:rsid w:val="001D41B0"/>
    <w:rsid w:val="001D61D1"/>
    <w:rsid w:val="001D78C8"/>
    <w:rsid w:val="001D7D02"/>
    <w:rsid w:val="001D7F73"/>
    <w:rsid w:val="001E28C1"/>
    <w:rsid w:val="001E2FC5"/>
    <w:rsid w:val="001E33FD"/>
    <w:rsid w:val="001E3445"/>
    <w:rsid w:val="001E5152"/>
    <w:rsid w:val="001E5211"/>
    <w:rsid w:val="001E7B8C"/>
    <w:rsid w:val="001F1ED9"/>
    <w:rsid w:val="001F3526"/>
    <w:rsid w:val="001F3921"/>
    <w:rsid w:val="001F46E6"/>
    <w:rsid w:val="001F4F6E"/>
    <w:rsid w:val="001F5107"/>
    <w:rsid w:val="001F5B57"/>
    <w:rsid w:val="001F6DCF"/>
    <w:rsid w:val="001F7AF2"/>
    <w:rsid w:val="001F7E1A"/>
    <w:rsid w:val="001F7FAE"/>
    <w:rsid w:val="00200510"/>
    <w:rsid w:val="002010BF"/>
    <w:rsid w:val="00201AB0"/>
    <w:rsid w:val="00201EC5"/>
    <w:rsid w:val="002024A4"/>
    <w:rsid w:val="00202BFD"/>
    <w:rsid w:val="00202E5A"/>
    <w:rsid w:val="00203B5A"/>
    <w:rsid w:val="00203C0F"/>
    <w:rsid w:val="00203E21"/>
    <w:rsid w:val="00204910"/>
    <w:rsid w:val="00205F45"/>
    <w:rsid w:val="002062E8"/>
    <w:rsid w:val="00206E2E"/>
    <w:rsid w:val="0021119E"/>
    <w:rsid w:val="00211383"/>
    <w:rsid w:val="00212629"/>
    <w:rsid w:val="002135D1"/>
    <w:rsid w:val="00213A25"/>
    <w:rsid w:val="002143D9"/>
    <w:rsid w:val="00214EBB"/>
    <w:rsid w:val="00215500"/>
    <w:rsid w:val="0021585A"/>
    <w:rsid w:val="002176FB"/>
    <w:rsid w:val="00220DB0"/>
    <w:rsid w:val="002215C7"/>
    <w:rsid w:val="00221C25"/>
    <w:rsid w:val="00222375"/>
    <w:rsid w:val="002225F5"/>
    <w:rsid w:val="002231D0"/>
    <w:rsid w:val="0022353E"/>
    <w:rsid w:val="00223650"/>
    <w:rsid w:val="00223946"/>
    <w:rsid w:val="00223E04"/>
    <w:rsid w:val="00224257"/>
    <w:rsid w:val="00224624"/>
    <w:rsid w:val="0022475B"/>
    <w:rsid w:val="002256C3"/>
    <w:rsid w:val="0022600A"/>
    <w:rsid w:val="00226162"/>
    <w:rsid w:val="002268D5"/>
    <w:rsid w:val="00230C3D"/>
    <w:rsid w:val="0023316C"/>
    <w:rsid w:val="00233420"/>
    <w:rsid w:val="00233441"/>
    <w:rsid w:val="002339BE"/>
    <w:rsid w:val="002360AD"/>
    <w:rsid w:val="002362AA"/>
    <w:rsid w:val="00236362"/>
    <w:rsid w:val="00236E56"/>
    <w:rsid w:val="0024067C"/>
    <w:rsid w:val="00240921"/>
    <w:rsid w:val="00241701"/>
    <w:rsid w:val="00241B5F"/>
    <w:rsid w:val="002429E8"/>
    <w:rsid w:val="00242B78"/>
    <w:rsid w:val="002431B1"/>
    <w:rsid w:val="002438A8"/>
    <w:rsid w:val="00244B12"/>
    <w:rsid w:val="002454C2"/>
    <w:rsid w:val="00245BC4"/>
    <w:rsid w:val="00247F07"/>
    <w:rsid w:val="0025006D"/>
    <w:rsid w:val="00250754"/>
    <w:rsid w:val="00250BA6"/>
    <w:rsid w:val="002513D8"/>
    <w:rsid w:val="002528DB"/>
    <w:rsid w:val="00252BD1"/>
    <w:rsid w:val="00253AC4"/>
    <w:rsid w:val="00254A99"/>
    <w:rsid w:val="00255131"/>
    <w:rsid w:val="0025524E"/>
    <w:rsid w:val="0025569B"/>
    <w:rsid w:val="00255AF9"/>
    <w:rsid w:val="002562F3"/>
    <w:rsid w:val="00257884"/>
    <w:rsid w:val="002604C1"/>
    <w:rsid w:val="002627D4"/>
    <w:rsid w:val="002628DE"/>
    <w:rsid w:val="00263697"/>
    <w:rsid w:val="002648A5"/>
    <w:rsid w:val="002659C9"/>
    <w:rsid w:val="00265E47"/>
    <w:rsid w:val="002661F4"/>
    <w:rsid w:val="00266EBC"/>
    <w:rsid w:val="002678AE"/>
    <w:rsid w:val="00270203"/>
    <w:rsid w:val="00271C3B"/>
    <w:rsid w:val="00272A53"/>
    <w:rsid w:val="002733DA"/>
    <w:rsid w:val="0027341E"/>
    <w:rsid w:val="00274D3F"/>
    <w:rsid w:val="00274F7D"/>
    <w:rsid w:val="002757AB"/>
    <w:rsid w:val="00275E4A"/>
    <w:rsid w:val="00280109"/>
    <w:rsid w:val="0028121E"/>
    <w:rsid w:val="00282FF6"/>
    <w:rsid w:val="002851BB"/>
    <w:rsid w:val="00286F8B"/>
    <w:rsid w:val="002913B2"/>
    <w:rsid w:val="00292D2F"/>
    <w:rsid w:val="00292DC7"/>
    <w:rsid w:val="0029352F"/>
    <w:rsid w:val="0029399E"/>
    <w:rsid w:val="00293F95"/>
    <w:rsid w:val="00293FE2"/>
    <w:rsid w:val="0029446E"/>
    <w:rsid w:val="00294A61"/>
    <w:rsid w:val="00294EEE"/>
    <w:rsid w:val="00295054"/>
    <w:rsid w:val="0029653C"/>
    <w:rsid w:val="0029678F"/>
    <w:rsid w:val="0029724B"/>
    <w:rsid w:val="002979C1"/>
    <w:rsid w:val="002A069D"/>
    <w:rsid w:val="002A1BB8"/>
    <w:rsid w:val="002A3106"/>
    <w:rsid w:val="002A3B07"/>
    <w:rsid w:val="002A52D6"/>
    <w:rsid w:val="002A7599"/>
    <w:rsid w:val="002B04FF"/>
    <w:rsid w:val="002B06C9"/>
    <w:rsid w:val="002B1CD2"/>
    <w:rsid w:val="002B2866"/>
    <w:rsid w:val="002B314E"/>
    <w:rsid w:val="002B3241"/>
    <w:rsid w:val="002B3A3A"/>
    <w:rsid w:val="002B46D9"/>
    <w:rsid w:val="002B4A55"/>
    <w:rsid w:val="002B4A8A"/>
    <w:rsid w:val="002B601A"/>
    <w:rsid w:val="002B6653"/>
    <w:rsid w:val="002B66D5"/>
    <w:rsid w:val="002B6984"/>
    <w:rsid w:val="002B7A4B"/>
    <w:rsid w:val="002C04A0"/>
    <w:rsid w:val="002C06B2"/>
    <w:rsid w:val="002C1FB0"/>
    <w:rsid w:val="002C2088"/>
    <w:rsid w:val="002C252C"/>
    <w:rsid w:val="002C43D6"/>
    <w:rsid w:val="002C6BAA"/>
    <w:rsid w:val="002D1726"/>
    <w:rsid w:val="002D1B01"/>
    <w:rsid w:val="002D21C7"/>
    <w:rsid w:val="002D2394"/>
    <w:rsid w:val="002D2931"/>
    <w:rsid w:val="002D4CFB"/>
    <w:rsid w:val="002D5093"/>
    <w:rsid w:val="002D5F02"/>
    <w:rsid w:val="002D695C"/>
    <w:rsid w:val="002D6ECA"/>
    <w:rsid w:val="002D6F9D"/>
    <w:rsid w:val="002D7698"/>
    <w:rsid w:val="002E0EBB"/>
    <w:rsid w:val="002E249F"/>
    <w:rsid w:val="002E3FE3"/>
    <w:rsid w:val="002E62E5"/>
    <w:rsid w:val="002E7B4D"/>
    <w:rsid w:val="002F0C65"/>
    <w:rsid w:val="002F10FA"/>
    <w:rsid w:val="002F1463"/>
    <w:rsid w:val="002F2011"/>
    <w:rsid w:val="002F2288"/>
    <w:rsid w:val="002F36EA"/>
    <w:rsid w:val="002F3C50"/>
    <w:rsid w:val="002F4000"/>
    <w:rsid w:val="002F4ACB"/>
    <w:rsid w:val="002F4C48"/>
    <w:rsid w:val="002F4C7B"/>
    <w:rsid w:val="002F5E31"/>
    <w:rsid w:val="002F67E3"/>
    <w:rsid w:val="002F70FB"/>
    <w:rsid w:val="002F7B1A"/>
    <w:rsid w:val="0030129B"/>
    <w:rsid w:val="00301B07"/>
    <w:rsid w:val="00301D0C"/>
    <w:rsid w:val="00302A22"/>
    <w:rsid w:val="00303517"/>
    <w:rsid w:val="00304374"/>
    <w:rsid w:val="00304B76"/>
    <w:rsid w:val="00305C28"/>
    <w:rsid w:val="0030613D"/>
    <w:rsid w:val="003073CC"/>
    <w:rsid w:val="003108BF"/>
    <w:rsid w:val="00311B7D"/>
    <w:rsid w:val="00312A4B"/>
    <w:rsid w:val="00313956"/>
    <w:rsid w:val="00313B99"/>
    <w:rsid w:val="00313DF8"/>
    <w:rsid w:val="003148DB"/>
    <w:rsid w:val="003154DA"/>
    <w:rsid w:val="00316064"/>
    <w:rsid w:val="003165B6"/>
    <w:rsid w:val="00317186"/>
    <w:rsid w:val="003222BE"/>
    <w:rsid w:val="00322917"/>
    <w:rsid w:val="00323F0A"/>
    <w:rsid w:val="00325A50"/>
    <w:rsid w:val="00326896"/>
    <w:rsid w:val="00326AE4"/>
    <w:rsid w:val="003271F4"/>
    <w:rsid w:val="0032733A"/>
    <w:rsid w:val="003278A9"/>
    <w:rsid w:val="00327E34"/>
    <w:rsid w:val="00330E34"/>
    <w:rsid w:val="003321DB"/>
    <w:rsid w:val="0033415A"/>
    <w:rsid w:val="00334844"/>
    <w:rsid w:val="00334E86"/>
    <w:rsid w:val="003358EC"/>
    <w:rsid w:val="00336739"/>
    <w:rsid w:val="00336BA4"/>
    <w:rsid w:val="003405EB"/>
    <w:rsid w:val="00340F83"/>
    <w:rsid w:val="00341E1B"/>
    <w:rsid w:val="00342269"/>
    <w:rsid w:val="00342581"/>
    <w:rsid w:val="00344221"/>
    <w:rsid w:val="00344944"/>
    <w:rsid w:val="00345A7B"/>
    <w:rsid w:val="00346A1E"/>
    <w:rsid w:val="00346EDE"/>
    <w:rsid w:val="003476D7"/>
    <w:rsid w:val="003507B9"/>
    <w:rsid w:val="00350E32"/>
    <w:rsid w:val="00352CDE"/>
    <w:rsid w:val="00352D7F"/>
    <w:rsid w:val="00356282"/>
    <w:rsid w:val="00357504"/>
    <w:rsid w:val="00357A4D"/>
    <w:rsid w:val="0036013B"/>
    <w:rsid w:val="003603F3"/>
    <w:rsid w:val="00360BCC"/>
    <w:rsid w:val="00360C2A"/>
    <w:rsid w:val="00360F57"/>
    <w:rsid w:val="00361F1C"/>
    <w:rsid w:val="0036204D"/>
    <w:rsid w:val="003623FF"/>
    <w:rsid w:val="003633BD"/>
    <w:rsid w:val="003637B7"/>
    <w:rsid w:val="00363CA8"/>
    <w:rsid w:val="00363E61"/>
    <w:rsid w:val="00363E8A"/>
    <w:rsid w:val="00364D11"/>
    <w:rsid w:val="003677C2"/>
    <w:rsid w:val="003713B7"/>
    <w:rsid w:val="00371B39"/>
    <w:rsid w:val="00371F49"/>
    <w:rsid w:val="00377178"/>
    <w:rsid w:val="003772E6"/>
    <w:rsid w:val="003772F7"/>
    <w:rsid w:val="00380F0A"/>
    <w:rsid w:val="003816DE"/>
    <w:rsid w:val="00381726"/>
    <w:rsid w:val="003817BB"/>
    <w:rsid w:val="003822E3"/>
    <w:rsid w:val="00383170"/>
    <w:rsid w:val="00383574"/>
    <w:rsid w:val="003861C2"/>
    <w:rsid w:val="00386EF0"/>
    <w:rsid w:val="0038798B"/>
    <w:rsid w:val="0039336E"/>
    <w:rsid w:val="00394D23"/>
    <w:rsid w:val="00395BEE"/>
    <w:rsid w:val="00395DBC"/>
    <w:rsid w:val="0039735E"/>
    <w:rsid w:val="00397956"/>
    <w:rsid w:val="003A159B"/>
    <w:rsid w:val="003A1658"/>
    <w:rsid w:val="003A178C"/>
    <w:rsid w:val="003A28D3"/>
    <w:rsid w:val="003A3F7F"/>
    <w:rsid w:val="003A4D94"/>
    <w:rsid w:val="003A5692"/>
    <w:rsid w:val="003A594F"/>
    <w:rsid w:val="003A61E9"/>
    <w:rsid w:val="003A62C9"/>
    <w:rsid w:val="003A63AC"/>
    <w:rsid w:val="003A66F7"/>
    <w:rsid w:val="003A7530"/>
    <w:rsid w:val="003B030A"/>
    <w:rsid w:val="003B05C0"/>
    <w:rsid w:val="003B1355"/>
    <w:rsid w:val="003B14B5"/>
    <w:rsid w:val="003B1548"/>
    <w:rsid w:val="003B1D50"/>
    <w:rsid w:val="003B2017"/>
    <w:rsid w:val="003B29EC"/>
    <w:rsid w:val="003B3C82"/>
    <w:rsid w:val="003B4A01"/>
    <w:rsid w:val="003B512F"/>
    <w:rsid w:val="003B5D39"/>
    <w:rsid w:val="003B75B7"/>
    <w:rsid w:val="003B7F44"/>
    <w:rsid w:val="003C0D5C"/>
    <w:rsid w:val="003C1365"/>
    <w:rsid w:val="003C15E3"/>
    <w:rsid w:val="003C1706"/>
    <w:rsid w:val="003C1945"/>
    <w:rsid w:val="003C2040"/>
    <w:rsid w:val="003C2E9C"/>
    <w:rsid w:val="003C4D9D"/>
    <w:rsid w:val="003C5C12"/>
    <w:rsid w:val="003C68B8"/>
    <w:rsid w:val="003C6E0A"/>
    <w:rsid w:val="003C76AC"/>
    <w:rsid w:val="003D06F4"/>
    <w:rsid w:val="003D196B"/>
    <w:rsid w:val="003D22CF"/>
    <w:rsid w:val="003D33F5"/>
    <w:rsid w:val="003D3613"/>
    <w:rsid w:val="003D3D73"/>
    <w:rsid w:val="003D585F"/>
    <w:rsid w:val="003D6A11"/>
    <w:rsid w:val="003D6CAE"/>
    <w:rsid w:val="003D778F"/>
    <w:rsid w:val="003E0444"/>
    <w:rsid w:val="003E0B2C"/>
    <w:rsid w:val="003E13EA"/>
    <w:rsid w:val="003E3CF1"/>
    <w:rsid w:val="003E402C"/>
    <w:rsid w:val="003E49B5"/>
    <w:rsid w:val="003E5248"/>
    <w:rsid w:val="003E568A"/>
    <w:rsid w:val="003E74F9"/>
    <w:rsid w:val="003E7E1B"/>
    <w:rsid w:val="003F0409"/>
    <w:rsid w:val="003F1710"/>
    <w:rsid w:val="003F2549"/>
    <w:rsid w:val="003F314C"/>
    <w:rsid w:val="003F361E"/>
    <w:rsid w:val="003F3F76"/>
    <w:rsid w:val="003F4114"/>
    <w:rsid w:val="003F4382"/>
    <w:rsid w:val="003F4588"/>
    <w:rsid w:val="003F4979"/>
    <w:rsid w:val="003F509A"/>
    <w:rsid w:val="003F5FA6"/>
    <w:rsid w:val="003F6A24"/>
    <w:rsid w:val="003F71CC"/>
    <w:rsid w:val="003F7B14"/>
    <w:rsid w:val="00400253"/>
    <w:rsid w:val="004016A7"/>
    <w:rsid w:val="0040253B"/>
    <w:rsid w:val="004025A8"/>
    <w:rsid w:val="00402FBB"/>
    <w:rsid w:val="00403A83"/>
    <w:rsid w:val="00404429"/>
    <w:rsid w:val="0040519B"/>
    <w:rsid w:val="0040558E"/>
    <w:rsid w:val="00411084"/>
    <w:rsid w:val="004110F0"/>
    <w:rsid w:val="00411D5A"/>
    <w:rsid w:val="00412637"/>
    <w:rsid w:val="00412E39"/>
    <w:rsid w:val="00413310"/>
    <w:rsid w:val="00413593"/>
    <w:rsid w:val="004155AD"/>
    <w:rsid w:val="004168D7"/>
    <w:rsid w:val="0042182F"/>
    <w:rsid w:val="00421E5E"/>
    <w:rsid w:val="00422C87"/>
    <w:rsid w:val="00426257"/>
    <w:rsid w:val="00427439"/>
    <w:rsid w:val="00430B5E"/>
    <w:rsid w:val="00433979"/>
    <w:rsid w:val="00434C08"/>
    <w:rsid w:val="00434F4C"/>
    <w:rsid w:val="00435E2F"/>
    <w:rsid w:val="00436680"/>
    <w:rsid w:val="00436702"/>
    <w:rsid w:val="00437BE0"/>
    <w:rsid w:val="00437EB6"/>
    <w:rsid w:val="0044102C"/>
    <w:rsid w:val="00441220"/>
    <w:rsid w:val="00441B86"/>
    <w:rsid w:val="00441D32"/>
    <w:rsid w:val="004437AF"/>
    <w:rsid w:val="00443F23"/>
    <w:rsid w:val="00450A4B"/>
    <w:rsid w:val="00451B5E"/>
    <w:rsid w:val="00451C6B"/>
    <w:rsid w:val="00451EA3"/>
    <w:rsid w:val="00451F22"/>
    <w:rsid w:val="00452436"/>
    <w:rsid w:val="00452A13"/>
    <w:rsid w:val="004532D8"/>
    <w:rsid w:val="00453952"/>
    <w:rsid w:val="0045407B"/>
    <w:rsid w:val="00454BEF"/>
    <w:rsid w:val="00455844"/>
    <w:rsid w:val="00456197"/>
    <w:rsid w:val="004561C2"/>
    <w:rsid w:val="00456263"/>
    <w:rsid w:val="004564EE"/>
    <w:rsid w:val="00457399"/>
    <w:rsid w:val="00457457"/>
    <w:rsid w:val="004575A5"/>
    <w:rsid w:val="0045770D"/>
    <w:rsid w:val="00460BDA"/>
    <w:rsid w:val="00462A5C"/>
    <w:rsid w:val="00462BB7"/>
    <w:rsid w:val="00462E10"/>
    <w:rsid w:val="0046439E"/>
    <w:rsid w:val="00464EBB"/>
    <w:rsid w:val="004663C9"/>
    <w:rsid w:val="00466FB6"/>
    <w:rsid w:val="004674D6"/>
    <w:rsid w:val="00467B44"/>
    <w:rsid w:val="004711F9"/>
    <w:rsid w:val="00471A0F"/>
    <w:rsid w:val="00471E93"/>
    <w:rsid w:val="0047357A"/>
    <w:rsid w:val="00474171"/>
    <w:rsid w:val="00474A26"/>
    <w:rsid w:val="00475444"/>
    <w:rsid w:val="00476828"/>
    <w:rsid w:val="0047694C"/>
    <w:rsid w:val="004808AB"/>
    <w:rsid w:val="00483714"/>
    <w:rsid w:val="00484794"/>
    <w:rsid w:val="00484FAD"/>
    <w:rsid w:val="00487DFC"/>
    <w:rsid w:val="00490254"/>
    <w:rsid w:val="00491027"/>
    <w:rsid w:val="004912C6"/>
    <w:rsid w:val="004915F9"/>
    <w:rsid w:val="00491B6E"/>
    <w:rsid w:val="00492BF2"/>
    <w:rsid w:val="004933C1"/>
    <w:rsid w:val="0049382D"/>
    <w:rsid w:val="00494063"/>
    <w:rsid w:val="00495AD7"/>
    <w:rsid w:val="00496178"/>
    <w:rsid w:val="00496FCF"/>
    <w:rsid w:val="004A0C30"/>
    <w:rsid w:val="004A1B4F"/>
    <w:rsid w:val="004A23A3"/>
    <w:rsid w:val="004A25EA"/>
    <w:rsid w:val="004A2C2A"/>
    <w:rsid w:val="004A30AB"/>
    <w:rsid w:val="004A3350"/>
    <w:rsid w:val="004A4824"/>
    <w:rsid w:val="004A516E"/>
    <w:rsid w:val="004A65AD"/>
    <w:rsid w:val="004A6721"/>
    <w:rsid w:val="004A6CE1"/>
    <w:rsid w:val="004B4AD9"/>
    <w:rsid w:val="004B703C"/>
    <w:rsid w:val="004C0AA2"/>
    <w:rsid w:val="004C0B7B"/>
    <w:rsid w:val="004C18BB"/>
    <w:rsid w:val="004C30EA"/>
    <w:rsid w:val="004C5009"/>
    <w:rsid w:val="004C5470"/>
    <w:rsid w:val="004C70FD"/>
    <w:rsid w:val="004C78B3"/>
    <w:rsid w:val="004D01EA"/>
    <w:rsid w:val="004D0D91"/>
    <w:rsid w:val="004D0E38"/>
    <w:rsid w:val="004D189F"/>
    <w:rsid w:val="004D1A6C"/>
    <w:rsid w:val="004D312B"/>
    <w:rsid w:val="004D345A"/>
    <w:rsid w:val="004D3CDE"/>
    <w:rsid w:val="004D3D24"/>
    <w:rsid w:val="004D4047"/>
    <w:rsid w:val="004D4F19"/>
    <w:rsid w:val="004D55CA"/>
    <w:rsid w:val="004D5B7E"/>
    <w:rsid w:val="004D6DEC"/>
    <w:rsid w:val="004D6F43"/>
    <w:rsid w:val="004D74E1"/>
    <w:rsid w:val="004D7764"/>
    <w:rsid w:val="004E105F"/>
    <w:rsid w:val="004E1F80"/>
    <w:rsid w:val="004E2568"/>
    <w:rsid w:val="004E2642"/>
    <w:rsid w:val="004E2E3D"/>
    <w:rsid w:val="004E2F30"/>
    <w:rsid w:val="004E3796"/>
    <w:rsid w:val="004E3C45"/>
    <w:rsid w:val="004E485F"/>
    <w:rsid w:val="004E5074"/>
    <w:rsid w:val="004E595C"/>
    <w:rsid w:val="004E5E26"/>
    <w:rsid w:val="004E7730"/>
    <w:rsid w:val="004E776F"/>
    <w:rsid w:val="004E7B56"/>
    <w:rsid w:val="004E7DBE"/>
    <w:rsid w:val="004F07E5"/>
    <w:rsid w:val="004F0CC4"/>
    <w:rsid w:val="004F1EBE"/>
    <w:rsid w:val="004F1F34"/>
    <w:rsid w:val="004F2B58"/>
    <w:rsid w:val="004F46FE"/>
    <w:rsid w:val="004F5C36"/>
    <w:rsid w:val="004F6D8C"/>
    <w:rsid w:val="00500AE1"/>
    <w:rsid w:val="00502A7E"/>
    <w:rsid w:val="00502E96"/>
    <w:rsid w:val="0050449C"/>
    <w:rsid w:val="0050499B"/>
    <w:rsid w:val="00504A43"/>
    <w:rsid w:val="00504BEE"/>
    <w:rsid w:val="005066C2"/>
    <w:rsid w:val="005102DE"/>
    <w:rsid w:val="00510C39"/>
    <w:rsid w:val="005111E2"/>
    <w:rsid w:val="00511449"/>
    <w:rsid w:val="00511F31"/>
    <w:rsid w:val="005122EF"/>
    <w:rsid w:val="0051259D"/>
    <w:rsid w:val="00512A8F"/>
    <w:rsid w:val="00512CF8"/>
    <w:rsid w:val="00514705"/>
    <w:rsid w:val="005150A8"/>
    <w:rsid w:val="00516725"/>
    <w:rsid w:val="005169AF"/>
    <w:rsid w:val="00517485"/>
    <w:rsid w:val="005208D1"/>
    <w:rsid w:val="0052134B"/>
    <w:rsid w:val="005213DF"/>
    <w:rsid w:val="00521599"/>
    <w:rsid w:val="00521CAA"/>
    <w:rsid w:val="00522E55"/>
    <w:rsid w:val="005254F0"/>
    <w:rsid w:val="005257CC"/>
    <w:rsid w:val="00526F95"/>
    <w:rsid w:val="00527A82"/>
    <w:rsid w:val="005306D2"/>
    <w:rsid w:val="00530EF0"/>
    <w:rsid w:val="00531AC7"/>
    <w:rsid w:val="00531B42"/>
    <w:rsid w:val="00533848"/>
    <w:rsid w:val="005340DA"/>
    <w:rsid w:val="00534A71"/>
    <w:rsid w:val="00536AEC"/>
    <w:rsid w:val="00536B42"/>
    <w:rsid w:val="00536D2A"/>
    <w:rsid w:val="00537216"/>
    <w:rsid w:val="00537B70"/>
    <w:rsid w:val="00537D6C"/>
    <w:rsid w:val="005411FE"/>
    <w:rsid w:val="005415DE"/>
    <w:rsid w:val="00542514"/>
    <w:rsid w:val="00542AB9"/>
    <w:rsid w:val="00542E9A"/>
    <w:rsid w:val="00545381"/>
    <w:rsid w:val="005473B8"/>
    <w:rsid w:val="005475B6"/>
    <w:rsid w:val="0055056A"/>
    <w:rsid w:val="005505C4"/>
    <w:rsid w:val="0055125D"/>
    <w:rsid w:val="00551AD4"/>
    <w:rsid w:val="00552FF3"/>
    <w:rsid w:val="00553AAC"/>
    <w:rsid w:val="00553CA7"/>
    <w:rsid w:val="0055530B"/>
    <w:rsid w:val="0055595F"/>
    <w:rsid w:val="00556011"/>
    <w:rsid w:val="00556978"/>
    <w:rsid w:val="00557A38"/>
    <w:rsid w:val="00560553"/>
    <w:rsid w:val="00560575"/>
    <w:rsid w:val="00561EB7"/>
    <w:rsid w:val="00561FA8"/>
    <w:rsid w:val="005621F2"/>
    <w:rsid w:val="0056249E"/>
    <w:rsid w:val="00562D68"/>
    <w:rsid w:val="005633C6"/>
    <w:rsid w:val="005649BB"/>
    <w:rsid w:val="00565CD3"/>
    <w:rsid w:val="00566810"/>
    <w:rsid w:val="00566B66"/>
    <w:rsid w:val="0057025C"/>
    <w:rsid w:val="0057080D"/>
    <w:rsid w:val="00571689"/>
    <w:rsid w:val="00571CF3"/>
    <w:rsid w:val="00572161"/>
    <w:rsid w:val="005721B6"/>
    <w:rsid w:val="00572322"/>
    <w:rsid w:val="00574C3A"/>
    <w:rsid w:val="00575516"/>
    <w:rsid w:val="00576B72"/>
    <w:rsid w:val="00576DD9"/>
    <w:rsid w:val="005778C1"/>
    <w:rsid w:val="0058088C"/>
    <w:rsid w:val="00581A4E"/>
    <w:rsid w:val="00582838"/>
    <w:rsid w:val="005845BB"/>
    <w:rsid w:val="005854F7"/>
    <w:rsid w:val="00586B6E"/>
    <w:rsid w:val="00586D33"/>
    <w:rsid w:val="00586F71"/>
    <w:rsid w:val="005876D0"/>
    <w:rsid w:val="0058792F"/>
    <w:rsid w:val="005879BF"/>
    <w:rsid w:val="00590449"/>
    <w:rsid w:val="00590BC1"/>
    <w:rsid w:val="00591629"/>
    <w:rsid w:val="0059268A"/>
    <w:rsid w:val="0059350A"/>
    <w:rsid w:val="005937E5"/>
    <w:rsid w:val="00593994"/>
    <w:rsid w:val="005947B9"/>
    <w:rsid w:val="00594975"/>
    <w:rsid w:val="00594C86"/>
    <w:rsid w:val="00596D89"/>
    <w:rsid w:val="00596F69"/>
    <w:rsid w:val="0059747F"/>
    <w:rsid w:val="005974FF"/>
    <w:rsid w:val="00597B19"/>
    <w:rsid w:val="00597EC4"/>
    <w:rsid w:val="005A0244"/>
    <w:rsid w:val="005A06CC"/>
    <w:rsid w:val="005A0B3B"/>
    <w:rsid w:val="005A0B70"/>
    <w:rsid w:val="005A1291"/>
    <w:rsid w:val="005A1421"/>
    <w:rsid w:val="005A21D8"/>
    <w:rsid w:val="005A306E"/>
    <w:rsid w:val="005A3294"/>
    <w:rsid w:val="005A349B"/>
    <w:rsid w:val="005A3795"/>
    <w:rsid w:val="005A4270"/>
    <w:rsid w:val="005A6DA2"/>
    <w:rsid w:val="005A7445"/>
    <w:rsid w:val="005B06DD"/>
    <w:rsid w:val="005B0852"/>
    <w:rsid w:val="005B1AEB"/>
    <w:rsid w:val="005B2171"/>
    <w:rsid w:val="005B4B0F"/>
    <w:rsid w:val="005B4C33"/>
    <w:rsid w:val="005B548A"/>
    <w:rsid w:val="005B63AC"/>
    <w:rsid w:val="005B6C18"/>
    <w:rsid w:val="005B6CF7"/>
    <w:rsid w:val="005B797C"/>
    <w:rsid w:val="005B7A35"/>
    <w:rsid w:val="005C1004"/>
    <w:rsid w:val="005C1748"/>
    <w:rsid w:val="005C28F9"/>
    <w:rsid w:val="005C31BC"/>
    <w:rsid w:val="005C5381"/>
    <w:rsid w:val="005C5DE2"/>
    <w:rsid w:val="005C6176"/>
    <w:rsid w:val="005C6892"/>
    <w:rsid w:val="005C6A73"/>
    <w:rsid w:val="005C6B30"/>
    <w:rsid w:val="005C76B2"/>
    <w:rsid w:val="005D30B5"/>
    <w:rsid w:val="005D3756"/>
    <w:rsid w:val="005D3A76"/>
    <w:rsid w:val="005D6C9E"/>
    <w:rsid w:val="005D6CBA"/>
    <w:rsid w:val="005D7639"/>
    <w:rsid w:val="005E0AB7"/>
    <w:rsid w:val="005E1236"/>
    <w:rsid w:val="005E2895"/>
    <w:rsid w:val="005E3AC0"/>
    <w:rsid w:val="005E53C0"/>
    <w:rsid w:val="005E59F2"/>
    <w:rsid w:val="005E651A"/>
    <w:rsid w:val="005E6E36"/>
    <w:rsid w:val="005E6F81"/>
    <w:rsid w:val="005E7750"/>
    <w:rsid w:val="005F1BE5"/>
    <w:rsid w:val="005F1F8E"/>
    <w:rsid w:val="005F2121"/>
    <w:rsid w:val="005F273F"/>
    <w:rsid w:val="005F27D4"/>
    <w:rsid w:val="005F34A5"/>
    <w:rsid w:val="005F36BA"/>
    <w:rsid w:val="005F3BD0"/>
    <w:rsid w:val="005F4F9B"/>
    <w:rsid w:val="005F5039"/>
    <w:rsid w:val="005F62FF"/>
    <w:rsid w:val="005F6464"/>
    <w:rsid w:val="005F6BE1"/>
    <w:rsid w:val="005F788E"/>
    <w:rsid w:val="006047B9"/>
    <w:rsid w:val="00604F85"/>
    <w:rsid w:val="0060604B"/>
    <w:rsid w:val="006064E8"/>
    <w:rsid w:val="00606ACA"/>
    <w:rsid w:val="00606B5F"/>
    <w:rsid w:val="0060719B"/>
    <w:rsid w:val="0060794D"/>
    <w:rsid w:val="00607EDD"/>
    <w:rsid w:val="00610981"/>
    <w:rsid w:val="00610B29"/>
    <w:rsid w:val="00610D46"/>
    <w:rsid w:val="006120B1"/>
    <w:rsid w:val="00612E14"/>
    <w:rsid w:val="00613160"/>
    <w:rsid w:val="006137A9"/>
    <w:rsid w:val="00613F56"/>
    <w:rsid w:val="006157BA"/>
    <w:rsid w:val="00616466"/>
    <w:rsid w:val="0062032B"/>
    <w:rsid w:val="00621CE9"/>
    <w:rsid w:val="0062224B"/>
    <w:rsid w:val="00622F84"/>
    <w:rsid w:val="00623AD3"/>
    <w:rsid w:val="00623DB7"/>
    <w:rsid w:val="006250C3"/>
    <w:rsid w:val="00625568"/>
    <w:rsid w:val="00626035"/>
    <w:rsid w:val="00627B42"/>
    <w:rsid w:val="0063087D"/>
    <w:rsid w:val="00632C5F"/>
    <w:rsid w:val="0063354C"/>
    <w:rsid w:val="006335E9"/>
    <w:rsid w:val="00635E3E"/>
    <w:rsid w:val="0063634D"/>
    <w:rsid w:val="00637628"/>
    <w:rsid w:val="0064015D"/>
    <w:rsid w:val="006402EB"/>
    <w:rsid w:val="0064053A"/>
    <w:rsid w:val="00641C5B"/>
    <w:rsid w:val="00641D70"/>
    <w:rsid w:val="00641E8B"/>
    <w:rsid w:val="0064285D"/>
    <w:rsid w:val="0064340D"/>
    <w:rsid w:val="00643CE6"/>
    <w:rsid w:val="006442B7"/>
    <w:rsid w:val="00645F33"/>
    <w:rsid w:val="00647E30"/>
    <w:rsid w:val="00647F54"/>
    <w:rsid w:val="00650BF3"/>
    <w:rsid w:val="00650D14"/>
    <w:rsid w:val="00651B7B"/>
    <w:rsid w:val="00652170"/>
    <w:rsid w:val="006530E9"/>
    <w:rsid w:val="0065494E"/>
    <w:rsid w:val="0065524D"/>
    <w:rsid w:val="0065538C"/>
    <w:rsid w:val="00655403"/>
    <w:rsid w:val="006559E2"/>
    <w:rsid w:val="00656D16"/>
    <w:rsid w:val="00660EB1"/>
    <w:rsid w:val="006613AC"/>
    <w:rsid w:val="006618B6"/>
    <w:rsid w:val="00662B59"/>
    <w:rsid w:val="006647E2"/>
    <w:rsid w:val="00664DBC"/>
    <w:rsid w:val="00665FE5"/>
    <w:rsid w:val="006666B7"/>
    <w:rsid w:val="00666F48"/>
    <w:rsid w:val="006679FD"/>
    <w:rsid w:val="00667F11"/>
    <w:rsid w:val="00670620"/>
    <w:rsid w:val="00671150"/>
    <w:rsid w:val="00671628"/>
    <w:rsid w:val="006737C6"/>
    <w:rsid w:val="00673BB4"/>
    <w:rsid w:val="006744A5"/>
    <w:rsid w:val="006748B0"/>
    <w:rsid w:val="00675DC0"/>
    <w:rsid w:val="006760D5"/>
    <w:rsid w:val="00680F1D"/>
    <w:rsid w:val="006817F5"/>
    <w:rsid w:val="006833B1"/>
    <w:rsid w:val="0068498E"/>
    <w:rsid w:val="006859F5"/>
    <w:rsid w:val="00685F09"/>
    <w:rsid w:val="00686B1A"/>
    <w:rsid w:val="00687032"/>
    <w:rsid w:val="006871B4"/>
    <w:rsid w:val="006874D8"/>
    <w:rsid w:val="00687DF7"/>
    <w:rsid w:val="00692946"/>
    <w:rsid w:val="006932AF"/>
    <w:rsid w:val="00695A82"/>
    <w:rsid w:val="006963C8"/>
    <w:rsid w:val="00696AB1"/>
    <w:rsid w:val="00697979"/>
    <w:rsid w:val="00697EAC"/>
    <w:rsid w:val="006A03CC"/>
    <w:rsid w:val="006A15F8"/>
    <w:rsid w:val="006A197D"/>
    <w:rsid w:val="006A29D3"/>
    <w:rsid w:val="006A3469"/>
    <w:rsid w:val="006A459D"/>
    <w:rsid w:val="006A47AC"/>
    <w:rsid w:val="006A4EDB"/>
    <w:rsid w:val="006A5621"/>
    <w:rsid w:val="006A595A"/>
    <w:rsid w:val="006A5C3F"/>
    <w:rsid w:val="006A6C0D"/>
    <w:rsid w:val="006A7238"/>
    <w:rsid w:val="006A782D"/>
    <w:rsid w:val="006B054E"/>
    <w:rsid w:val="006B0932"/>
    <w:rsid w:val="006B27A7"/>
    <w:rsid w:val="006B2837"/>
    <w:rsid w:val="006B4B52"/>
    <w:rsid w:val="006B5793"/>
    <w:rsid w:val="006B6FFE"/>
    <w:rsid w:val="006B79D6"/>
    <w:rsid w:val="006C0759"/>
    <w:rsid w:val="006C07C4"/>
    <w:rsid w:val="006C0A76"/>
    <w:rsid w:val="006C0CAF"/>
    <w:rsid w:val="006C1293"/>
    <w:rsid w:val="006C211A"/>
    <w:rsid w:val="006C2331"/>
    <w:rsid w:val="006C3371"/>
    <w:rsid w:val="006C38EE"/>
    <w:rsid w:val="006C455A"/>
    <w:rsid w:val="006C4748"/>
    <w:rsid w:val="006C48BC"/>
    <w:rsid w:val="006C57C7"/>
    <w:rsid w:val="006C57C9"/>
    <w:rsid w:val="006C5DB4"/>
    <w:rsid w:val="006C7BF6"/>
    <w:rsid w:val="006D0669"/>
    <w:rsid w:val="006D11DB"/>
    <w:rsid w:val="006D1C2C"/>
    <w:rsid w:val="006D24D5"/>
    <w:rsid w:val="006D29C3"/>
    <w:rsid w:val="006D2C09"/>
    <w:rsid w:val="006D2D7B"/>
    <w:rsid w:val="006D2FCA"/>
    <w:rsid w:val="006D3072"/>
    <w:rsid w:val="006D5071"/>
    <w:rsid w:val="006D572D"/>
    <w:rsid w:val="006D5B75"/>
    <w:rsid w:val="006D611A"/>
    <w:rsid w:val="006D6D7B"/>
    <w:rsid w:val="006D7658"/>
    <w:rsid w:val="006D782C"/>
    <w:rsid w:val="006E0098"/>
    <w:rsid w:val="006E0BD4"/>
    <w:rsid w:val="006E0F5D"/>
    <w:rsid w:val="006E16B0"/>
    <w:rsid w:val="006E17F4"/>
    <w:rsid w:val="006E24C1"/>
    <w:rsid w:val="006E2EA4"/>
    <w:rsid w:val="006E32D7"/>
    <w:rsid w:val="006E33B0"/>
    <w:rsid w:val="006E4975"/>
    <w:rsid w:val="006E4BEF"/>
    <w:rsid w:val="006E576A"/>
    <w:rsid w:val="006E7021"/>
    <w:rsid w:val="006E76F9"/>
    <w:rsid w:val="006E7A38"/>
    <w:rsid w:val="006F02E9"/>
    <w:rsid w:val="006F056B"/>
    <w:rsid w:val="006F2E8D"/>
    <w:rsid w:val="006F33DD"/>
    <w:rsid w:val="006F383C"/>
    <w:rsid w:val="006F5C80"/>
    <w:rsid w:val="006F5F2F"/>
    <w:rsid w:val="006F6300"/>
    <w:rsid w:val="006F6C7F"/>
    <w:rsid w:val="006F6E86"/>
    <w:rsid w:val="006F6EC6"/>
    <w:rsid w:val="006F79DF"/>
    <w:rsid w:val="00700A49"/>
    <w:rsid w:val="0070188D"/>
    <w:rsid w:val="00702A2F"/>
    <w:rsid w:val="007038C3"/>
    <w:rsid w:val="00705D8E"/>
    <w:rsid w:val="007065C5"/>
    <w:rsid w:val="0071004E"/>
    <w:rsid w:val="007102A9"/>
    <w:rsid w:val="00710D03"/>
    <w:rsid w:val="007115B5"/>
    <w:rsid w:val="0071175A"/>
    <w:rsid w:val="00711770"/>
    <w:rsid w:val="00711B82"/>
    <w:rsid w:val="007122D9"/>
    <w:rsid w:val="00712846"/>
    <w:rsid w:val="00712C05"/>
    <w:rsid w:val="00712C42"/>
    <w:rsid w:val="00712EDE"/>
    <w:rsid w:val="0071319D"/>
    <w:rsid w:val="007150D8"/>
    <w:rsid w:val="00715A20"/>
    <w:rsid w:val="00721DFF"/>
    <w:rsid w:val="0072359E"/>
    <w:rsid w:val="007235D4"/>
    <w:rsid w:val="00723E3F"/>
    <w:rsid w:val="00724E48"/>
    <w:rsid w:val="00726BE7"/>
    <w:rsid w:val="007275B9"/>
    <w:rsid w:val="00727AD0"/>
    <w:rsid w:val="007314AB"/>
    <w:rsid w:val="007317C1"/>
    <w:rsid w:val="00731919"/>
    <w:rsid w:val="007321B8"/>
    <w:rsid w:val="00732B5A"/>
    <w:rsid w:val="00732BE4"/>
    <w:rsid w:val="00732DAB"/>
    <w:rsid w:val="0073350E"/>
    <w:rsid w:val="00733C11"/>
    <w:rsid w:val="00733CC6"/>
    <w:rsid w:val="00734837"/>
    <w:rsid w:val="0073504A"/>
    <w:rsid w:val="0073673C"/>
    <w:rsid w:val="0073697A"/>
    <w:rsid w:val="0074142D"/>
    <w:rsid w:val="00741D69"/>
    <w:rsid w:val="007425B3"/>
    <w:rsid w:val="007447C0"/>
    <w:rsid w:val="007448DC"/>
    <w:rsid w:val="00744AFD"/>
    <w:rsid w:val="00745D1F"/>
    <w:rsid w:val="00746190"/>
    <w:rsid w:val="00747AA5"/>
    <w:rsid w:val="00751885"/>
    <w:rsid w:val="00751B2C"/>
    <w:rsid w:val="00751B54"/>
    <w:rsid w:val="00751C44"/>
    <w:rsid w:val="0075207F"/>
    <w:rsid w:val="00752DDB"/>
    <w:rsid w:val="00752E19"/>
    <w:rsid w:val="007538B6"/>
    <w:rsid w:val="00754421"/>
    <w:rsid w:val="00754473"/>
    <w:rsid w:val="00754BD0"/>
    <w:rsid w:val="007550C1"/>
    <w:rsid w:val="007552D0"/>
    <w:rsid w:val="00755388"/>
    <w:rsid w:val="00755B57"/>
    <w:rsid w:val="007564AB"/>
    <w:rsid w:val="00756C7C"/>
    <w:rsid w:val="007572C5"/>
    <w:rsid w:val="007573C4"/>
    <w:rsid w:val="00761FE5"/>
    <w:rsid w:val="007626E7"/>
    <w:rsid w:val="00764700"/>
    <w:rsid w:val="00764C32"/>
    <w:rsid w:val="007659C4"/>
    <w:rsid w:val="00765E3A"/>
    <w:rsid w:val="0076698E"/>
    <w:rsid w:val="00766AFA"/>
    <w:rsid w:val="00767651"/>
    <w:rsid w:val="00770314"/>
    <w:rsid w:val="00771038"/>
    <w:rsid w:val="00771382"/>
    <w:rsid w:val="00772ED9"/>
    <w:rsid w:val="00773168"/>
    <w:rsid w:val="00775442"/>
    <w:rsid w:val="00775E4B"/>
    <w:rsid w:val="00776BE3"/>
    <w:rsid w:val="007774A9"/>
    <w:rsid w:val="007811E7"/>
    <w:rsid w:val="007829A1"/>
    <w:rsid w:val="007838D6"/>
    <w:rsid w:val="00783CA6"/>
    <w:rsid w:val="007846E1"/>
    <w:rsid w:val="00784A77"/>
    <w:rsid w:val="00784AF7"/>
    <w:rsid w:val="00784E52"/>
    <w:rsid w:val="007869C4"/>
    <w:rsid w:val="0079049D"/>
    <w:rsid w:val="00791678"/>
    <w:rsid w:val="00791D3D"/>
    <w:rsid w:val="00792896"/>
    <w:rsid w:val="00792FC1"/>
    <w:rsid w:val="00793E86"/>
    <w:rsid w:val="007963EA"/>
    <w:rsid w:val="00796B73"/>
    <w:rsid w:val="0079781D"/>
    <w:rsid w:val="0079785F"/>
    <w:rsid w:val="007A00FC"/>
    <w:rsid w:val="007A176C"/>
    <w:rsid w:val="007A24FA"/>
    <w:rsid w:val="007A25BB"/>
    <w:rsid w:val="007A3812"/>
    <w:rsid w:val="007A3BD4"/>
    <w:rsid w:val="007A67AB"/>
    <w:rsid w:val="007A67D0"/>
    <w:rsid w:val="007A69A5"/>
    <w:rsid w:val="007A7511"/>
    <w:rsid w:val="007A7C56"/>
    <w:rsid w:val="007B02BB"/>
    <w:rsid w:val="007B083E"/>
    <w:rsid w:val="007B22F6"/>
    <w:rsid w:val="007B2458"/>
    <w:rsid w:val="007B3D7E"/>
    <w:rsid w:val="007B3D96"/>
    <w:rsid w:val="007B5670"/>
    <w:rsid w:val="007B5F61"/>
    <w:rsid w:val="007B6BDA"/>
    <w:rsid w:val="007C0855"/>
    <w:rsid w:val="007C1026"/>
    <w:rsid w:val="007C1610"/>
    <w:rsid w:val="007C5062"/>
    <w:rsid w:val="007C662B"/>
    <w:rsid w:val="007C6B46"/>
    <w:rsid w:val="007C7508"/>
    <w:rsid w:val="007D09FB"/>
    <w:rsid w:val="007D0B9D"/>
    <w:rsid w:val="007D12C9"/>
    <w:rsid w:val="007D2D56"/>
    <w:rsid w:val="007D33B4"/>
    <w:rsid w:val="007D3715"/>
    <w:rsid w:val="007D51B1"/>
    <w:rsid w:val="007D5380"/>
    <w:rsid w:val="007D68FE"/>
    <w:rsid w:val="007D7192"/>
    <w:rsid w:val="007E2807"/>
    <w:rsid w:val="007E29D9"/>
    <w:rsid w:val="007E2E72"/>
    <w:rsid w:val="007E32C6"/>
    <w:rsid w:val="007E3302"/>
    <w:rsid w:val="007E413F"/>
    <w:rsid w:val="007E4773"/>
    <w:rsid w:val="007E66C0"/>
    <w:rsid w:val="007E6EEF"/>
    <w:rsid w:val="007E7351"/>
    <w:rsid w:val="007E7600"/>
    <w:rsid w:val="007E7612"/>
    <w:rsid w:val="007F0E83"/>
    <w:rsid w:val="007F0F6C"/>
    <w:rsid w:val="007F0FB2"/>
    <w:rsid w:val="007F13AE"/>
    <w:rsid w:val="007F2433"/>
    <w:rsid w:val="007F2F77"/>
    <w:rsid w:val="007F3F27"/>
    <w:rsid w:val="007F4551"/>
    <w:rsid w:val="007F4989"/>
    <w:rsid w:val="007F74E6"/>
    <w:rsid w:val="0080197A"/>
    <w:rsid w:val="008020C1"/>
    <w:rsid w:val="00802337"/>
    <w:rsid w:val="008038F4"/>
    <w:rsid w:val="00804262"/>
    <w:rsid w:val="00805E33"/>
    <w:rsid w:val="00807E6F"/>
    <w:rsid w:val="0081253B"/>
    <w:rsid w:val="008143D9"/>
    <w:rsid w:val="00814478"/>
    <w:rsid w:val="008165C9"/>
    <w:rsid w:val="00816CA6"/>
    <w:rsid w:val="00817293"/>
    <w:rsid w:val="0081778B"/>
    <w:rsid w:val="00817820"/>
    <w:rsid w:val="00820CD9"/>
    <w:rsid w:val="00821AA1"/>
    <w:rsid w:val="00822A16"/>
    <w:rsid w:val="00823C9C"/>
    <w:rsid w:val="00824B2C"/>
    <w:rsid w:val="008277A6"/>
    <w:rsid w:val="008302DA"/>
    <w:rsid w:val="00830886"/>
    <w:rsid w:val="0083159E"/>
    <w:rsid w:val="0083167E"/>
    <w:rsid w:val="00831F0D"/>
    <w:rsid w:val="00832973"/>
    <w:rsid w:val="00833334"/>
    <w:rsid w:val="00833C16"/>
    <w:rsid w:val="00834348"/>
    <w:rsid w:val="00835AA4"/>
    <w:rsid w:val="008365DA"/>
    <w:rsid w:val="00837848"/>
    <w:rsid w:val="00837AE5"/>
    <w:rsid w:val="008410B2"/>
    <w:rsid w:val="00841B44"/>
    <w:rsid w:val="008427F0"/>
    <w:rsid w:val="00842AD3"/>
    <w:rsid w:val="00843CE0"/>
    <w:rsid w:val="0084469C"/>
    <w:rsid w:val="008448A2"/>
    <w:rsid w:val="00845045"/>
    <w:rsid w:val="008461D9"/>
    <w:rsid w:val="008464C0"/>
    <w:rsid w:val="008475D2"/>
    <w:rsid w:val="00847606"/>
    <w:rsid w:val="00850B73"/>
    <w:rsid w:val="00851AB8"/>
    <w:rsid w:val="00852566"/>
    <w:rsid w:val="00853172"/>
    <w:rsid w:val="0085318C"/>
    <w:rsid w:val="00853F05"/>
    <w:rsid w:val="0085476E"/>
    <w:rsid w:val="0085512B"/>
    <w:rsid w:val="00855750"/>
    <w:rsid w:val="0085642A"/>
    <w:rsid w:val="00856901"/>
    <w:rsid w:val="00860847"/>
    <w:rsid w:val="00860922"/>
    <w:rsid w:val="008629A2"/>
    <w:rsid w:val="00864BF7"/>
    <w:rsid w:val="00864F22"/>
    <w:rsid w:val="008654CF"/>
    <w:rsid w:val="008660BC"/>
    <w:rsid w:val="0086629B"/>
    <w:rsid w:val="00866551"/>
    <w:rsid w:val="00870C43"/>
    <w:rsid w:val="00874648"/>
    <w:rsid w:val="00876D9D"/>
    <w:rsid w:val="00877946"/>
    <w:rsid w:val="008806BE"/>
    <w:rsid w:val="0088192E"/>
    <w:rsid w:val="00882648"/>
    <w:rsid w:val="00885224"/>
    <w:rsid w:val="0088524F"/>
    <w:rsid w:val="00886706"/>
    <w:rsid w:val="0088771F"/>
    <w:rsid w:val="00887F4A"/>
    <w:rsid w:val="00890FAE"/>
    <w:rsid w:val="00892EC2"/>
    <w:rsid w:val="00893D58"/>
    <w:rsid w:val="00895280"/>
    <w:rsid w:val="00895F9E"/>
    <w:rsid w:val="00896BAD"/>
    <w:rsid w:val="00896DA4"/>
    <w:rsid w:val="008977B8"/>
    <w:rsid w:val="008A0268"/>
    <w:rsid w:val="008A060C"/>
    <w:rsid w:val="008A0A68"/>
    <w:rsid w:val="008A117B"/>
    <w:rsid w:val="008A2797"/>
    <w:rsid w:val="008A2A54"/>
    <w:rsid w:val="008A3BD1"/>
    <w:rsid w:val="008A44C9"/>
    <w:rsid w:val="008A4F68"/>
    <w:rsid w:val="008A5533"/>
    <w:rsid w:val="008A5AB2"/>
    <w:rsid w:val="008A70D4"/>
    <w:rsid w:val="008A728D"/>
    <w:rsid w:val="008B078D"/>
    <w:rsid w:val="008B1521"/>
    <w:rsid w:val="008B20A9"/>
    <w:rsid w:val="008B32FD"/>
    <w:rsid w:val="008B5381"/>
    <w:rsid w:val="008B5397"/>
    <w:rsid w:val="008B5839"/>
    <w:rsid w:val="008B60DB"/>
    <w:rsid w:val="008B6742"/>
    <w:rsid w:val="008B6FB0"/>
    <w:rsid w:val="008C0818"/>
    <w:rsid w:val="008C0A03"/>
    <w:rsid w:val="008C23E7"/>
    <w:rsid w:val="008C2459"/>
    <w:rsid w:val="008C3EB7"/>
    <w:rsid w:val="008C52E3"/>
    <w:rsid w:val="008C7188"/>
    <w:rsid w:val="008C7D03"/>
    <w:rsid w:val="008D0C22"/>
    <w:rsid w:val="008D0C5F"/>
    <w:rsid w:val="008D2FED"/>
    <w:rsid w:val="008D3F30"/>
    <w:rsid w:val="008D3F8E"/>
    <w:rsid w:val="008D566F"/>
    <w:rsid w:val="008D67A5"/>
    <w:rsid w:val="008E0781"/>
    <w:rsid w:val="008E1F27"/>
    <w:rsid w:val="008E20C4"/>
    <w:rsid w:val="008E22C0"/>
    <w:rsid w:val="008E2399"/>
    <w:rsid w:val="008E23B2"/>
    <w:rsid w:val="008E2AB1"/>
    <w:rsid w:val="008E2E9D"/>
    <w:rsid w:val="008E3571"/>
    <w:rsid w:val="008E3603"/>
    <w:rsid w:val="008E4511"/>
    <w:rsid w:val="008E6527"/>
    <w:rsid w:val="008E6544"/>
    <w:rsid w:val="008E79AD"/>
    <w:rsid w:val="008E7A6B"/>
    <w:rsid w:val="008F0130"/>
    <w:rsid w:val="008F02DA"/>
    <w:rsid w:val="008F0EB4"/>
    <w:rsid w:val="008F18B2"/>
    <w:rsid w:val="008F2C70"/>
    <w:rsid w:val="008F3911"/>
    <w:rsid w:val="008F3CCB"/>
    <w:rsid w:val="008F4099"/>
    <w:rsid w:val="008F54F3"/>
    <w:rsid w:val="008F581E"/>
    <w:rsid w:val="008F7A1A"/>
    <w:rsid w:val="009004BB"/>
    <w:rsid w:val="009007F7"/>
    <w:rsid w:val="00900E6B"/>
    <w:rsid w:val="00903D7C"/>
    <w:rsid w:val="009050DD"/>
    <w:rsid w:val="009072EB"/>
    <w:rsid w:val="00907CB7"/>
    <w:rsid w:val="00910C94"/>
    <w:rsid w:val="00910D97"/>
    <w:rsid w:val="00911E7B"/>
    <w:rsid w:val="00911F89"/>
    <w:rsid w:val="00912C0E"/>
    <w:rsid w:val="009137C6"/>
    <w:rsid w:val="009140D9"/>
    <w:rsid w:val="00914679"/>
    <w:rsid w:val="00915048"/>
    <w:rsid w:val="00915480"/>
    <w:rsid w:val="00915D89"/>
    <w:rsid w:val="0091673A"/>
    <w:rsid w:val="00917461"/>
    <w:rsid w:val="009178E0"/>
    <w:rsid w:val="009205FE"/>
    <w:rsid w:val="009209FD"/>
    <w:rsid w:val="00921381"/>
    <w:rsid w:val="0092189D"/>
    <w:rsid w:val="0092201B"/>
    <w:rsid w:val="00923328"/>
    <w:rsid w:val="0092425E"/>
    <w:rsid w:val="009243A8"/>
    <w:rsid w:val="00924D7B"/>
    <w:rsid w:val="0092576C"/>
    <w:rsid w:val="00925EBB"/>
    <w:rsid w:val="009264DA"/>
    <w:rsid w:val="009267AA"/>
    <w:rsid w:val="0093052A"/>
    <w:rsid w:val="0093091B"/>
    <w:rsid w:val="00932057"/>
    <w:rsid w:val="009329C0"/>
    <w:rsid w:val="0093311C"/>
    <w:rsid w:val="0093335B"/>
    <w:rsid w:val="0093355C"/>
    <w:rsid w:val="009337AA"/>
    <w:rsid w:val="00934620"/>
    <w:rsid w:val="00935D82"/>
    <w:rsid w:val="0093719B"/>
    <w:rsid w:val="00937399"/>
    <w:rsid w:val="009373F4"/>
    <w:rsid w:val="00937646"/>
    <w:rsid w:val="009379E6"/>
    <w:rsid w:val="0094126D"/>
    <w:rsid w:val="00942190"/>
    <w:rsid w:val="009439B6"/>
    <w:rsid w:val="009444C4"/>
    <w:rsid w:val="00945021"/>
    <w:rsid w:val="009451DC"/>
    <w:rsid w:val="00945F45"/>
    <w:rsid w:val="00946AA8"/>
    <w:rsid w:val="00946AF1"/>
    <w:rsid w:val="0094774A"/>
    <w:rsid w:val="00950DC0"/>
    <w:rsid w:val="00951D14"/>
    <w:rsid w:val="0095258F"/>
    <w:rsid w:val="009538A3"/>
    <w:rsid w:val="00953A89"/>
    <w:rsid w:val="00955120"/>
    <w:rsid w:val="00955CB4"/>
    <w:rsid w:val="00956625"/>
    <w:rsid w:val="00956FCA"/>
    <w:rsid w:val="009609A4"/>
    <w:rsid w:val="00961415"/>
    <w:rsid w:val="0096144E"/>
    <w:rsid w:val="00961DEA"/>
    <w:rsid w:val="00963E78"/>
    <w:rsid w:val="0096485E"/>
    <w:rsid w:val="00964BA2"/>
    <w:rsid w:val="00964C22"/>
    <w:rsid w:val="009656AA"/>
    <w:rsid w:val="0096632D"/>
    <w:rsid w:val="0096634C"/>
    <w:rsid w:val="009677E6"/>
    <w:rsid w:val="00967FA3"/>
    <w:rsid w:val="009719DC"/>
    <w:rsid w:val="00971E0D"/>
    <w:rsid w:val="009728B8"/>
    <w:rsid w:val="009745C7"/>
    <w:rsid w:val="009772FF"/>
    <w:rsid w:val="00977649"/>
    <w:rsid w:val="00977A83"/>
    <w:rsid w:val="00977A97"/>
    <w:rsid w:val="00980E29"/>
    <w:rsid w:val="00980EF4"/>
    <w:rsid w:val="00981E99"/>
    <w:rsid w:val="00982478"/>
    <w:rsid w:val="0098270A"/>
    <w:rsid w:val="009827CD"/>
    <w:rsid w:val="00982AD4"/>
    <w:rsid w:val="00983821"/>
    <w:rsid w:val="0098470D"/>
    <w:rsid w:val="00985002"/>
    <w:rsid w:val="0098617D"/>
    <w:rsid w:val="00991FEC"/>
    <w:rsid w:val="00992911"/>
    <w:rsid w:val="00992926"/>
    <w:rsid w:val="00993AA9"/>
    <w:rsid w:val="00994496"/>
    <w:rsid w:val="009944B3"/>
    <w:rsid w:val="00996481"/>
    <w:rsid w:val="0099670F"/>
    <w:rsid w:val="009A045A"/>
    <w:rsid w:val="009A0811"/>
    <w:rsid w:val="009A0950"/>
    <w:rsid w:val="009A0EB7"/>
    <w:rsid w:val="009A1FF0"/>
    <w:rsid w:val="009A3156"/>
    <w:rsid w:val="009A3CA8"/>
    <w:rsid w:val="009A4921"/>
    <w:rsid w:val="009A512F"/>
    <w:rsid w:val="009A5B5C"/>
    <w:rsid w:val="009A6406"/>
    <w:rsid w:val="009A6AB4"/>
    <w:rsid w:val="009A6D13"/>
    <w:rsid w:val="009A79B9"/>
    <w:rsid w:val="009B3297"/>
    <w:rsid w:val="009B36D5"/>
    <w:rsid w:val="009B3723"/>
    <w:rsid w:val="009B4A26"/>
    <w:rsid w:val="009B4F01"/>
    <w:rsid w:val="009B5956"/>
    <w:rsid w:val="009B5CEE"/>
    <w:rsid w:val="009C2C6E"/>
    <w:rsid w:val="009C5146"/>
    <w:rsid w:val="009C7303"/>
    <w:rsid w:val="009C79BB"/>
    <w:rsid w:val="009D2130"/>
    <w:rsid w:val="009D35D2"/>
    <w:rsid w:val="009D36BF"/>
    <w:rsid w:val="009D3926"/>
    <w:rsid w:val="009D3D4D"/>
    <w:rsid w:val="009D4322"/>
    <w:rsid w:val="009D5316"/>
    <w:rsid w:val="009D56F5"/>
    <w:rsid w:val="009D6BD3"/>
    <w:rsid w:val="009E1619"/>
    <w:rsid w:val="009E36D7"/>
    <w:rsid w:val="009E4717"/>
    <w:rsid w:val="009E656D"/>
    <w:rsid w:val="009F4A3C"/>
    <w:rsid w:val="009F4EF3"/>
    <w:rsid w:val="009F64A2"/>
    <w:rsid w:val="009F6898"/>
    <w:rsid w:val="009F6A1B"/>
    <w:rsid w:val="009F7274"/>
    <w:rsid w:val="009F730A"/>
    <w:rsid w:val="009F7CD9"/>
    <w:rsid w:val="009F7DF9"/>
    <w:rsid w:val="009F7F09"/>
    <w:rsid w:val="00A00079"/>
    <w:rsid w:val="00A000FD"/>
    <w:rsid w:val="00A00FF6"/>
    <w:rsid w:val="00A01A4C"/>
    <w:rsid w:val="00A01BDD"/>
    <w:rsid w:val="00A01EC2"/>
    <w:rsid w:val="00A02773"/>
    <w:rsid w:val="00A03C89"/>
    <w:rsid w:val="00A0444B"/>
    <w:rsid w:val="00A04AE7"/>
    <w:rsid w:val="00A05D6D"/>
    <w:rsid w:val="00A06F0F"/>
    <w:rsid w:val="00A1015C"/>
    <w:rsid w:val="00A113B7"/>
    <w:rsid w:val="00A11722"/>
    <w:rsid w:val="00A12866"/>
    <w:rsid w:val="00A12CA0"/>
    <w:rsid w:val="00A132C5"/>
    <w:rsid w:val="00A137C3"/>
    <w:rsid w:val="00A13804"/>
    <w:rsid w:val="00A1380E"/>
    <w:rsid w:val="00A13A31"/>
    <w:rsid w:val="00A15140"/>
    <w:rsid w:val="00A157C7"/>
    <w:rsid w:val="00A15C85"/>
    <w:rsid w:val="00A16389"/>
    <w:rsid w:val="00A16ACE"/>
    <w:rsid w:val="00A16B3F"/>
    <w:rsid w:val="00A17D28"/>
    <w:rsid w:val="00A20DEA"/>
    <w:rsid w:val="00A2178D"/>
    <w:rsid w:val="00A21C44"/>
    <w:rsid w:val="00A21EF5"/>
    <w:rsid w:val="00A21F99"/>
    <w:rsid w:val="00A22115"/>
    <w:rsid w:val="00A22B79"/>
    <w:rsid w:val="00A24C10"/>
    <w:rsid w:val="00A259B8"/>
    <w:rsid w:val="00A2650D"/>
    <w:rsid w:val="00A275A8"/>
    <w:rsid w:val="00A27EE4"/>
    <w:rsid w:val="00A31595"/>
    <w:rsid w:val="00A317A4"/>
    <w:rsid w:val="00A31B5B"/>
    <w:rsid w:val="00A32872"/>
    <w:rsid w:val="00A33055"/>
    <w:rsid w:val="00A33835"/>
    <w:rsid w:val="00A33907"/>
    <w:rsid w:val="00A33BF1"/>
    <w:rsid w:val="00A35DAA"/>
    <w:rsid w:val="00A36931"/>
    <w:rsid w:val="00A3798F"/>
    <w:rsid w:val="00A40807"/>
    <w:rsid w:val="00A4096A"/>
    <w:rsid w:val="00A419A0"/>
    <w:rsid w:val="00A44305"/>
    <w:rsid w:val="00A450CD"/>
    <w:rsid w:val="00A46044"/>
    <w:rsid w:val="00A46AB1"/>
    <w:rsid w:val="00A46B63"/>
    <w:rsid w:val="00A47293"/>
    <w:rsid w:val="00A47F74"/>
    <w:rsid w:val="00A50F4B"/>
    <w:rsid w:val="00A50FDB"/>
    <w:rsid w:val="00A512C4"/>
    <w:rsid w:val="00A513AA"/>
    <w:rsid w:val="00A51553"/>
    <w:rsid w:val="00A52F74"/>
    <w:rsid w:val="00A530AA"/>
    <w:rsid w:val="00A54B4A"/>
    <w:rsid w:val="00A54D81"/>
    <w:rsid w:val="00A55652"/>
    <w:rsid w:val="00A57999"/>
    <w:rsid w:val="00A6158C"/>
    <w:rsid w:val="00A63EF6"/>
    <w:rsid w:val="00A654D6"/>
    <w:rsid w:val="00A65D39"/>
    <w:rsid w:val="00A66617"/>
    <w:rsid w:val="00A66FA7"/>
    <w:rsid w:val="00A675F0"/>
    <w:rsid w:val="00A71423"/>
    <w:rsid w:val="00A732D3"/>
    <w:rsid w:val="00A73A80"/>
    <w:rsid w:val="00A73B05"/>
    <w:rsid w:val="00A73FC3"/>
    <w:rsid w:val="00A74A8D"/>
    <w:rsid w:val="00A74D42"/>
    <w:rsid w:val="00A75460"/>
    <w:rsid w:val="00A75475"/>
    <w:rsid w:val="00A81314"/>
    <w:rsid w:val="00A8170A"/>
    <w:rsid w:val="00A81D7E"/>
    <w:rsid w:val="00A83807"/>
    <w:rsid w:val="00A83DE4"/>
    <w:rsid w:val="00A83FE2"/>
    <w:rsid w:val="00A844B2"/>
    <w:rsid w:val="00A84984"/>
    <w:rsid w:val="00A85EF4"/>
    <w:rsid w:val="00A86D78"/>
    <w:rsid w:val="00A87AA6"/>
    <w:rsid w:val="00A87B21"/>
    <w:rsid w:val="00A87CB8"/>
    <w:rsid w:val="00A90D77"/>
    <w:rsid w:val="00A93D06"/>
    <w:rsid w:val="00A93DBD"/>
    <w:rsid w:val="00A93E0B"/>
    <w:rsid w:val="00A93E9C"/>
    <w:rsid w:val="00A941B2"/>
    <w:rsid w:val="00A97C7B"/>
    <w:rsid w:val="00A97DE0"/>
    <w:rsid w:val="00A97E03"/>
    <w:rsid w:val="00AA0151"/>
    <w:rsid w:val="00AA04D3"/>
    <w:rsid w:val="00AA1697"/>
    <w:rsid w:val="00AA2C03"/>
    <w:rsid w:val="00AA2E16"/>
    <w:rsid w:val="00AA2E57"/>
    <w:rsid w:val="00AA2EF2"/>
    <w:rsid w:val="00AA440F"/>
    <w:rsid w:val="00AA47A5"/>
    <w:rsid w:val="00AA4E35"/>
    <w:rsid w:val="00AA57CD"/>
    <w:rsid w:val="00AA6730"/>
    <w:rsid w:val="00AB3078"/>
    <w:rsid w:val="00AB31BC"/>
    <w:rsid w:val="00AB3239"/>
    <w:rsid w:val="00AB351C"/>
    <w:rsid w:val="00AB3975"/>
    <w:rsid w:val="00AB3EC2"/>
    <w:rsid w:val="00AB5878"/>
    <w:rsid w:val="00AB5898"/>
    <w:rsid w:val="00AB6325"/>
    <w:rsid w:val="00AB6367"/>
    <w:rsid w:val="00AB6479"/>
    <w:rsid w:val="00AB66B2"/>
    <w:rsid w:val="00AB695C"/>
    <w:rsid w:val="00AB6CE2"/>
    <w:rsid w:val="00AC0241"/>
    <w:rsid w:val="00AC24C5"/>
    <w:rsid w:val="00AC4739"/>
    <w:rsid w:val="00AC5829"/>
    <w:rsid w:val="00AC59B0"/>
    <w:rsid w:val="00AC7122"/>
    <w:rsid w:val="00AD0C48"/>
    <w:rsid w:val="00AD0DDD"/>
    <w:rsid w:val="00AD178B"/>
    <w:rsid w:val="00AD22D4"/>
    <w:rsid w:val="00AD28D6"/>
    <w:rsid w:val="00AD5F93"/>
    <w:rsid w:val="00AD6947"/>
    <w:rsid w:val="00AD74D9"/>
    <w:rsid w:val="00AD7602"/>
    <w:rsid w:val="00AD766A"/>
    <w:rsid w:val="00AD79D9"/>
    <w:rsid w:val="00AE062E"/>
    <w:rsid w:val="00AE09DE"/>
    <w:rsid w:val="00AE0BC0"/>
    <w:rsid w:val="00AE2EC3"/>
    <w:rsid w:val="00AE3F5D"/>
    <w:rsid w:val="00AE413A"/>
    <w:rsid w:val="00AE48A7"/>
    <w:rsid w:val="00AE5A40"/>
    <w:rsid w:val="00AE5A9A"/>
    <w:rsid w:val="00AE6204"/>
    <w:rsid w:val="00AE62D6"/>
    <w:rsid w:val="00AE7410"/>
    <w:rsid w:val="00AE7B2F"/>
    <w:rsid w:val="00AE7BE1"/>
    <w:rsid w:val="00AE7BEE"/>
    <w:rsid w:val="00AE7D54"/>
    <w:rsid w:val="00AE7F5D"/>
    <w:rsid w:val="00AF07A9"/>
    <w:rsid w:val="00AF20B6"/>
    <w:rsid w:val="00AF2489"/>
    <w:rsid w:val="00AF34DD"/>
    <w:rsid w:val="00AF3571"/>
    <w:rsid w:val="00AF37B9"/>
    <w:rsid w:val="00AF3F54"/>
    <w:rsid w:val="00AF48CB"/>
    <w:rsid w:val="00AF5702"/>
    <w:rsid w:val="00AF5E81"/>
    <w:rsid w:val="00AF6811"/>
    <w:rsid w:val="00B002C5"/>
    <w:rsid w:val="00B00884"/>
    <w:rsid w:val="00B00A58"/>
    <w:rsid w:val="00B00D3F"/>
    <w:rsid w:val="00B00F4A"/>
    <w:rsid w:val="00B02E80"/>
    <w:rsid w:val="00B044D4"/>
    <w:rsid w:val="00B0458E"/>
    <w:rsid w:val="00B04CBA"/>
    <w:rsid w:val="00B056F9"/>
    <w:rsid w:val="00B07260"/>
    <w:rsid w:val="00B07397"/>
    <w:rsid w:val="00B105F0"/>
    <w:rsid w:val="00B1096A"/>
    <w:rsid w:val="00B1157F"/>
    <w:rsid w:val="00B12A91"/>
    <w:rsid w:val="00B15D48"/>
    <w:rsid w:val="00B16407"/>
    <w:rsid w:val="00B1694F"/>
    <w:rsid w:val="00B1716C"/>
    <w:rsid w:val="00B17D12"/>
    <w:rsid w:val="00B20520"/>
    <w:rsid w:val="00B20DC7"/>
    <w:rsid w:val="00B210AC"/>
    <w:rsid w:val="00B21EC5"/>
    <w:rsid w:val="00B22271"/>
    <w:rsid w:val="00B230EC"/>
    <w:rsid w:val="00B23346"/>
    <w:rsid w:val="00B242B2"/>
    <w:rsid w:val="00B24B35"/>
    <w:rsid w:val="00B256F2"/>
    <w:rsid w:val="00B269D1"/>
    <w:rsid w:val="00B27EEF"/>
    <w:rsid w:val="00B3032F"/>
    <w:rsid w:val="00B33E78"/>
    <w:rsid w:val="00B357FD"/>
    <w:rsid w:val="00B3731B"/>
    <w:rsid w:val="00B40DB0"/>
    <w:rsid w:val="00B44E6E"/>
    <w:rsid w:val="00B452D3"/>
    <w:rsid w:val="00B45520"/>
    <w:rsid w:val="00B4595C"/>
    <w:rsid w:val="00B45A2B"/>
    <w:rsid w:val="00B467DD"/>
    <w:rsid w:val="00B46A9A"/>
    <w:rsid w:val="00B46F46"/>
    <w:rsid w:val="00B525B7"/>
    <w:rsid w:val="00B52C06"/>
    <w:rsid w:val="00B55CB9"/>
    <w:rsid w:val="00B55CDB"/>
    <w:rsid w:val="00B5766E"/>
    <w:rsid w:val="00B57C2E"/>
    <w:rsid w:val="00B6055C"/>
    <w:rsid w:val="00B606B8"/>
    <w:rsid w:val="00B610EB"/>
    <w:rsid w:val="00B61220"/>
    <w:rsid w:val="00B62BCA"/>
    <w:rsid w:val="00B62BD2"/>
    <w:rsid w:val="00B64D1A"/>
    <w:rsid w:val="00B6587A"/>
    <w:rsid w:val="00B65F47"/>
    <w:rsid w:val="00B66382"/>
    <w:rsid w:val="00B670C2"/>
    <w:rsid w:val="00B6778E"/>
    <w:rsid w:val="00B723F3"/>
    <w:rsid w:val="00B75FC9"/>
    <w:rsid w:val="00B76FFC"/>
    <w:rsid w:val="00B80711"/>
    <w:rsid w:val="00B80BCA"/>
    <w:rsid w:val="00B814E8"/>
    <w:rsid w:val="00B83068"/>
    <w:rsid w:val="00B83CC0"/>
    <w:rsid w:val="00B84F4B"/>
    <w:rsid w:val="00B8635C"/>
    <w:rsid w:val="00B86C6F"/>
    <w:rsid w:val="00B8757C"/>
    <w:rsid w:val="00B87892"/>
    <w:rsid w:val="00B9130E"/>
    <w:rsid w:val="00B91C8A"/>
    <w:rsid w:val="00B92E6C"/>
    <w:rsid w:val="00B93766"/>
    <w:rsid w:val="00B943F4"/>
    <w:rsid w:val="00B951EE"/>
    <w:rsid w:val="00B969FC"/>
    <w:rsid w:val="00BA0BB2"/>
    <w:rsid w:val="00BA129F"/>
    <w:rsid w:val="00BA1B4E"/>
    <w:rsid w:val="00BA209F"/>
    <w:rsid w:val="00BA236B"/>
    <w:rsid w:val="00BA2524"/>
    <w:rsid w:val="00BA3CDC"/>
    <w:rsid w:val="00BA437F"/>
    <w:rsid w:val="00BA5CDA"/>
    <w:rsid w:val="00BA5EAD"/>
    <w:rsid w:val="00BA69E2"/>
    <w:rsid w:val="00BA76CE"/>
    <w:rsid w:val="00BA7F91"/>
    <w:rsid w:val="00BB0182"/>
    <w:rsid w:val="00BB0C56"/>
    <w:rsid w:val="00BB163B"/>
    <w:rsid w:val="00BB1F91"/>
    <w:rsid w:val="00BB2848"/>
    <w:rsid w:val="00BB2AD6"/>
    <w:rsid w:val="00BB33F8"/>
    <w:rsid w:val="00BB3523"/>
    <w:rsid w:val="00BB3822"/>
    <w:rsid w:val="00BB4409"/>
    <w:rsid w:val="00BB454F"/>
    <w:rsid w:val="00BB4EBB"/>
    <w:rsid w:val="00BB5595"/>
    <w:rsid w:val="00BB5F24"/>
    <w:rsid w:val="00BC01A3"/>
    <w:rsid w:val="00BC0D4C"/>
    <w:rsid w:val="00BC1963"/>
    <w:rsid w:val="00BC28D6"/>
    <w:rsid w:val="00BC360E"/>
    <w:rsid w:val="00BC4355"/>
    <w:rsid w:val="00BC4463"/>
    <w:rsid w:val="00BC4B76"/>
    <w:rsid w:val="00BC6263"/>
    <w:rsid w:val="00BC7112"/>
    <w:rsid w:val="00BC7388"/>
    <w:rsid w:val="00BC7A3B"/>
    <w:rsid w:val="00BD2F75"/>
    <w:rsid w:val="00BD376F"/>
    <w:rsid w:val="00BD41F8"/>
    <w:rsid w:val="00BD42E1"/>
    <w:rsid w:val="00BD6255"/>
    <w:rsid w:val="00BD63E7"/>
    <w:rsid w:val="00BD65C2"/>
    <w:rsid w:val="00BD692B"/>
    <w:rsid w:val="00BE00A8"/>
    <w:rsid w:val="00BE0421"/>
    <w:rsid w:val="00BE0644"/>
    <w:rsid w:val="00BE0BB9"/>
    <w:rsid w:val="00BE1126"/>
    <w:rsid w:val="00BE1948"/>
    <w:rsid w:val="00BE4B17"/>
    <w:rsid w:val="00BE4BBC"/>
    <w:rsid w:val="00BE5FA7"/>
    <w:rsid w:val="00BE6646"/>
    <w:rsid w:val="00BE6E3C"/>
    <w:rsid w:val="00BF008F"/>
    <w:rsid w:val="00BF03C6"/>
    <w:rsid w:val="00BF053E"/>
    <w:rsid w:val="00BF1C5A"/>
    <w:rsid w:val="00BF2444"/>
    <w:rsid w:val="00BF3AA4"/>
    <w:rsid w:val="00BF3B72"/>
    <w:rsid w:val="00BF4502"/>
    <w:rsid w:val="00BF60BC"/>
    <w:rsid w:val="00BF62B1"/>
    <w:rsid w:val="00BF64FD"/>
    <w:rsid w:val="00BF66AC"/>
    <w:rsid w:val="00BF7ADA"/>
    <w:rsid w:val="00C00358"/>
    <w:rsid w:val="00C0052C"/>
    <w:rsid w:val="00C0407B"/>
    <w:rsid w:val="00C051F9"/>
    <w:rsid w:val="00C05A63"/>
    <w:rsid w:val="00C05F46"/>
    <w:rsid w:val="00C06297"/>
    <w:rsid w:val="00C06302"/>
    <w:rsid w:val="00C06BFC"/>
    <w:rsid w:val="00C075F8"/>
    <w:rsid w:val="00C1058B"/>
    <w:rsid w:val="00C10AE6"/>
    <w:rsid w:val="00C11E01"/>
    <w:rsid w:val="00C1242A"/>
    <w:rsid w:val="00C13C80"/>
    <w:rsid w:val="00C13C87"/>
    <w:rsid w:val="00C14287"/>
    <w:rsid w:val="00C153C2"/>
    <w:rsid w:val="00C16B09"/>
    <w:rsid w:val="00C17BA2"/>
    <w:rsid w:val="00C22BB4"/>
    <w:rsid w:val="00C234EA"/>
    <w:rsid w:val="00C23BD5"/>
    <w:rsid w:val="00C23FAF"/>
    <w:rsid w:val="00C2443B"/>
    <w:rsid w:val="00C24E30"/>
    <w:rsid w:val="00C25C4C"/>
    <w:rsid w:val="00C26D2D"/>
    <w:rsid w:val="00C27290"/>
    <w:rsid w:val="00C27FA7"/>
    <w:rsid w:val="00C300FE"/>
    <w:rsid w:val="00C306F0"/>
    <w:rsid w:val="00C310B9"/>
    <w:rsid w:val="00C313A9"/>
    <w:rsid w:val="00C34C67"/>
    <w:rsid w:val="00C34D6F"/>
    <w:rsid w:val="00C34D7C"/>
    <w:rsid w:val="00C34DC5"/>
    <w:rsid w:val="00C36A24"/>
    <w:rsid w:val="00C401A9"/>
    <w:rsid w:val="00C41821"/>
    <w:rsid w:val="00C4311E"/>
    <w:rsid w:val="00C44F06"/>
    <w:rsid w:val="00C45173"/>
    <w:rsid w:val="00C45DC4"/>
    <w:rsid w:val="00C46D18"/>
    <w:rsid w:val="00C47237"/>
    <w:rsid w:val="00C47B70"/>
    <w:rsid w:val="00C51782"/>
    <w:rsid w:val="00C517C9"/>
    <w:rsid w:val="00C518D1"/>
    <w:rsid w:val="00C524FD"/>
    <w:rsid w:val="00C535A2"/>
    <w:rsid w:val="00C553BD"/>
    <w:rsid w:val="00C55CCD"/>
    <w:rsid w:val="00C567D4"/>
    <w:rsid w:val="00C609AE"/>
    <w:rsid w:val="00C61B5F"/>
    <w:rsid w:val="00C62CC9"/>
    <w:rsid w:val="00C65BFF"/>
    <w:rsid w:val="00C67D83"/>
    <w:rsid w:val="00C705D8"/>
    <w:rsid w:val="00C707BA"/>
    <w:rsid w:val="00C70912"/>
    <w:rsid w:val="00C70DBE"/>
    <w:rsid w:val="00C724D8"/>
    <w:rsid w:val="00C72824"/>
    <w:rsid w:val="00C73776"/>
    <w:rsid w:val="00C750A0"/>
    <w:rsid w:val="00C7574C"/>
    <w:rsid w:val="00C76AAC"/>
    <w:rsid w:val="00C76C47"/>
    <w:rsid w:val="00C778FF"/>
    <w:rsid w:val="00C77AA3"/>
    <w:rsid w:val="00C77E98"/>
    <w:rsid w:val="00C804CA"/>
    <w:rsid w:val="00C80B2D"/>
    <w:rsid w:val="00C80E51"/>
    <w:rsid w:val="00C82517"/>
    <w:rsid w:val="00C835A6"/>
    <w:rsid w:val="00C83775"/>
    <w:rsid w:val="00C838AF"/>
    <w:rsid w:val="00C84A83"/>
    <w:rsid w:val="00C84DC8"/>
    <w:rsid w:val="00C84E15"/>
    <w:rsid w:val="00C85738"/>
    <w:rsid w:val="00C87856"/>
    <w:rsid w:val="00C92ADC"/>
    <w:rsid w:val="00C92AF3"/>
    <w:rsid w:val="00C92DE8"/>
    <w:rsid w:val="00C92F2C"/>
    <w:rsid w:val="00C93454"/>
    <w:rsid w:val="00C945F8"/>
    <w:rsid w:val="00C947A6"/>
    <w:rsid w:val="00C954C5"/>
    <w:rsid w:val="00C95C8A"/>
    <w:rsid w:val="00CA002A"/>
    <w:rsid w:val="00CA0FDD"/>
    <w:rsid w:val="00CA13F4"/>
    <w:rsid w:val="00CA15A4"/>
    <w:rsid w:val="00CA1AE6"/>
    <w:rsid w:val="00CA2AA7"/>
    <w:rsid w:val="00CA2AFF"/>
    <w:rsid w:val="00CA35CD"/>
    <w:rsid w:val="00CA5063"/>
    <w:rsid w:val="00CA5F78"/>
    <w:rsid w:val="00CA7B2C"/>
    <w:rsid w:val="00CB0011"/>
    <w:rsid w:val="00CB05CB"/>
    <w:rsid w:val="00CB0E6F"/>
    <w:rsid w:val="00CB16E6"/>
    <w:rsid w:val="00CB21BF"/>
    <w:rsid w:val="00CB3441"/>
    <w:rsid w:val="00CB36EA"/>
    <w:rsid w:val="00CB3A79"/>
    <w:rsid w:val="00CB4605"/>
    <w:rsid w:val="00CB561D"/>
    <w:rsid w:val="00CB655F"/>
    <w:rsid w:val="00CB68E9"/>
    <w:rsid w:val="00CC014A"/>
    <w:rsid w:val="00CC06A4"/>
    <w:rsid w:val="00CC48C6"/>
    <w:rsid w:val="00CC4B48"/>
    <w:rsid w:val="00CC5DFB"/>
    <w:rsid w:val="00CC78FE"/>
    <w:rsid w:val="00CC792E"/>
    <w:rsid w:val="00CD0221"/>
    <w:rsid w:val="00CD0825"/>
    <w:rsid w:val="00CD1917"/>
    <w:rsid w:val="00CD221B"/>
    <w:rsid w:val="00CD2697"/>
    <w:rsid w:val="00CD2C95"/>
    <w:rsid w:val="00CD2E2E"/>
    <w:rsid w:val="00CD3040"/>
    <w:rsid w:val="00CD3B65"/>
    <w:rsid w:val="00CD6D2F"/>
    <w:rsid w:val="00CD6E7C"/>
    <w:rsid w:val="00CD77EA"/>
    <w:rsid w:val="00CE06BB"/>
    <w:rsid w:val="00CE0B0A"/>
    <w:rsid w:val="00CE0B9D"/>
    <w:rsid w:val="00CE0ED2"/>
    <w:rsid w:val="00CE15F1"/>
    <w:rsid w:val="00CE4513"/>
    <w:rsid w:val="00CE5AE9"/>
    <w:rsid w:val="00CE6DA5"/>
    <w:rsid w:val="00CF19E5"/>
    <w:rsid w:val="00CF29F5"/>
    <w:rsid w:val="00CF6C03"/>
    <w:rsid w:val="00D0006A"/>
    <w:rsid w:val="00D00780"/>
    <w:rsid w:val="00D007D6"/>
    <w:rsid w:val="00D00C6B"/>
    <w:rsid w:val="00D01A57"/>
    <w:rsid w:val="00D03030"/>
    <w:rsid w:val="00D03FB4"/>
    <w:rsid w:val="00D0430D"/>
    <w:rsid w:val="00D04939"/>
    <w:rsid w:val="00D04958"/>
    <w:rsid w:val="00D04ABF"/>
    <w:rsid w:val="00D04C5C"/>
    <w:rsid w:val="00D0589C"/>
    <w:rsid w:val="00D05C96"/>
    <w:rsid w:val="00D06191"/>
    <w:rsid w:val="00D06F4F"/>
    <w:rsid w:val="00D07285"/>
    <w:rsid w:val="00D07957"/>
    <w:rsid w:val="00D102CD"/>
    <w:rsid w:val="00D12376"/>
    <w:rsid w:val="00D124FF"/>
    <w:rsid w:val="00D131C5"/>
    <w:rsid w:val="00D14048"/>
    <w:rsid w:val="00D153B1"/>
    <w:rsid w:val="00D16508"/>
    <w:rsid w:val="00D16911"/>
    <w:rsid w:val="00D16C39"/>
    <w:rsid w:val="00D17164"/>
    <w:rsid w:val="00D1736D"/>
    <w:rsid w:val="00D21864"/>
    <w:rsid w:val="00D23644"/>
    <w:rsid w:val="00D23977"/>
    <w:rsid w:val="00D23D5F"/>
    <w:rsid w:val="00D270F6"/>
    <w:rsid w:val="00D27AF1"/>
    <w:rsid w:val="00D27B93"/>
    <w:rsid w:val="00D30148"/>
    <w:rsid w:val="00D314A2"/>
    <w:rsid w:val="00D329D4"/>
    <w:rsid w:val="00D345C3"/>
    <w:rsid w:val="00D346BF"/>
    <w:rsid w:val="00D35FCE"/>
    <w:rsid w:val="00D363A5"/>
    <w:rsid w:val="00D40E2D"/>
    <w:rsid w:val="00D4135E"/>
    <w:rsid w:val="00D42395"/>
    <w:rsid w:val="00D428DD"/>
    <w:rsid w:val="00D42F77"/>
    <w:rsid w:val="00D4474E"/>
    <w:rsid w:val="00D45D00"/>
    <w:rsid w:val="00D45F97"/>
    <w:rsid w:val="00D467D5"/>
    <w:rsid w:val="00D46CA1"/>
    <w:rsid w:val="00D47027"/>
    <w:rsid w:val="00D47DD1"/>
    <w:rsid w:val="00D50ABF"/>
    <w:rsid w:val="00D51705"/>
    <w:rsid w:val="00D524B9"/>
    <w:rsid w:val="00D52870"/>
    <w:rsid w:val="00D52D14"/>
    <w:rsid w:val="00D53A6D"/>
    <w:rsid w:val="00D55573"/>
    <w:rsid w:val="00D55889"/>
    <w:rsid w:val="00D607FE"/>
    <w:rsid w:val="00D60DEF"/>
    <w:rsid w:val="00D60E68"/>
    <w:rsid w:val="00D619B5"/>
    <w:rsid w:val="00D61C43"/>
    <w:rsid w:val="00D62187"/>
    <w:rsid w:val="00D63FDE"/>
    <w:rsid w:val="00D64017"/>
    <w:rsid w:val="00D648B2"/>
    <w:rsid w:val="00D7098B"/>
    <w:rsid w:val="00D71935"/>
    <w:rsid w:val="00D73069"/>
    <w:rsid w:val="00D73105"/>
    <w:rsid w:val="00D73FF3"/>
    <w:rsid w:val="00D74E3F"/>
    <w:rsid w:val="00D8085E"/>
    <w:rsid w:val="00D80F78"/>
    <w:rsid w:val="00D81167"/>
    <w:rsid w:val="00D819EA"/>
    <w:rsid w:val="00D8777E"/>
    <w:rsid w:val="00D91019"/>
    <w:rsid w:val="00D92ED0"/>
    <w:rsid w:val="00D9353B"/>
    <w:rsid w:val="00D93A3B"/>
    <w:rsid w:val="00D94297"/>
    <w:rsid w:val="00D954E6"/>
    <w:rsid w:val="00D96C5A"/>
    <w:rsid w:val="00D97C25"/>
    <w:rsid w:val="00DA16A9"/>
    <w:rsid w:val="00DA2AB5"/>
    <w:rsid w:val="00DA2FB6"/>
    <w:rsid w:val="00DA3260"/>
    <w:rsid w:val="00DA4A88"/>
    <w:rsid w:val="00DA517F"/>
    <w:rsid w:val="00DA5275"/>
    <w:rsid w:val="00DA5C5B"/>
    <w:rsid w:val="00DA62A0"/>
    <w:rsid w:val="00DA7084"/>
    <w:rsid w:val="00DB0607"/>
    <w:rsid w:val="00DB2994"/>
    <w:rsid w:val="00DB309B"/>
    <w:rsid w:val="00DB32EA"/>
    <w:rsid w:val="00DB3A05"/>
    <w:rsid w:val="00DB4559"/>
    <w:rsid w:val="00DB5EDE"/>
    <w:rsid w:val="00DB608D"/>
    <w:rsid w:val="00DB65BB"/>
    <w:rsid w:val="00DB7124"/>
    <w:rsid w:val="00DC03F8"/>
    <w:rsid w:val="00DC05A5"/>
    <w:rsid w:val="00DC17D4"/>
    <w:rsid w:val="00DC1DBF"/>
    <w:rsid w:val="00DC1F35"/>
    <w:rsid w:val="00DC280D"/>
    <w:rsid w:val="00DC3A05"/>
    <w:rsid w:val="00DC411D"/>
    <w:rsid w:val="00DC51E3"/>
    <w:rsid w:val="00DC5568"/>
    <w:rsid w:val="00DC677B"/>
    <w:rsid w:val="00DC67F8"/>
    <w:rsid w:val="00DC6F7C"/>
    <w:rsid w:val="00DD017A"/>
    <w:rsid w:val="00DD0BAB"/>
    <w:rsid w:val="00DD0CAD"/>
    <w:rsid w:val="00DD197C"/>
    <w:rsid w:val="00DD5F5C"/>
    <w:rsid w:val="00DD62E5"/>
    <w:rsid w:val="00DD76AF"/>
    <w:rsid w:val="00DD7DE8"/>
    <w:rsid w:val="00DE17E3"/>
    <w:rsid w:val="00DE19CC"/>
    <w:rsid w:val="00DE2C08"/>
    <w:rsid w:val="00DE328E"/>
    <w:rsid w:val="00DE32E5"/>
    <w:rsid w:val="00DE3F04"/>
    <w:rsid w:val="00DE4558"/>
    <w:rsid w:val="00DE5A7B"/>
    <w:rsid w:val="00DE6052"/>
    <w:rsid w:val="00DE7708"/>
    <w:rsid w:val="00DE783B"/>
    <w:rsid w:val="00DF0B5F"/>
    <w:rsid w:val="00DF1081"/>
    <w:rsid w:val="00DF14DE"/>
    <w:rsid w:val="00DF19ED"/>
    <w:rsid w:val="00DF23F8"/>
    <w:rsid w:val="00DF2E0D"/>
    <w:rsid w:val="00DF3FB0"/>
    <w:rsid w:val="00DF427C"/>
    <w:rsid w:val="00DF598F"/>
    <w:rsid w:val="00DF5BBE"/>
    <w:rsid w:val="00DF5E4D"/>
    <w:rsid w:val="00DF608C"/>
    <w:rsid w:val="00DF6154"/>
    <w:rsid w:val="00DF7342"/>
    <w:rsid w:val="00E00E89"/>
    <w:rsid w:val="00E02B1D"/>
    <w:rsid w:val="00E03491"/>
    <w:rsid w:val="00E04636"/>
    <w:rsid w:val="00E04C24"/>
    <w:rsid w:val="00E116D8"/>
    <w:rsid w:val="00E120C9"/>
    <w:rsid w:val="00E122AA"/>
    <w:rsid w:val="00E1234B"/>
    <w:rsid w:val="00E12C83"/>
    <w:rsid w:val="00E136A1"/>
    <w:rsid w:val="00E1473C"/>
    <w:rsid w:val="00E148DB"/>
    <w:rsid w:val="00E1509A"/>
    <w:rsid w:val="00E16E89"/>
    <w:rsid w:val="00E16E9A"/>
    <w:rsid w:val="00E20CEA"/>
    <w:rsid w:val="00E21596"/>
    <w:rsid w:val="00E227B2"/>
    <w:rsid w:val="00E241E6"/>
    <w:rsid w:val="00E2455B"/>
    <w:rsid w:val="00E256E7"/>
    <w:rsid w:val="00E3049F"/>
    <w:rsid w:val="00E30BE9"/>
    <w:rsid w:val="00E30CF4"/>
    <w:rsid w:val="00E33436"/>
    <w:rsid w:val="00E337A9"/>
    <w:rsid w:val="00E349EB"/>
    <w:rsid w:val="00E351AC"/>
    <w:rsid w:val="00E354BD"/>
    <w:rsid w:val="00E375B4"/>
    <w:rsid w:val="00E37BF5"/>
    <w:rsid w:val="00E37DBC"/>
    <w:rsid w:val="00E37E33"/>
    <w:rsid w:val="00E4063E"/>
    <w:rsid w:val="00E41819"/>
    <w:rsid w:val="00E42D7B"/>
    <w:rsid w:val="00E42E87"/>
    <w:rsid w:val="00E4363A"/>
    <w:rsid w:val="00E449FD"/>
    <w:rsid w:val="00E46D61"/>
    <w:rsid w:val="00E46FE0"/>
    <w:rsid w:val="00E47223"/>
    <w:rsid w:val="00E47423"/>
    <w:rsid w:val="00E47607"/>
    <w:rsid w:val="00E47610"/>
    <w:rsid w:val="00E5164D"/>
    <w:rsid w:val="00E51E05"/>
    <w:rsid w:val="00E52FE2"/>
    <w:rsid w:val="00E53255"/>
    <w:rsid w:val="00E54228"/>
    <w:rsid w:val="00E54234"/>
    <w:rsid w:val="00E54298"/>
    <w:rsid w:val="00E5502D"/>
    <w:rsid w:val="00E55258"/>
    <w:rsid w:val="00E5622A"/>
    <w:rsid w:val="00E56673"/>
    <w:rsid w:val="00E56910"/>
    <w:rsid w:val="00E56CE0"/>
    <w:rsid w:val="00E56CF6"/>
    <w:rsid w:val="00E56EDD"/>
    <w:rsid w:val="00E56F63"/>
    <w:rsid w:val="00E579F9"/>
    <w:rsid w:val="00E606A8"/>
    <w:rsid w:val="00E60E3E"/>
    <w:rsid w:val="00E6152F"/>
    <w:rsid w:val="00E62191"/>
    <w:rsid w:val="00E6242A"/>
    <w:rsid w:val="00E62E54"/>
    <w:rsid w:val="00E6306F"/>
    <w:rsid w:val="00E63909"/>
    <w:rsid w:val="00E64C06"/>
    <w:rsid w:val="00E64FE8"/>
    <w:rsid w:val="00E65065"/>
    <w:rsid w:val="00E6569E"/>
    <w:rsid w:val="00E673C7"/>
    <w:rsid w:val="00E675BC"/>
    <w:rsid w:val="00E7008C"/>
    <w:rsid w:val="00E70579"/>
    <w:rsid w:val="00E711E1"/>
    <w:rsid w:val="00E7236C"/>
    <w:rsid w:val="00E72401"/>
    <w:rsid w:val="00E72E23"/>
    <w:rsid w:val="00E73500"/>
    <w:rsid w:val="00E75233"/>
    <w:rsid w:val="00E75571"/>
    <w:rsid w:val="00E7670F"/>
    <w:rsid w:val="00E772D0"/>
    <w:rsid w:val="00E7754B"/>
    <w:rsid w:val="00E8034B"/>
    <w:rsid w:val="00E804AE"/>
    <w:rsid w:val="00E81541"/>
    <w:rsid w:val="00E82EB7"/>
    <w:rsid w:val="00E83337"/>
    <w:rsid w:val="00E8372F"/>
    <w:rsid w:val="00E8388F"/>
    <w:rsid w:val="00E83B3E"/>
    <w:rsid w:val="00E866C7"/>
    <w:rsid w:val="00E8697F"/>
    <w:rsid w:val="00E86D2E"/>
    <w:rsid w:val="00E91771"/>
    <w:rsid w:val="00E92CE7"/>
    <w:rsid w:val="00E934D6"/>
    <w:rsid w:val="00E9384A"/>
    <w:rsid w:val="00E939FA"/>
    <w:rsid w:val="00E96193"/>
    <w:rsid w:val="00E971A0"/>
    <w:rsid w:val="00E97C02"/>
    <w:rsid w:val="00EA1267"/>
    <w:rsid w:val="00EA1D7D"/>
    <w:rsid w:val="00EA2A70"/>
    <w:rsid w:val="00EA2AFB"/>
    <w:rsid w:val="00EA3537"/>
    <w:rsid w:val="00EA45DC"/>
    <w:rsid w:val="00EA502F"/>
    <w:rsid w:val="00EA5073"/>
    <w:rsid w:val="00EA638F"/>
    <w:rsid w:val="00EA666D"/>
    <w:rsid w:val="00EA72D6"/>
    <w:rsid w:val="00EB12B4"/>
    <w:rsid w:val="00EB1B43"/>
    <w:rsid w:val="00EB1DFA"/>
    <w:rsid w:val="00EB252C"/>
    <w:rsid w:val="00EB258B"/>
    <w:rsid w:val="00EB2768"/>
    <w:rsid w:val="00EB33CE"/>
    <w:rsid w:val="00EB5818"/>
    <w:rsid w:val="00EB59E2"/>
    <w:rsid w:val="00EB5B58"/>
    <w:rsid w:val="00EB704C"/>
    <w:rsid w:val="00EB7B39"/>
    <w:rsid w:val="00EC087B"/>
    <w:rsid w:val="00EC093F"/>
    <w:rsid w:val="00EC1CB1"/>
    <w:rsid w:val="00EC263C"/>
    <w:rsid w:val="00EC2650"/>
    <w:rsid w:val="00EC2D0B"/>
    <w:rsid w:val="00EC3123"/>
    <w:rsid w:val="00EC3D64"/>
    <w:rsid w:val="00EC4964"/>
    <w:rsid w:val="00EC5417"/>
    <w:rsid w:val="00EC5780"/>
    <w:rsid w:val="00EC6402"/>
    <w:rsid w:val="00EC7273"/>
    <w:rsid w:val="00EC77A0"/>
    <w:rsid w:val="00ED0140"/>
    <w:rsid w:val="00ED0737"/>
    <w:rsid w:val="00ED3E0A"/>
    <w:rsid w:val="00ED5873"/>
    <w:rsid w:val="00ED5DE3"/>
    <w:rsid w:val="00ED6EA9"/>
    <w:rsid w:val="00ED7134"/>
    <w:rsid w:val="00ED7409"/>
    <w:rsid w:val="00ED78BA"/>
    <w:rsid w:val="00EE022C"/>
    <w:rsid w:val="00EE0A2C"/>
    <w:rsid w:val="00EE0F78"/>
    <w:rsid w:val="00EE241D"/>
    <w:rsid w:val="00EE2543"/>
    <w:rsid w:val="00EE2902"/>
    <w:rsid w:val="00EE2C7E"/>
    <w:rsid w:val="00EE487C"/>
    <w:rsid w:val="00EE48D3"/>
    <w:rsid w:val="00EE4C09"/>
    <w:rsid w:val="00EE5280"/>
    <w:rsid w:val="00EE6A77"/>
    <w:rsid w:val="00EE6BA3"/>
    <w:rsid w:val="00EF1445"/>
    <w:rsid w:val="00EF20D5"/>
    <w:rsid w:val="00EF2369"/>
    <w:rsid w:val="00EF309C"/>
    <w:rsid w:val="00EF70CC"/>
    <w:rsid w:val="00EF7A51"/>
    <w:rsid w:val="00EF7FDB"/>
    <w:rsid w:val="00F003B5"/>
    <w:rsid w:val="00F006DC"/>
    <w:rsid w:val="00F00A4A"/>
    <w:rsid w:val="00F00A7F"/>
    <w:rsid w:val="00F02690"/>
    <w:rsid w:val="00F03391"/>
    <w:rsid w:val="00F035BD"/>
    <w:rsid w:val="00F043A6"/>
    <w:rsid w:val="00F04812"/>
    <w:rsid w:val="00F05929"/>
    <w:rsid w:val="00F05B86"/>
    <w:rsid w:val="00F07098"/>
    <w:rsid w:val="00F076DD"/>
    <w:rsid w:val="00F07FD1"/>
    <w:rsid w:val="00F1070C"/>
    <w:rsid w:val="00F113B8"/>
    <w:rsid w:val="00F1149C"/>
    <w:rsid w:val="00F11CAA"/>
    <w:rsid w:val="00F12C34"/>
    <w:rsid w:val="00F13214"/>
    <w:rsid w:val="00F13949"/>
    <w:rsid w:val="00F13A1C"/>
    <w:rsid w:val="00F14CE6"/>
    <w:rsid w:val="00F153D7"/>
    <w:rsid w:val="00F16AF0"/>
    <w:rsid w:val="00F17733"/>
    <w:rsid w:val="00F20B4D"/>
    <w:rsid w:val="00F20C64"/>
    <w:rsid w:val="00F21094"/>
    <w:rsid w:val="00F217A9"/>
    <w:rsid w:val="00F232FD"/>
    <w:rsid w:val="00F23D11"/>
    <w:rsid w:val="00F2475F"/>
    <w:rsid w:val="00F26CB8"/>
    <w:rsid w:val="00F300C5"/>
    <w:rsid w:val="00F32CE5"/>
    <w:rsid w:val="00F33AE9"/>
    <w:rsid w:val="00F35202"/>
    <w:rsid w:val="00F356A1"/>
    <w:rsid w:val="00F356C6"/>
    <w:rsid w:val="00F36806"/>
    <w:rsid w:val="00F3790B"/>
    <w:rsid w:val="00F4043D"/>
    <w:rsid w:val="00F4073B"/>
    <w:rsid w:val="00F416A7"/>
    <w:rsid w:val="00F421A0"/>
    <w:rsid w:val="00F422FD"/>
    <w:rsid w:val="00F42435"/>
    <w:rsid w:val="00F427BC"/>
    <w:rsid w:val="00F42817"/>
    <w:rsid w:val="00F42828"/>
    <w:rsid w:val="00F431E0"/>
    <w:rsid w:val="00F43662"/>
    <w:rsid w:val="00F438B3"/>
    <w:rsid w:val="00F43C39"/>
    <w:rsid w:val="00F463CE"/>
    <w:rsid w:val="00F46D17"/>
    <w:rsid w:val="00F473E6"/>
    <w:rsid w:val="00F50C80"/>
    <w:rsid w:val="00F50FAD"/>
    <w:rsid w:val="00F53406"/>
    <w:rsid w:val="00F53482"/>
    <w:rsid w:val="00F5382B"/>
    <w:rsid w:val="00F54948"/>
    <w:rsid w:val="00F56FEE"/>
    <w:rsid w:val="00F5757D"/>
    <w:rsid w:val="00F60B11"/>
    <w:rsid w:val="00F61614"/>
    <w:rsid w:val="00F61826"/>
    <w:rsid w:val="00F61B44"/>
    <w:rsid w:val="00F658B9"/>
    <w:rsid w:val="00F6616E"/>
    <w:rsid w:val="00F672E2"/>
    <w:rsid w:val="00F67FB9"/>
    <w:rsid w:val="00F70B12"/>
    <w:rsid w:val="00F70F1B"/>
    <w:rsid w:val="00F711B8"/>
    <w:rsid w:val="00F71D64"/>
    <w:rsid w:val="00F72103"/>
    <w:rsid w:val="00F7250D"/>
    <w:rsid w:val="00F72643"/>
    <w:rsid w:val="00F736B5"/>
    <w:rsid w:val="00F736EF"/>
    <w:rsid w:val="00F74963"/>
    <w:rsid w:val="00F74D6D"/>
    <w:rsid w:val="00F75F6C"/>
    <w:rsid w:val="00F80F22"/>
    <w:rsid w:val="00F83BAF"/>
    <w:rsid w:val="00F85566"/>
    <w:rsid w:val="00F86133"/>
    <w:rsid w:val="00F87840"/>
    <w:rsid w:val="00F908B4"/>
    <w:rsid w:val="00F90C9C"/>
    <w:rsid w:val="00F91432"/>
    <w:rsid w:val="00F91D3F"/>
    <w:rsid w:val="00F92438"/>
    <w:rsid w:val="00F92804"/>
    <w:rsid w:val="00F93A01"/>
    <w:rsid w:val="00F943CC"/>
    <w:rsid w:val="00F94577"/>
    <w:rsid w:val="00F9494B"/>
    <w:rsid w:val="00F9565E"/>
    <w:rsid w:val="00F95EA0"/>
    <w:rsid w:val="00F96895"/>
    <w:rsid w:val="00F9715C"/>
    <w:rsid w:val="00F97412"/>
    <w:rsid w:val="00FA104F"/>
    <w:rsid w:val="00FA1414"/>
    <w:rsid w:val="00FA1443"/>
    <w:rsid w:val="00FA3027"/>
    <w:rsid w:val="00FA3455"/>
    <w:rsid w:val="00FA49C5"/>
    <w:rsid w:val="00FA4EBD"/>
    <w:rsid w:val="00FA5467"/>
    <w:rsid w:val="00FA6021"/>
    <w:rsid w:val="00FA63FA"/>
    <w:rsid w:val="00FA663B"/>
    <w:rsid w:val="00FA68F1"/>
    <w:rsid w:val="00FB0D69"/>
    <w:rsid w:val="00FB1697"/>
    <w:rsid w:val="00FB2D67"/>
    <w:rsid w:val="00FB3088"/>
    <w:rsid w:val="00FB5473"/>
    <w:rsid w:val="00FB6C5B"/>
    <w:rsid w:val="00FC1027"/>
    <w:rsid w:val="00FC16EA"/>
    <w:rsid w:val="00FC1EAE"/>
    <w:rsid w:val="00FC393D"/>
    <w:rsid w:val="00FC3E91"/>
    <w:rsid w:val="00FC45EF"/>
    <w:rsid w:val="00FC54FD"/>
    <w:rsid w:val="00FC59A2"/>
    <w:rsid w:val="00FC6309"/>
    <w:rsid w:val="00FD072E"/>
    <w:rsid w:val="00FD07DB"/>
    <w:rsid w:val="00FD1584"/>
    <w:rsid w:val="00FD19A1"/>
    <w:rsid w:val="00FD3763"/>
    <w:rsid w:val="00FD4B0D"/>
    <w:rsid w:val="00FD6115"/>
    <w:rsid w:val="00FD62CE"/>
    <w:rsid w:val="00FD762A"/>
    <w:rsid w:val="00FE00A4"/>
    <w:rsid w:val="00FE03A5"/>
    <w:rsid w:val="00FE3109"/>
    <w:rsid w:val="00FE3284"/>
    <w:rsid w:val="00FE33AD"/>
    <w:rsid w:val="00FE3756"/>
    <w:rsid w:val="00FE3C70"/>
    <w:rsid w:val="00FE48E2"/>
    <w:rsid w:val="00FE4F16"/>
    <w:rsid w:val="00FE56B6"/>
    <w:rsid w:val="00FE5ADB"/>
    <w:rsid w:val="00FE5D98"/>
    <w:rsid w:val="00FE62B4"/>
    <w:rsid w:val="00FE6511"/>
    <w:rsid w:val="00FE6609"/>
    <w:rsid w:val="00FE7125"/>
    <w:rsid w:val="00FF0638"/>
    <w:rsid w:val="00FF1180"/>
    <w:rsid w:val="00FF144C"/>
    <w:rsid w:val="00FF1796"/>
    <w:rsid w:val="00FF21A6"/>
    <w:rsid w:val="00FF29FA"/>
    <w:rsid w:val="00FF3EFF"/>
    <w:rsid w:val="00FF56D0"/>
    <w:rsid w:val="00FF5852"/>
    <w:rsid w:val="00FF5F21"/>
    <w:rsid w:val="00FF636F"/>
    <w:rsid w:val="00FF6B7F"/>
    <w:rsid w:val="00FF753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060867"/>
  <w15:docId w15:val="{EFA62A20-A5C3-4607-8FC2-9BC50CF51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autoRedefine/>
    <w:uiPriority w:val="9"/>
    <w:qFormat/>
    <w:rsid w:val="00CB0011"/>
    <w:pPr>
      <w:keepNext/>
      <w:keepLines/>
      <w:spacing w:before="480" w:after="0" w:line="360" w:lineRule="auto"/>
      <w:jc w:val="both"/>
      <w:outlineLvl w:val="0"/>
    </w:pPr>
    <w:rPr>
      <w:rFonts w:ascii="Arial" w:hAnsi="Arial" w:cs="Arial"/>
      <w:b/>
      <w:bCs/>
      <w:noProof/>
      <w:sz w:val="24"/>
      <w:szCs w:val="24"/>
    </w:rPr>
  </w:style>
  <w:style w:type="paragraph" w:styleId="Ttulo2">
    <w:name w:val="heading 2"/>
    <w:basedOn w:val="Normal"/>
    <w:next w:val="Normal"/>
    <w:link w:val="Ttulo2Char"/>
    <w:uiPriority w:val="9"/>
    <w:unhideWhenUsed/>
    <w:qFormat/>
    <w:rsid w:val="00D9353B"/>
    <w:pPr>
      <w:keepNext/>
      <w:keepLines/>
      <w:spacing w:before="200" w:after="0"/>
      <w:outlineLvl w:val="1"/>
    </w:pPr>
    <w:rPr>
      <w:rFonts w:ascii="Arial" w:eastAsiaTheme="majorEastAsia" w:hAnsi="Arial" w:cstheme="majorBidi"/>
      <w:bCs/>
      <w:sz w:val="24"/>
      <w:szCs w:val="26"/>
    </w:rPr>
  </w:style>
  <w:style w:type="paragraph" w:styleId="Ttulo3">
    <w:name w:val="heading 3"/>
    <w:basedOn w:val="Normal"/>
    <w:next w:val="Normal"/>
    <w:link w:val="Ttulo3Char"/>
    <w:autoRedefine/>
    <w:uiPriority w:val="9"/>
    <w:unhideWhenUsed/>
    <w:qFormat/>
    <w:rsid w:val="0093355C"/>
    <w:pPr>
      <w:keepNext/>
      <w:keepLines/>
      <w:spacing w:after="0" w:line="360" w:lineRule="auto"/>
      <w:outlineLvl w:val="2"/>
    </w:pPr>
    <w:rPr>
      <w:rFonts w:ascii="Arial" w:eastAsiaTheme="majorEastAsia" w:hAnsi="Arial" w:cs="Arial"/>
      <w:b/>
      <w:bCs/>
      <w:sz w:val="24"/>
      <w:szCs w:val="24"/>
      <w:lang w:val="it-IT"/>
    </w:rPr>
  </w:style>
  <w:style w:type="paragraph" w:styleId="Ttulo4">
    <w:name w:val="heading 4"/>
    <w:basedOn w:val="Normal"/>
    <w:next w:val="Normal"/>
    <w:link w:val="Ttulo4Char"/>
    <w:uiPriority w:val="9"/>
    <w:unhideWhenUsed/>
    <w:qFormat/>
    <w:rsid w:val="006402EB"/>
    <w:pPr>
      <w:keepNext/>
      <w:keepLines/>
      <w:spacing w:before="200" w:after="0"/>
      <w:outlineLvl w:val="3"/>
    </w:pPr>
    <w:rPr>
      <w:rFonts w:ascii="Arial" w:eastAsiaTheme="majorEastAsia" w:hAnsi="Arial" w:cstheme="majorBidi"/>
      <w:bCs/>
      <w:iCs/>
      <w:sz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16250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16250F"/>
    <w:rPr>
      <w:rFonts w:ascii="Tahoma" w:hAnsi="Tahoma" w:cs="Tahoma"/>
      <w:sz w:val="16"/>
      <w:szCs w:val="16"/>
    </w:rPr>
  </w:style>
  <w:style w:type="paragraph" w:styleId="PargrafodaLista">
    <w:name w:val="List Paragraph"/>
    <w:basedOn w:val="Normal"/>
    <w:uiPriority w:val="34"/>
    <w:qFormat/>
    <w:rsid w:val="00702A2F"/>
    <w:pPr>
      <w:ind w:left="720"/>
      <w:contextualSpacing/>
    </w:pPr>
  </w:style>
  <w:style w:type="paragraph" w:styleId="Cabealho">
    <w:name w:val="header"/>
    <w:basedOn w:val="Normal"/>
    <w:link w:val="CabealhoChar"/>
    <w:uiPriority w:val="99"/>
    <w:rsid w:val="00BA5EAD"/>
    <w:pPr>
      <w:tabs>
        <w:tab w:val="center" w:pos="4252"/>
        <w:tab w:val="right" w:pos="8504"/>
      </w:tabs>
      <w:spacing w:after="0" w:line="240" w:lineRule="auto"/>
    </w:pPr>
    <w:rPr>
      <w:rFonts w:ascii="Times New Roman" w:eastAsia="Times New Roman" w:hAnsi="Times New Roman" w:cs="Times New Roman"/>
      <w:sz w:val="24"/>
      <w:szCs w:val="24"/>
    </w:rPr>
  </w:style>
  <w:style w:type="character" w:customStyle="1" w:styleId="CabealhoChar">
    <w:name w:val="Cabeçalho Char"/>
    <w:basedOn w:val="Fontepargpadro"/>
    <w:link w:val="Cabealho"/>
    <w:uiPriority w:val="99"/>
    <w:rsid w:val="00BA5EAD"/>
    <w:rPr>
      <w:rFonts w:ascii="Times New Roman" w:eastAsia="Times New Roman" w:hAnsi="Times New Roman" w:cs="Times New Roman"/>
      <w:sz w:val="24"/>
      <w:szCs w:val="24"/>
    </w:rPr>
  </w:style>
  <w:style w:type="paragraph" w:styleId="Legenda">
    <w:name w:val="caption"/>
    <w:basedOn w:val="Normal"/>
    <w:next w:val="Normal"/>
    <w:unhideWhenUsed/>
    <w:qFormat/>
    <w:rsid w:val="00E4363A"/>
    <w:pPr>
      <w:spacing w:after="0" w:line="240" w:lineRule="auto"/>
    </w:pPr>
    <w:rPr>
      <w:rFonts w:ascii="Times New Roman" w:eastAsia="Times New Roman" w:hAnsi="Times New Roman" w:cs="Times New Roman"/>
      <w:sz w:val="20"/>
      <w:szCs w:val="20"/>
      <w:lang w:val="it-IT"/>
    </w:rPr>
  </w:style>
  <w:style w:type="table" w:styleId="Tabelacomgrade">
    <w:name w:val="Table Grid"/>
    <w:basedOn w:val="Tabelanormal"/>
    <w:uiPriority w:val="59"/>
    <w:rsid w:val="00E4363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odap">
    <w:name w:val="footer"/>
    <w:basedOn w:val="Normal"/>
    <w:link w:val="RodapChar"/>
    <w:uiPriority w:val="99"/>
    <w:unhideWhenUsed/>
    <w:rsid w:val="00E4363A"/>
    <w:pPr>
      <w:tabs>
        <w:tab w:val="center" w:pos="4252"/>
        <w:tab w:val="right" w:pos="8504"/>
      </w:tabs>
      <w:spacing w:after="0" w:line="240" w:lineRule="auto"/>
    </w:pPr>
  </w:style>
  <w:style w:type="character" w:customStyle="1" w:styleId="RodapChar">
    <w:name w:val="Rodapé Char"/>
    <w:basedOn w:val="Fontepargpadro"/>
    <w:link w:val="Rodap"/>
    <w:uiPriority w:val="99"/>
    <w:rsid w:val="00E4363A"/>
  </w:style>
  <w:style w:type="paragraph" w:styleId="Bibliografia">
    <w:name w:val="Bibliography"/>
    <w:basedOn w:val="Normal"/>
    <w:next w:val="Normal"/>
    <w:uiPriority w:val="37"/>
    <w:unhideWhenUsed/>
    <w:rsid w:val="00CA5F78"/>
    <w:pPr>
      <w:spacing w:after="0" w:line="360" w:lineRule="auto"/>
      <w:jc w:val="both"/>
    </w:pPr>
    <w:rPr>
      <w:lang w:val="pt-PT"/>
    </w:rPr>
  </w:style>
  <w:style w:type="character" w:customStyle="1" w:styleId="hps">
    <w:name w:val="hps"/>
    <w:basedOn w:val="Fontepargpadro"/>
    <w:rsid w:val="00CA5F78"/>
  </w:style>
  <w:style w:type="paragraph" w:styleId="SemEspaamento">
    <w:name w:val="No Spacing"/>
    <w:uiPriority w:val="1"/>
    <w:qFormat/>
    <w:rsid w:val="005F62FF"/>
    <w:pPr>
      <w:spacing w:after="0" w:line="240" w:lineRule="auto"/>
    </w:pPr>
  </w:style>
  <w:style w:type="character" w:styleId="TtulodoLivro">
    <w:name w:val="Book Title"/>
    <w:basedOn w:val="Fontepargpadro"/>
    <w:uiPriority w:val="33"/>
    <w:qFormat/>
    <w:rsid w:val="00A15C85"/>
    <w:rPr>
      <w:rFonts w:ascii="Arial" w:hAnsi="Arial"/>
      <w:b/>
      <w:bCs/>
      <w:smallCaps/>
      <w:color w:val="auto"/>
      <w:spacing w:val="5"/>
    </w:rPr>
  </w:style>
  <w:style w:type="paragraph" w:styleId="ndicedeilustraes">
    <w:name w:val="table of figures"/>
    <w:basedOn w:val="Normal"/>
    <w:next w:val="Normal"/>
    <w:uiPriority w:val="99"/>
    <w:unhideWhenUsed/>
    <w:rsid w:val="005F6BE1"/>
    <w:pPr>
      <w:spacing w:after="0"/>
    </w:pPr>
  </w:style>
  <w:style w:type="character" w:styleId="Hyperlink">
    <w:name w:val="Hyperlink"/>
    <w:basedOn w:val="Fontepargpadro"/>
    <w:uiPriority w:val="99"/>
    <w:unhideWhenUsed/>
    <w:rsid w:val="005F6BE1"/>
    <w:rPr>
      <w:color w:val="0000FF" w:themeColor="hyperlink"/>
      <w:u w:val="single"/>
    </w:rPr>
  </w:style>
  <w:style w:type="paragraph" w:styleId="Sumrio1">
    <w:name w:val="toc 1"/>
    <w:basedOn w:val="Normal"/>
    <w:next w:val="Normal"/>
    <w:autoRedefine/>
    <w:uiPriority w:val="39"/>
    <w:unhideWhenUsed/>
    <w:qFormat/>
    <w:rsid w:val="003F4588"/>
    <w:pPr>
      <w:tabs>
        <w:tab w:val="left" w:pos="440"/>
        <w:tab w:val="right" w:leader="dot" w:pos="9072"/>
      </w:tabs>
      <w:spacing w:after="0" w:line="360" w:lineRule="auto"/>
      <w:jc w:val="both"/>
    </w:pPr>
    <w:rPr>
      <w:rFonts w:ascii="Arial" w:hAnsi="Arial" w:cstheme="minorHAnsi"/>
      <w:b/>
      <w:bCs/>
      <w:caps/>
      <w:sz w:val="24"/>
      <w:szCs w:val="20"/>
    </w:rPr>
  </w:style>
  <w:style w:type="paragraph" w:styleId="Sumrio2">
    <w:name w:val="toc 2"/>
    <w:basedOn w:val="Normal"/>
    <w:next w:val="Normal"/>
    <w:autoRedefine/>
    <w:uiPriority w:val="39"/>
    <w:unhideWhenUsed/>
    <w:qFormat/>
    <w:rsid w:val="00245BC4"/>
    <w:pPr>
      <w:tabs>
        <w:tab w:val="left" w:pos="880"/>
        <w:tab w:val="right" w:leader="dot" w:pos="9072"/>
      </w:tabs>
      <w:spacing w:after="0" w:line="360" w:lineRule="auto"/>
      <w:jc w:val="both"/>
    </w:pPr>
    <w:rPr>
      <w:rFonts w:cstheme="minorHAnsi"/>
      <w:smallCaps/>
      <w:sz w:val="20"/>
      <w:szCs w:val="20"/>
    </w:rPr>
  </w:style>
  <w:style w:type="paragraph" w:styleId="Sumrio3">
    <w:name w:val="toc 3"/>
    <w:basedOn w:val="Normal"/>
    <w:next w:val="Normal"/>
    <w:autoRedefine/>
    <w:uiPriority w:val="39"/>
    <w:unhideWhenUsed/>
    <w:qFormat/>
    <w:rsid w:val="00A15C85"/>
    <w:pPr>
      <w:tabs>
        <w:tab w:val="left" w:pos="1100"/>
        <w:tab w:val="right" w:leader="dot" w:pos="9072"/>
      </w:tabs>
      <w:spacing w:after="0" w:line="360" w:lineRule="auto"/>
      <w:jc w:val="center"/>
    </w:pPr>
    <w:rPr>
      <w:rFonts w:ascii="Arial" w:hAnsi="Arial" w:cs="Arial"/>
      <w:b/>
      <w:iCs/>
      <w:noProof/>
      <w:sz w:val="24"/>
      <w:szCs w:val="24"/>
    </w:rPr>
  </w:style>
  <w:style w:type="paragraph" w:styleId="Sumrio4">
    <w:name w:val="toc 4"/>
    <w:basedOn w:val="Normal"/>
    <w:next w:val="Normal"/>
    <w:autoRedefine/>
    <w:uiPriority w:val="39"/>
    <w:unhideWhenUsed/>
    <w:rsid w:val="00245BC4"/>
    <w:pPr>
      <w:tabs>
        <w:tab w:val="left" w:pos="1540"/>
        <w:tab w:val="right" w:leader="dot" w:pos="9072"/>
      </w:tabs>
      <w:spacing w:after="0" w:line="360" w:lineRule="auto"/>
      <w:jc w:val="both"/>
    </w:pPr>
    <w:rPr>
      <w:rFonts w:cstheme="minorHAnsi"/>
      <w:sz w:val="18"/>
      <w:szCs w:val="18"/>
    </w:rPr>
  </w:style>
  <w:style w:type="paragraph" w:styleId="Sumrio5">
    <w:name w:val="toc 5"/>
    <w:basedOn w:val="Normal"/>
    <w:next w:val="Normal"/>
    <w:autoRedefine/>
    <w:uiPriority w:val="39"/>
    <w:unhideWhenUsed/>
    <w:rsid w:val="00D9353B"/>
    <w:pPr>
      <w:spacing w:after="0"/>
      <w:ind w:left="880"/>
    </w:pPr>
    <w:rPr>
      <w:rFonts w:cstheme="minorHAnsi"/>
      <w:sz w:val="18"/>
      <w:szCs w:val="18"/>
    </w:rPr>
  </w:style>
  <w:style w:type="paragraph" w:styleId="Sumrio6">
    <w:name w:val="toc 6"/>
    <w:basedOn w:val="Normal"/>
    <w:next w:val="Normal"/>
    <w:autoRedefine/>
    <w:uiPriority w:val="39"/>
    <w:unhideWhenUsed/>
    <w:rsid w:val="00D9353B"/>
    <w:pPr>
      <w:spacing w:after="0"/>
      <w:ind w:left="1100"/>
    </w:pPr>
    <w:rPr>
      <w:rFonts w:cstheme="minorHAnsi"/>
      <w:sz w:val="18"/>
      <w:szCs w:val="18"/>
    </w:rPr>
  </w:style>
  <w:style w:type="paragraph" w:styleId="Sumrio7">
    <w:name w:val="toc 7"/>
    <w:basedOn w:val="Normal"/>
    <w:next w:val="Normal"/>
    <w:autoRedefine/>
    <w:uiPriority w:val="39"/>
    <w:unhideWhenUsed/>
    <w:rsid w:val="00D9353B"/>
    <w:pPr>
      <w:spacing w:after="0"/>
      <w:ind w:left="1320"/>
    </w:pPr>
    <w:rPr>
      <w:rFonts w:cstheme="minorHAnsi"/>
      <w:sz w:val="18"/>
      <w:szCs w:val="18"/>
    </w:rPr>
  </w:style>
  <w:style w:type="paragraph" w:styleId="Sumrio8">
    <w:name w:val="toc 8"/>
    <w:basedOn w:val="Normal"/>
    <w:next w:val="Normal"/>
    <w:autoRedefine/>
    <w:uiPriority w:val="39"/>
    <w:unhideWhenUsed/>
    <w:rsid w:val="00D9353B"/>
    <w:pPr>
      <w:spacing w:after="0"/>
      <w:ind w:left="1540"/>
    </w:pPr>
    <w:rPr>
      <w:rFonts w:cstheme="minorHAnsi"/>
      <w:sz w:val="18"/>
      <w:szCs w:val="18"/>
    </w:rPr>
  </w:style>
  <w:style w:type="paragraph" w:styleId="Sumrio9">
    <w:name w:val="toc 9"/>
    <w:basedOn w:val="Normal"/>
    <w:next w:val="Normal"/>
    <w:autoRedefine/>
    <w:uiPriority w:val="39"/>
    <w:unhideWhenUsed/>
    <w:rsid w:val="00D9353B"/>
    <w:pPr>
      <w:spacing w:after="0"/>
      <w:ind w:left="1760"/>
    </w:pPr>
    <w:rPr>
      <w:rFonts w:cstheme="minorHAnsi"/>
      <w:sz w:val="18"/>
      <w:szCs w:val="18"/>
    </w:rPr>
  </w:style>
  <w:style w:type="character" w:customStyle="1" w:styleId="Ttulo1Char">
    <w:name w:val="Título 1 Char"/>
    <w:basedOn w:val="Fontepargpadro"/>
    <w:link w:val="Ttulo1"/>
    <w:uiPriority w:val="9"/>
    <w:rsid w:val="00CB0011"/>
    <w:rPr>
      <w:rFonts w:ascii="Arial" w:hAnsi="Arial" w:cs="Arial"/>
      <w:b/>
      <w:bCs/>
      <w:noProof/>
      <w:sz w:val="24"/>
      <w:szCs w:val="24"/>
    </w:rPr>
  </w:style>
  <w:style w:type="character" w:customStyle="1" w:styleId="Ttulo2Char">
    <w:name w:val="Título 2 Char"/>
    <w:basedOn w:val="Fontepargpadro"/>
    <w:link w:val="Ttulo2"/>
    <w:uiPriority w:val="9"/>
    <w:rsid w:val="00D9353B"/>
    <w:rPr>
      <w:rFonts w:ascii="Arial" w:eastAsiaTheme="majorEastAsia" w:hAnsi="Arial" w:cstheme="majorBidi"/>
      <w:bCs/>
      <w:sz w:val="24"/>
      <w:szCs w:val="26"/>
    </w:rPr>
  </w:style>
  <w:style w:type="character" w:customStyle="1" w:styleId="Ttulo3Char">
    <w:name w:val="Título 3 Char"/>
    <w:basedOn w:val="Fontepargpadro"/>
    <w:link w:val="Ttulo3"/>
    <w:uiPriority w:val="9"/>
    <w:rsid w:val="0093355C"/>
    <w:rPr>
      <w:rFonts w:ascii="Arial" w:eastAsiaTheme="majorEastAsia" w:hAnsi="Arial" w:cs="Arial"/>
      <w:b/>
      <w:bCs/>
      <w:sz w:val="24"/>
      <w:szCs w:val="24"/>
      <w:lang w:val="it-IT"/>
    </w:rPr>
  </w:style>
  <w:style w:type="character" w:customStyle="1" w:styleId="Ttulo4Char">
    <w:name w:val="Título 4 Char"/>
    <w:basedOn w:val="Fontepargpadro"/>
    <w:link w:val="Ttulo4"/>
    <w:uiPriority w:val="9"/>
    <w:rsid w:val="006402EB"/>
    <w:rPr>
      <w:rFonts w:ascii="Arial" w:eastAsiaTheme="majorEastAsia" w:hAnsi="Arial" w:cstheme="majorBidi"/>
      <w:bCs/>
      <w:iCs/>
      <w:sz w:val="24"/>
    </w:rPr>
  </w:style>
  <w:style w:type="paragraph" w:styleId="CabealhodoSumrio">
    <w:name w:val="TOC Heading"/>
    <w:basedOn w:val="Ttulo1"/>
    <w:next w:val="Normal"/>
    <w:uiPriority w:val="39"/>
    <w:unhideWhenUsed/>
    <w:qFormat/>
    <w:rsid w:val="00BA2524"/>
    <w:pPr>
      <w:outlineLvl w:val="9"/>
    </w:pPr>
    <w:rPr>
      <w:rFonts w:asciiTheme="majorHAnsi" w:hAnsiTheme="majorHAnsi"/>
      <w:b w:val="0"/>
      <w:color w:val="365F91" w:themeColor="accent1" w:themeShade="BF"/>
      <w:sz w:val="28"/>
    </w:rPr>
  </w:style>
  <w:style w:type="character" w:customStyle="1" w:styleId="apple-converted-space">
    <w:name w:val="apple-converted-space"/>
    <w:basedOn w:val="Fontepargpadro"/>
    <w:rsid w:val="007B3D7E"/>
  </w:style>
  <w:style w:type="character" w:styleId="TextodoEspaoReservado">
    <w:name w:val="Placeholder Text"/>
    <w:basedOn w:val="Fontepargpadro"/>
    <w:uiPriority w:val="99"/>
    <w:semiHidden/>
    <w:rsid w:val="00833334"/>
    <w:rPr>
      <w:color w:val="808080"/>
    </w:rPr>
  </w:style>
  <w:style w:type="table" w:customStyle="1" w:styleId="SombreamentoClaro1">
    <w:name w:val="Sombreamento Claro1"/>
    <w:basedOn w:val="Tabelanormal"/>
    <w:uiPriority w:val="60"/>
    <w:rsid w:val="0025788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ocs">
    <w:name w:val="docs"/>
    <w:basedOn w:val="Normal"/>
    <w:rsid w:val="00B0088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doc">
    <w:name w:val="sdoc"/>
    <w:basedOn w:val="Normal"/>
    <w:rsid w:val="00B0088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oc">
    <w:name w:val="doc"/>
    <w:basedOn w:val="Normal"/>
    <w:rsid w:val="00B00884"/>
    <w:pPr>
      <w:spacing w:before="100" w:beforeAutospacing="1" w:after="100" w:afterAutospacing="1" w:line="240" w:lineRule="auto"/>
    </w:pPr>
    <w:rPr>
      <w:rFonts w:ascii="Times New Roman" w:eastAsia="Times New Roman" w:hAnsi="Times New Roman" w:cs="Times New Roman"/>
      <w:sz w:val="24"/>
      <w:szCs w:val="24"/>
    </w:rPr>
  </w:style>
  <w:style w:type="character" w:styleId="Forte">
    <w:name w:val="Strong"/>
    <w:basedOn w:val="Fontepargpadro"/>
    <w:uiPriority w:val="22"/>
    <w:qFormat/>
    <w:rsid w:val="00596F69"/>
    <w:rPr>
      <w:b/>
      <w:bCs/>
    </w:rPr>
  </w:style>
  <w:style w:type="paragraph" w:styleId="NormalWeb">
    <w:name w:val="Normal (Web)"/>
    <w:basedOn w:val="Normal"/>
    <w:uiPriority w:val="99"/>
    <w:unhideWhenUsed/>
    <w:rsid w:val="00F21094"/>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elaSimples21">
    <w:name w:val="Tabela Simples 21"/>
    <w:basedOn w:val="Tabelanormal"/>
    <w:uiPriority w:val="42"/>
    <w:rsid w:val="007D12C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Estilo1">
    <w:name w:val="Estilo1"/>
    <w:basedOn w:val="Tabelanormal"/>
    <w:uiPriority w:val="99"/>
    <w:rsid w:val="007D12C9"/>
    <w:pPr>
      <w:spacing w:after="0" w:line="240" w:lineRule="auto"/>
    </w:pPr>
    <w:tblPr/>
  </w:style>
  <w:style w:type="paragraph" w:customStyle="1" w:styleId="Referencia">
    <w:name w:val="Referencia"/>
    <w:basedOn w:val="Normal"/>
    <w:rsid w:val="0010746C"/>
    <w:pPr>
      <w:overflowPunct w:val="0"/>
      <w:autoSpaceDE w:val="0"/>
      <w:autoSpaceDN w:val="0"/>
      <w:adjustRightInd w:val="0"/>
      <w:spacing w:before="60" w:after="60" w:line="240" w:lineRule="auto"/>
      <w:ind w:left="567"/>
    </w:pPr>
    <w:rPr>
      <w:rFonts w:ascii="Book Antiqua" w:eastAsia="Times New Roman" w:hAnsi="Book Antiqua" w:cs="Times New Roman"/>
      <w:noProof/>
      <w:sz w:val="20"/>
      <w:szCs w:val="20"/>
    </w:rPr>
  </w:style>
  <w:style w:type="paragraph" w:customStyle="1" w:styleId="Default">
    <w:name w:val="Default"/>
    <w:rsid w:val="00E351AC"/>
    <w:pPr>
      <w:autoSpaceDE w:val="0"/>
      <w:autoSpaceDN w:val="0"/>
      <w:adjustRightInd w:val="0"/>
      <w:spacing w:after="0" w:line="240" w:lineRule="auto"/>
    </w:pPr>
    <w:rPr>
      <w:rFonts w:ascii="Arial" w:eastAsiaTheme="minorHAnsi" w:hAnsi="Arial" w:cs="Arial"/>
      <w:color w:val="000000"/>
      <w:sz w:val="24"/>
      <w:szCs w:val="24"/>
      <w:lang w:eastAsia="en-US"/>
    </w:rPr>
  </w:style>
  <w:style w:type="character" w:styleId="Refdecomentrio">
    <w:name w:val="annotation reference"/>
    <w:basedOn w:val="Fontepargpadro"/>
    <w:uiPriority w:val="99"/>
    <w:semiHidden/>
    <w:unhideWhenUsed/>
    <w:rsid w:val="00AE5A9A"/>
    <w:rPr>
      <w:sz w:val="16"/>
      <w:szCs w:val="16"/>
    </w:rPr>
  </w:style>
  <w:style w:type="paragraph" w:styleId="Textodecomentrio">
    <w:name w:val="annotation text"/>
    <w:basedOn w:val="Normal"/>
    <w:link w:val="TextodecomentrioChar"/>
    <w:uiPriority w:val="99"/>
    <w:semiHidden/>
    <w:unhideWhenUsed/>
    <w:rsid w:val="00AE5A9A"/>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AE5A9A"/>
    <w:rPr>
      <w:sz w:val="20"/>
      <w:szCs w:val="20"/>
    </w:rPr>
  </w:style>
  <w:style w:type="paragraph" w:styleId="Assuntodocomentrio">
    <w:name w:val="annotation subject"/>
    <w:basedOn w:val="Textodecomentrio"/>
    <w:next w:val="Textodecomentrio"/>
    <w:link w:val="AssuntodocomentrioChar"/>
    <w:uiPriority w:val="99"/>
    <w:semiHidden/>
    <w:unhideWhenUsed/>
    <w:rsid w:val="00AE5A9A"/>
    <w:rPr>
      <w:b/>
      <w:bCs/>
    </w:rPr>
  </w:style>
  <w:style w:type="character" w:customStyle="1" w:styleId="AssuntodocomentrioChar">
    <w:name w:val="Assunto do comentário Char"/>
    <w:basedOn w:val="TextodecomentrioChar"/>
    <w:link w:val="Assuntodocomentrio"/>
    <w:uiPriority w:val="99"/>
    <w:semiHidden/>
    <w:rsid w:val="00AE5A9A"/>
    <w:rPr>
      <w:b/>
      <w:bCs/>
      <w:sz w:val="20"/>
      <w:szCs w:val="20"/>
    </w:rPr>
  </w:style>
  <w:style w:type="character" w:customStyle="1" w:styleId="MenoPendente1">
    <w:name w:val="Menção Pendente1"/>
    <w:basedOn w:val="Fontepargpadro"/>
    <w:uiPriority w:val="99"/>
    <w:semiHidden/>
    <w:unhideWhenUsed/>
    <w:rsid w:val="006C3371"/>
    <w:rPr>
      <w:color w:val="605E5C"/>
      <w:shd w:val="clear" w:color="auto" w:fill="E1DFDD"/>
    </w:rPr>
  </w:style>
  <w:style w:type="paragraph" w:customStyle="1" w:styleId="Contedodoquadro">
    <w:name w:val="Conteúdo do quadro"/>
    <w:basedOn w:val="Normal"/>
    <w:qFormat/>
    <w:rsid w:val="000778B3"/>
    <w:pPr>
      <w:widowControl w:val="0"/>
      <w:spacing w:after="0" w:line="240" w:lineRule="auto"/>
      <w:jc w:val="both"/>
    </w:pPr>
    <w:rPr>
      <w:rFonts w:ascii="Arial" w:eastAsia="Times New Roman" w:hAnsi="Arial" w:cs="Times New Roman"/>
      <w:color w:val="00000A"/>
      <w:sz w:val="24"/>
      <w:szCs w:val="20"/>
    </w:rPr>
  </w:style>
  <w:style w:type="paragraph" w:customStyle="1" w:styleId="titulopostextual">
    <w:name w:val="titulo pos textual"/>
    <w:basedOn w:val="Ttulo1"/>
    <w:link w:val="titulopostextualChar"/>
    <w:qFormat/>
    <w:rsid w:val="00F60B11"/>
  </w:style>
  <w:style w:type="character" w:customStyle="1" w:styleId="titulopostextualChar">
    <w:name w:val="titulo pos textual Char"/>
    <w:basedOn w:val="Ttulo1Char"/>
    <w:link w:val="titulopostextual"/>
    <w:rsid w:val="00F60B11"/>
    <w:rPr>
      <w:rFonts w:ascii="Arial" w:eastAsiaTheme="majorEastAsia" w:hAnsi="Arial" w:cs="Arial"/>
      <w:b/>
      <w:bCs/>
      <w:noProof/>
      <w:sz w:val="24"/>
      <w:szCs w:val="24"/>
    </w:rPr>
  </w:style>
  <w:style w:type="paragraph" w:customStyle="1" w:styleId="pos-textual">
    <w:name w:val="pos-textual"/>
    <w:basedOn w:val="Ttulo1"/>
    <w:link w:val="pos-textualChar"/>
    <w:qFormat/>
    <w:rsid w:val="002733DA"/>
  </w:style>
  <w:style w:type="paragraph" w:customStyle="1" w:styleId="Ttulo0">
    <w:name w:val="Título 0"/>
    <w:basedOn w:val="Normal"/>
    <w:link w:val="Ttulo0Char"/>
    <w:qFormat/>
    <w:rsid w:val="006737C6"/>
    <w:pPr>
      <w:jc w:val="center"/>
    </w:pPr>
    <w:rPr>
      <w:rFonts w:ascii="Arial" w:hAnsi="Arial"/>
      <w:b/>
      <w:sz w:val="24"/>
    </w:rPr>
  </w:style>
  <w:style w:type="character" w:customStyle="1" w:styleId="pos-textualChar">
    <w:name w:val="pos-textual Char"/>
    <w:basedOn w:val="Ttulo1Char"/>
    <w:link w:val="pos-textual"/>
    <w:rsid w:val="002733DA"/>
    <w:rPr>
      <w:rFonts w:ascii="Arial" w:eastAsiaTheme="majorEastAsia" w:hAnsi="Arial" w:cs="Arial"/>
      <w:b/>
      <w:bCs/>
      <w:noProof/>
      <w:sz w:val="24"/>
      <w:szCs w:val="24"/>
    </w:rPr>
  </w:style>
  <w:style w:type="character" w:customStyle="1" w:styleId="Ttulo0Char">
    <w:name w:val="Título 0 Char"/>
    <w:basedOn w:val="Fontepargpadro"/>
    <w:link w:val="Ttulo0"/>
    <w:rsid w:val="006737C6"/>
    <w:rPr>
      <w:rFonts w:ascii="Arial" w:hAnsi="Arial"/>
      <w:b/>
      <w:sz w:val="24"/>
    </w:rPr>
  </w:style>
  <w:style w:type="table" w:styleId="ListaMdia1">
    <w:name w:val="Medium List 1"/>
    <w:basedOn w:val="Tabelanormal"/>
    <w:uiPriority w:val="65"/>
    <w:rsid w:val="00364D11"/>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styleId="Textodenotaderodap">
    <w:name w:val="footnote text"/>
    <w:basedOn w:val="Normal"/>
    <w:link w:val="TextodenotaderodapChar"/>
    <w:uiPriority w:val="99"/>
    <w:semiHidden/>
    <w:unhideWhenUsed/>
    <w:rsid w:val="00B6055C"/>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B6055C"/>
    <w:rPr>
      <w:sz w:val="20"/>
      <w:szCs w:val="20"/>
    </w:rPr>
  </w:style>
  <w:style w:type="character" w:styleId="Refdenotaderodap">
    <w:name w:val="footnote reference"/>
    <w:basedOn w:val="Fontepargpadro"/>
    <w:uiPriority w:val="99"/>
    <w:semiHidden/>
    <w:unhideWhenUsed/>
    <w:rsid w:val="00B6055C"/>
    <w:rPr>
      <w:vertAlign w:val="superscript"/>
    </w:rPr>
  </w:style>
  <w:style w:type="character" w:styleId="Refdenotadefim">
    <w:name w:val="endnote reference"/>
    <w:basedOn w:val="Fontepargpadro"/>
    <w:uiPriority w:val="99"/>
    <w:semiHidden/>
    <w:unhideWhenUsed/>
    <w:rsid w:val="008977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829231">
      <w:bodyDiv w:val="1"/>
      <w:marLeft w:val="0"/>
      <w:marRight w:val="0"/>
      <w:marTop w:val="0"/>
      <w:marBottom w:val="0"/>
      <w:divBdr>
        <w:top w:val="none" w:sz="0" w:space="0" w:color="auto"/>
        <w:left w:val="none" w:sz="0" w:space="0" w:color="auto"/>
        <w:bottom w:val="none" w:sz="0" w:space="0" w:color="auto"/>
        <w:right w:val="none" w:sz="0" w:space="0" w:color="auto"/>
      </w:divBdr>
    </w:div>
    <w:div w:id="131681113">
      <w:bodyDiv w:val="1"/>
      <w:marLeft w:val="0"/>
      <w:marRight w:val="0"/>
      <w:marTop w:val="0"/>
      <w:marBottom w:val="0"/>
      <w:divBdr>
        <w:top w:val="none" w:sz="0" w:space="0" w:color="auto"/>
        <w:left w:val="none" w:sz="0" w:space="0" w:color="auto"/>
        <w:bottom w:val="none" w:sz="0" w:space="0" w:color="auto"/>
        <w:right w:val="none" w:sz="0" w:space="0" w:color="auto"/>
      </w:divBdr>
    </w:div>
    <w:div w:id="165676192">
      <w:bodyDiv w:val="1"/>
      <w:marLeft w:val="0"/>
      <w:marRight w:val="0"/>
      <w:marTop w:val="0"/>
      <w:marBottom w:val="0"/>
      <w:divBdr>
        <w:top w:val="none" w:sz="0" w:space="0" w:color="auto"/>
        <w:left w:val="none" w:sz="0" w:space="0" w:color="auto"/>
        <w:bottom w:val="none" w:sz="0" w:space="0" w:color="auto"/>
        <w:right w:val="none" w:sz="0" w:space="0" w:color="auto"/>
      </w:divBdr>
      <w:divsChild>
        <w:div w:id="1821845046">
          <w:marLeft w:val="600"/>
          <w:marRight w:val="0"/>
          <w:marTop w:val="0"/>
          <w:marBottom w:val="0"/>
          <w:divBdr>
            <w:top w:val="none" w:sz="0" w:space="0" w:color="auto"/>
            <w:left w:val="none" w:sz="0" w:space="0" w:color="auto"/>
            <w:bottom w:val="none" w:sz="0" w:space="0" w:color="auto"/>
            <w:right w:val="none" w:sz="0" w:space="0" w:color="auto"/>
          </w:divBdr>
        </w:div>
      </w:divsChild>
    </w:div>
    <w:div w:id="237331574">
      <w:bodyDiv w:val="1"/>
      <w:marLeft w:val="0"/>
      <w:marRight w:val="0"/>
      <w:marTop w:val="0"/>
      <w:marBottom w:val="0"/>
      <w:divBdr>
        <w:top w:val="none" w:sz="0" w:space="0" w:color="auto"/>
        <w:left w:val="none" w:sz="0" w:space="0" w:color="auto"/>
        <w:bottom w:val="none" w:sz="0" w:space="0" w:color="auto"/>
        <w:right w:val="none" w:sz="0" w:space="0" w:color="auto"/>
      </w:divBdr>
    </w:div>
    <w:div w:id="352415438">
      <w:bodyDiv w:val="1"/>
      <w:marLeft w:val="0"/>
      <w:marRight w:val="0"/>
      <w:marTop w:val="0"/>
      <w:marBottom w:val="0"/>
      <w:divBdr>
        <w:top w:val="none" w:sz="0" w:space="0" w:color="auto"/>
        <w:left w:val="none" w:sz="0" w:space="0" w:color="auto"/>
        <w:bottom w:val="none" w:sz="0" w:space="0" w:color="auto"/>
        <w:right w:val="none" w:sz="0" w:space="0" w:color="auto"/>
      </w:divBdr>
    </w:div>
    <w:div w:id="406879958">
      <w:bodyDiv w:val="1"/>
      <w:marLeft w:val="0"/>
      <w:marRight w:val="0"/>
      <w:marTop w:val="0"/>
      <w:marBottom w:val="0"/>
      <w:divBdr>
        <w:top w:val="none" w:sz="0" w:space="0" w:color="auto"/>
        <w:left w:val="none" w:sz="0" w:space="0" w:color="auto"/>
        <w:bottom w:val="none" w:sz="0" w:space="0" w:color="auto"/>
        <w:right w:val="none" w:sz="0" w:space="0" w:color="auto"/>
      </w:divBdr>
      <w:divsChild>
        <w:div w:id="1695613151">
          <w:marLeft w:val="600"/>
          <w:marRight w:val="0"/>
          <w:marTop w:val="0"/>
          <w:marBottom w:val="0"/>
          <w:divBdr>
            <w:top w:val="none" w:sz="0" w:space="0" w:color="auto"/>
            <w:left w:val="none" w:sz="0" w:space="0" w:color="auto"/>
            <w:bottom w:val="none" w:sz="0" w:space="0" w:color="auto"/>
            <w:right w:val="none" w:sz="0" w:space="0" w:color="auto"/>
          </w:divBdr>
        </w:div>
        <w:div w:id="1846553120">
          <w:marLeft w:val="600"/>
          <w:marRight w:val="0"/>
          <w:marTop w:val="0"/>
          <w:marBottom w:val="0"/>
          <w:divBdr>
            <w:top w:val="none" w:sz="0" w:space="0" w:color="auto"/>
            <w:left w:val="none" w:sz="0" w:space="0" w:color="auto"/>
            <w:bottom w:val="none" w:sz="0" w:space="0" w:color="auto"/>
            <w:right w:val="none" w:sz="0" w:space="0" w:color="auto"/>
          </w:divBdr>
        </w:div>
      </w:divsChild>
    </w:div>
    <w:div w:id="503520027">
      <w:bodyDiv w:val="1"/>
      <w:marLeft w:val="0"/>
      <w:marRight w:val="0"/>
      <w:marTop w:val="0"/>
      <w:marBottom w:val="0"/>
      <w:divBdr>
        <w:top w:val="none" w:sz="0" w:space="0" w:color="auto"/>
        <w:left w:val="none" w:sz="0" w:space="0" w:color="auto"/>
        <w:bottom w:val="none" w:sz="0" w:space="0" w:color="auto"/>
        <w:right w:val="none" w:sz="0" w:space="0" w:color="auto"/>
      </w:divBdr>
    </w:div>
    <w:div w:id="682978400">
      <w:bodyDiv w:val="1"/>
      <w:marLeft w:val="0"/>
      <w:marRight w:val="0"/>
      <w:marTop w:val="0"/>
      <w:marBottom w:val="0"/>
      <w:divBdr>
        <w:top w:val="none" w:sz="0" w:space="0" w:color="auto"/>
        <w:left w:val="none" w:sz="0" w:space="0" w:color="auto"/>
        <w:bottom w:val="none" w:sz="0" w:space="0" w:color="auto"/>
        <w:right w:val="none" w:sz="0" w:space="0" w:color="auto"/>
      </w:divBdr>
    </w:div>
    <w:div w:id="687293099">
      <w:bodyDiv w:val="1"/>
      <w:marLeft w:val="0"/>
      <w:marRight w:val="0"/>
      <w:marTop w:val="0"/>
      <w:marBottom w:val="0"/>
      <w:divBdr>
        <w:top w:val="none" w:sz="0" w:space="0" w:color="auto"/>
        <w:left w:val="none" w:sz="0" w:space="0" w:color="auto"/>
        <w:bottom w:val="none" w:sz="0" w:space="0" w:color="auto"/>
        <w:right w:val="none" w:sz="0" w:space="0" w:color="auto"/>
      </w:divBdr>
    </w:div>
    <w:div w:id="695077361">
      <w:bodyDiv w:val="1"/>
      <w:marLeft w:val="0"/>
      <w:marRight w:val="0"/>
      <w:marTop w:val="0"/>
      <w:marBottom w:val="0"/>
      <w:divBdr>
        <w:top w:val="none" w:sz="0" w:space="0" w:color="auto"/>
        <w:left w:val="none" w:sz="0" w:space="0" w:color="auto"/>
        <w:bottom w:val="none" w:sz="0" w:space="0" w:color="auto"/>
        <w:right w:val="none" w:sz="0" w:space="0" w:color="auto"/>
      </w:divBdr>
    </w:div>
    <w:div w:id="726295273">
      <w:bodyDiv w:val="1"/>
      <w:marLeft w:val="0"/>
      <w:marRight w:val="0"/>
      <w:marTop w:val="0"/>
      <w:marBottom w:val="0"/>
      <w:divBdr>
        <w:top w:val="none" w:sz="0" w:space="0" w:color="auto"/>
        <w:left w:val="none" w:sz="0" w:space="0" w:color="auto"/>
        <w:bottom w:val="none" w:sz="0" w:space="0" w:color="auto"/>
        <w:right w:val="none" w:sz="0" w:space="0" w:color="auto"/>
      </w:divBdr>
    </w:div>
    <w:div w:id="799306377">
      <w:bodyDiv w:val="1"/>
      <w:marLeft w:val="0"/>
      <w:marRight w:val="0"/>
      <w:marTop w:val="0"/>
      <w:marBottom w:val="0"/>
      <w:divBdr>
        <w:top w:val="none" w:sz="0" w:space="0" w:color="auto"/>
        <w:left w:val="none" w:sz="0" w:space="0" w:color="auto"/>
        <w:bottom w:val="none" w:sz="0" w:space="0" w:color="auto"/>
        <w:right w:val="none" w:sz="0" w:space="0" w:color="auto"/>
      </w:divBdr>
    </w:div>
    <w:div w:id="848447648">
      <w:bodyDiv w:val="1"/>
      <w:marLeft w:val="0"/>
      <w:marRight w:val="0"/>
      <w:marTop w:val="0"/>
      <w:marBottom w:val="0"/>
      <w:divBdr>
        <w:top w:val="none" w:sz="0" w:space="0" w:color="auto"/>
        <w:left w:val="none" w:sz="0" w:space="0" w:color="auto"/>
        <w:bottom w:val="none" w:sz="0" w:space="0" w:color="auto"/>
        <w:right w:val="none" w:sz="0" w:space="0" w:color="auto"/>
      </w:divBdr>
    </w:div>
    <w:div w:id="902720501">
      <w:bodyDiv w:val="1"/>
      <w:marLeft w:val="0"/>
      <w:marRight w:val="0"/>
      <w:marTop w:val="0"/>
      <w:marBottom w:val="0"/>
      <w:divBdr>
        <w:top w:val="none" w:sz="0" w:space="0" w:color="auto"/>
        <w:left w:val="none" w:sz="0" w:space="0" w:color="auto"/>
        <w:bottom w:val="none" w:sz="0" w:space="0" w:color="auto"/>
        <w:right w:val="none" w:sz="0" w:space="0" w:color="auto"/>
      </w:divBdr>
    </w:div>
    <w:div w:id="931013839">
      <w:bodyDiv w:val="1"/>
      <w:marLeft w:val="0"/>
      <w:marRight w:val="0"/>
      <w:marTop w:val="0"/>
      <w:marBottom w:val="0"/>
      <w:divBdr>
        <w:top w:val="none" w:sz="0" w:space="0" w:color="auto"/>
        <w:left w:val="none" w:sz="0" w:space="0" w:color="auto"/>
        <w:bottom w:val="none" w:sz="0" w:space="0" w:color="auto"/>
        <w:right w:val="none" w:sz="0" w:space="0" w:color="auto"/>
      </w:divBdr>
    </w:div>
    <w:div w:id="968046333">
      <w:bodyDiv w:val="1"/>
      <w:marLeft w:val="0"/>
      <w:marRight w:val="0"/>
      <w:marTop w:val="0"/>
      <w:marBottom w:val="0"/>
      <w:divBdr>
        <w:top w:val="none" w:sz="0" w:space="0" w:color="auto"/>
        <w:left w:val="none" w:sz="0" w:space="0" w:color="auto"/>
        <w:bottom w:val="none" w:sz="0" w:space="0" w:color="auto"/>
        <w:right w:val="none" w:sz="0" w:space="0" w:color="auto"/>
      </w:divBdr>
      <w:divsChild>
        <w:div w:id="466779865">
          <w:marLeft w:val="600"/>
          <w:marRight w:val="0"/>
          <w:marTop w:val="0"/>
          <w:marBottom w:val="0"/>
          <w:divBdr>
            <w:top w:val="none" w:sz="0" w:space="0" w:color="auto"/>
            <w:left w:val="none" w:sz="0" w:space="0" w:color="auto"/>
            <w:bottom w:val="none" w:sz="0" w:space="0" w:color="auto"/>
            <w:right w:val="none" w:sz="0" w:space="0" w:color="auto"/>
          </w:divBdr>
        </w:div>
        <w:div w:id="752437468">
          <w:marLeft w:val="600"/>
          <w:marRight w:val="0"/>
          <w:marTop w:val="0"/>
          <w:marBottom w:val="0"/>
          <w:divBdr>
            <w:top w:val="none" w:sz="0" w:space="0" w:color="auto"/>
            <w:left w:val="none" w:sz="0" w:space="0" w:color="auto"/>
            <w:bottom w:val="none" w:sz="0" w:space="0" w:color="auto"/>
            <w:right w:val="none" w:sz="0" w:space="0" w:color="auto"/>
          </w:divBdr>
        </w:div>
        <w:div w:id="1026635357">
          <w:marLeft w:val="600"/>
          <w:marRight w:val="0"/>
          <w:marTop w:val="0"/>
          <w:marBottom w:val="0"/>
          <w:divBdr>
            <w:top w:val="none" w:sz="0" w:space="0" w:color="auto"/>
            <w:left w:val="none" w:sz="0" w:space="0" w:color="auto"/>
            <w:bottom w:val="none" w:sz="0" w:space="0" w:color="auto"/>
            <w:right w:val="none" w:sz="0" w:space="0" w:color="auto"/>
          </w:divBdr>
        </w:div>
        <w:div w:id="1102451421">
          <w:marLeft w:val="600"/>
          <w:marRight w:val="0"/>
          <w:marTop w:val="0"/>
          <w:marBottom w:val="0"/>
          <w:divBdr>
            <w:top w:val="none" w:sz="0" w:space="0" w:color="auto"/>
            <w:left w:val="none" w:sz="0" w:space="0" w:color="auto"/>
            <w:bottom w:val="none" w:sz="0" w:space="0" w:color="auto"/>
            <w:right w:val="none" w:sz="0" w:space="0" w:color="auto"/>
          </w:divBdr>
        </w:div>
        <w:div w:id="1932350274">
          <w:marLeft w:val="600"/>
          <w:marRight w:val="0"/>
          <w:marTop w:val="0"/>
          <w:marBottom w:val="0"/>
          <w:divBdr>
            <w:top w:val="none" w:sz="0" w:space="0" w:color="auto"/>
            <w:left w:val="none" w:sz="0" w:space="0" w:color="auto"/>
            <w:bottom w:val="none" w:sz="0" w:space="0" w:color="auto"/>
            <w:right w:val="none" w:sz="0" w:space="0" w:color="auto"/>
          </w:divBdr>
        </w:div>
      </w:divsChild>
    </w:div>
    <w:div w:id="1312559298">
      <w:bodyDiv w:val="1"/>
      <w:marLeft w:val="0"/>
      <w:marRight w:val="0"/>
      <w:marTop w:val="0"/>
      <w:marBottom w:val="0"/>
      <w:divBdr>
        <w:top w:val="none" w:sz="0" w:space="0" w:color="auto"/>
        <w:left w:val="none" w:sz="0" w:space="0" w:color="auto"/>
        <w:bottom w:val="none" w:sz="0" w:space="0" w:color="auto"/>
        <w:right w:val="none" w:sz="0" w:space="0" w:color="auto"/>
      </w:divBdr>
    </w:div>
    <w:div w:id="1405571901">
      <w:bodyDiv w:val="1"/>
      <w:marLeft w:val="0"/>
      <w:marRight w:val="0"/>
      <w:marTop w:val="0"/>
      <w:marBottom w:val="0"/>
      <w:divBdr>
        <w:top w:val="none" w:sz="0" w:space="0" w:color="auto"/>
        <w:left w:val="none" w:sz="0" w:space="0" w:color="auto"/>
        <w:bottom w:val="none" w:sz="0" w:space="0" w:color="auto"/>
        <w:right w:val="none" w:sz="0" w:space="0" w:color="auto"/>
      </w:divBdr>
      <w:divsChild>
        <w:div w:id="138422447">
          <w:marLeft w:val="600"/>
          <w:marRight w:val="0"/>
          <w:marTop w:val="0"/>
          <w:marBottom w:val="0"/>
          <w:divBdr>
            <w:top w:val="none" w:sz="0" w:space="0" w:color="auto"/>
            <w:left w:val="none" w:sz="0" w:space="0" w:color="auto"/>
            <w:bottom w:val="none" w:sz="0" w:space="0" w:color="auto"/>
            <w:right w:val="none" w:sz="0" w:space="0" w:color="auto"/>
          </w:divBdr>
        </w:div>
        <w:div w:id="468285594">
          <w:marLeft w:val="600"/>
          <w:marRight w:val="0"/>
          <w:marTop w:val="0"/>
          <w:marBottom w:val="0"/>
          <w:divBdr>
            <w:top w:val="none" w:sz="0" w:space="0" w:color="auto"/>
            <w:left w:val="none" w:sz="0" w:space="0" w:color="auto"/>
            <w:bottom w:val="none" w:sz="0" w:space="0" w:color="auto"/>
            <w:right w:val="none" w:sz="0" w:space="0" w:color="auto"/>
          </w:divBdr>
        </w:div>
        <w:div w:id="834956735">
          <w:marLeft w:val="600"/>
          <w:marRight w:val="0"/>
          <w:marTop w:val="0"/>
          <w:marBottom w:val="0"/>
          <w:divBdr>
            <w:top w:val="none" w:sz="0" w:space="0" w:color="auto"/>
            <w:left w:val="none" w:sz="0" w:space="0" w:color="auto"/>
            <w:bottom w:val="none" w:sz="0" w:space="0" w:color="auto"/>
            <w:right w:val="none" w:sz="0" w:space="0" w:color="auto"/>
          </w:divBdr>
        </w:div>
        <w:div w:id="1265573207">
          <w:marLeft w:val="600"/>
          <w:marRight w:val="0"/>
          <w:marTop w:val="0"/>
          <w:marBottom w:val="0"/>
          <w:divBdr>
            <w:top w:val="none" w:sz="0" w:space="0" w:color="auto"/>
            <w:left w:val="none" w:sz="0" w:space="0" w:color="auto"/>
            <w:bottom w:val="none" w:sz="0" w:space="0" w:color="auto"/>
            <w:right w:val="none" w:sz="0" w:space="0" w:color="auto"/>
          </w:divBdr>
        </w:div>
        <w:div w:id="1284577013">
          <w:marLeft w:val="600"/>
          <w:marRight w:val="0"/>
          <w:marTop w:val="0"/>
          <w:marBottom w:val="0"/>
          <w:divBdr>
            <w:top w:val="none" w:sz="0" w:space="0" w:color="auto"/>
            <w:left w:val="none" w:sz="0" w:space="0" w:color="auto"/>
            <w:bottom w:val="none" w:sz="0" w:space="0" w:color="auto"/>
            <w:right w:val="none" w:sz="0" w:space="0" w:color="auto"/>
          </w:divBdr>
        </w:div>
        <w:div w:id="1352341616">
          <w:marLeft w:val="600"/>
          <w:marRight w:val="0"/>
          <w:marTop w:val="0"/>
          <w:marBottom w:val="0"/>
          <w:divBdr>
            <w:top w:val="none" w:sz="0" w:space="0" w:color="auto"/>
            <w:left w:val="none" w:sz="0" w:space="0" w:color="auto"/>
            <w:bottom w:val="none" w:sz="0" w:space="0" w:color="auto"/>
            <w:right w:val="none" w:sz="0" w:space="0" w:color="auto"/>
          </w:divBdr>
        </w:div>
      </w:divsChild>
    </w:div>
    <w:div w:id="1468088650">
      <w:bodyDiv w:val="1"/>
      <w:marLeft w:val="0"/>
      <w:marRight w:val="0"/>
      <w:marTop w:val="0"/>
      <w:marBottom w:val="0"/>
      <w:divBdr>
        <w:top w:val="none" w:sz="0" w:space="0" w:color="auto"/>
        <w:left w:val="none" w:sz="0" w:space="0" w:color="auto"/>
        <w:bottom w:val="none" w:sz="0" w:space="0" w:color="auto"/>
        <w:right w:val="none" w:sz="0" w:space="0" w:color="auto"/>
      </w:divBdr>
    </w:div>
    <w:div w:id="1573420562">
      <w:bodyDiv w:val="1"/>
      <w:marLeft w:val="0"/>
      <w:marRight w:val="0"/>
      <w:marTop w:val="0"/>
      <w:marBottom w:val="0"/>
      <w:divBdr>
        <w:top w:val="none" w:sz="0" w:space="0" w:color="auto"/>
        <w:left w:val="none" w:sz="0" w:space="0" w:color="auto"/>
        <w:bottom w:val="none" w:sz="0" w:space="0" w:color="auto"/>
        <w:right w:val="none" w:sz="0" w:space="0" w:color="auto"/>
      </w:divBdr>
    </w:div>
    <w:div w:id="1642031535">
      <w:bodyDiv w:val="1"/>
      <w:marLeft w:val="0"/>
      <w:marRight w:val="0"/>
      <w:marTop w:val="0"/>
      <w:marBottom w:val="0"/>
      <w:divBdr>
        <w:top w:val="none" w:sz="0" w:space="0" w:color="auto"/>
        <w:left w:val="none" w:sz="0" w:space="0" w:color="auto"/>
        <w:bottom w:val="none" w:sz="0" w:space="0" w:color="auto"/>
        <w:right w:val="none" w:sz="0" w:space="0" w:color="auto"/>
      </w:divBdr>
    </w:div>
    <w:div w:id="1702122848">
      <w:bodyDiv w:val="1"/>
      <w:marLeft w:val="0"/>
      <w:marRight w:val="0"/>
      <w:marTop w:val="0"/>
      <w:marBottom w:val="0"/>
      <w:divBdr>
        <w:top w:val="none" w:sz="0" w:space="0" w:color="auto"/>
        <w:left w:val="none" w:sz="0" w:space="0" w:color="auto"/>
        <w:bottom w:val="none" w:sz="0" w:space="0" w:color="auto"/>
        <w:right w:val="none" w:sz="0" w:space="0" w:color="auto"/>
      </w:divBdr>
    </w:div>
    <w:div w:id="1739741984">
      <w:bodyDiv w:val="1"/>
      <w:marLeft w:val="0"/>
      <w:marRight w:val="0"/>
      <w:marTop w:val="0"/>
      <w:marBottom w:val="0"/>
      <w:divBdr>
        <w:top w:val="none" w:sz="0" w:space="0" w:color="auto"/>
        <w:left w:val="none" w:sz="0" w:space="0" w:color="auto"/>
        <w:bottom w:val="none" w:sz="0" w:space="0" w:color="auto"/>
        <w:right w:val="none" w:sz="0" w:space="0" w:color="auto"/>
      </w:divBdr>
    </w:div>
    <w:div w:id="1761562888">
      <w:bodyDiv w:val="1"/>
      <w:marLeft w:val="0"/>
      <w:marRight w:val="0"/>
      <w:marTop w:val="0"/>
      <w:marBottom w:val="0"/>
      <w:divBdr>
        <w:top w:val="none" w:sz="0" w:space="0" w:color="auto"/>
        <w:left w:val="none" w:sz="0" w:space="0" w:color="auto"/>
        <w:bottom w:val="none" w:sz="0" w:space="0" w:color="auto"/>
        <w:right w:val="none" w:sz="0" w:space="0" w:color="auto"/>
      </w:divBdr>
    </w:div>
    <w:div w:id="1915972508">
      <w:bodyDiv w:val="1"/>
      <w:marLeft w:val="0"/>
      <w:marRight w:val="0"/>
      <w:marTop w:val="0"/>
      <w:marBottom w:val="0"/>
      <w:divBdr>
        <w:top w:val="none" w:sz="0" w:space="0" w:color="auto"/>
        <w:left w:val="none" w:sz="0" w:space="0" w:color="auto"/>
        <w:bottom w:val="none" w:sz="0" w:space="0" w:color="auto"/>
        <w:right w:val="none" w:sz="0" w:space="0" w:color="auto"/>
      </w:divBdr>
    </w:div>
    <w:div w:id="2045011789">
      <w:bodyDiv w:val="1"/>
      <w:marLeft w:val="0"/>
      <w:marRight w:val="0"/>
      <w:marTop w:val="0"/>
      <w:marBottom w:val="0"/>
      <w:divBdr>
        <w:top w:val="none" w:sz="0" w:space="0" w:color="auto"/>
        <w:left w:val="none" w:sz="0" w:space="0" w:color="auto"/>
        <w:bottom w:val="none" w:sz="0" w:space="0" w:color="auto"/>
        <w:right w:val="none" w:sz="0" w:space="0" w:color="auto"/>
      </w:divBdr>
    </w:div>
    <w:div w:id="2064399508">
      <w:bodyDiv w:val="1"/>
      <w:marLeft w:val="0"/>
      <w:marRight w:val="0"/>
      <w:marTop w:val="0"/>
      <w:marBottom w:val="0"/>
      <w:divBdr>
        <w:top w:val="none" w:sz="0" w:space="0" w:color="auto"/>
        <w:left w:val="none" w:sz="0" w:space="0" w:color="auto"/>
        <w:bottom w:val="none" w:sz="0" w:space="0" w:color="auto"/>
        <w:right w:val="none" w:sz="0" w:space="0" w:color="auto"/>
      </w:divBdr>
    </w:div>
    <w:div w:id="2082099954">
      <w:bodyDiv w:val="1"/>
      <w:marLeft w:val="0"/>
      <w:marRight w:val="0"/>
      <w:marTop w:val="0"/>
      <w:marBottom w:val="0"/>
      <w:divBdr>
        <w:top w:val="none" w:sz="0" w:space="0" w:color="auto"/>
        <w:left w:val="none" w:sz="0" w:space="0" w:color="auto"/>
        <w:bottom w:val="none" w:sz="0" w:space="0" w:color="auto"/>
        <w:right w:val="none" w:sz="0" w:space="0" w:color="auto"/>
      </w:divBdr>
    </w:div>
    <w:div w:id="2092771903">
      <w:bodyDiv w:val="1"/>
      <w:marLeft w:val="0"/>
      <w:marRight w:val="0"/>
      <w:marTop w:val="0"/>
      <w:marBottom w:val="0"/>
      <w:divBdr>
        <w:top w:val="none" w:sz="0" w:space="0" w:color="auto"/>
        <w:left w:val="none" w:sz="0" w:space="0" w:color="auto"/>
        <w:bottom w:val="none" w:sz="0" w:space="0" w:color="auto"/>
        <w:right w:val="none" w:sz="0" w:space="0" w:color="auto"/>
      </w:divBdr>
    </w:div>
    <w:div w:id="2108383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chart" Target="charts/chart9.xml"/><Relationship Id="rId47" Type="http://schemas.openxmlformats.org/officeDocument/2006/relationships/chart" Target="charts/chart14.xml"/><Relationship Id="rId63" Type="http://schemas.openxmlformats.org/officeDocument/2006/relationships/chart" Target="charts/chart28.xml"/><Relationship Id="rId68" Type="http://schemas.openxmlformats.org/officeDocument/2006/relationships/image" Target="media/image24.jpeg"/><Relationship Id="rId16" Type="http://schemas.openxmlformats.org/officeDocument/2006/relationships/header" Target="header3.xml"/><Relationship Id="rId11" Type="http://schemas.openxmlformats.org/officeDocument/2006/relationships/image" Target="media/image2.emf"/><Relationship Id="rId24" Type="http://schemas.openxmlformats.org/officeDocument/2006/relationships/image" Target="media/image11.jpeg"/><Relationship Id="rId32" Type="http://schemas.openxmlformats.org/officeDocument/2006/relationships/chart" Target="charts/chart1.xml"/><Relationship Id="rId37" Type="http://schemas.openxmlformats.org/officeDocument/2006/relationships/chart" Target="charts/chart4.xml"/><Relationship Id="rId40" Type="http://schemas.openxmlformats.org/officeDocument/2006/relationships/chart" Target="charts/chart7.xml"/><Relationship Id="rId45" Type="http://schemas.openxmlformats.org/officeDocument/2006/relationships/chart" Target="charts/chart12.xml"/><Relationship Id="rId53" Type="http://schemas.openxmlformats.org/officeDocument/2006/relationships/chart" Target="charts/chart18.xml"/><Relationship Id="rId58" Type="http://schemas.openxmlformats.org/officeDocument/2006/relationships/chart" Target="charts/chart23.xml"/><Relationship Id="rId66" Type="http://schemas.openxmlformats.org/officeDocument/2006/relationships/chart" Target="charts/chart31.xml"/><Relationship Id="rId74" Type="http://schemas.openxmlformats.org/officeDocument/2006/relationships/image" Target="media/image30.png"/><Relationship Id="rId5" Type="http://schemas.openxmlformats.org/officeDocument/2006/relationships/webSettings" Target="webSettings.xml"/><Relationship Id="rId61" Type="http://schemas.openxmlformats.org/officeDocument/2006/relationships/chart" Target="charts/chart26.xml"/><Relationship Id="rId19" Type="http://schemas.openxmlformats.org/officeDocument/2006/relationships/image" Target="media/image6.png"/><Relationship Id="rId14" Type="http://schemas.openxmlformats.org/officeDocument/2006/relationships/image" Target="media/image3.pn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png"/><Relationship Id="rId35" Type="http://schemas.openxmlformats.org/officeDocument/2006/relationships/image" Target="media/image20.png"/><Relationship Id="rId43" Type="http://schemas.openxmlformats.org/officeDocument/2006/relationships/chart" Target="charts/chart10.xml"/><Relationship Id="rId48" Type="http://schemas.openxmlformats.org/officeDocument/2006/relationships/chart" Target="charts/chart15.xml"/><Relationship Id="rId56" Type="http://schemas.openxmlformats.org/officeDocument/2006/relationships/chart" Target="charts/chart21.xml"/><Relationship Id="rId64" Type="http://schemas.openxmlformats.org/officeDocument/2006/relationships/chart" Target="charts/chart29.xml"/><Relationship Id="rId69" Type="http://schemas.openxmlformats.org/officeDocument/2006/relationships/image" Target="media/image25.jpeg"/><Relationship Id="rId77" Type="http://schemas.microsoft.com/office/2011/relationships/people" Target="people.xml"/><Relationship Id="rId8" Type="http://schemas.openxmlformats.org/officeDocument/2006/relationships/header" Target="header1.xml"/><Relationship Id="rId51" Type="http://schemas.openxmlformats.org/officeDocument/2006/relationships/chart" Target="charts/chart17.xml"/><Relationship Id="rId72" Type="http://schemas.openxmlformats.org/officeDocument/2006/relationships/image" Target="media/image28.png"/><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4.png"/><Relationship Id="rId25" Type="http://schemas.openxmlformats.org/officeDocument/2006/relationships/image" Target="media/image12.jpeg"/><Relationship Id="rId33" Type="http://schemas.openxmlformats.org/officeDocument/2006/relationships/chart" Target="charts/chart2.xml"/><Relationship Id="rId38" Type="http://schemas.openxmlformats.org/officeDocument/2006/relationships/chart" Target="charts/chart5.xml"/><Relationship Id="rId46" Type="http://schemas.openxmlformats.org/officeDocument/2006/relationships/chart" Target="charts/chart13.xml"/><Relationship Id="rId59" Type="http://schemas.openxmlformats.org/officeDocument/2006/relationships/chart" Target="charts/chart24.xml"/><Relationship Id="rId67" Type="http://schemas.openxmlformats.org/officeDocument/2006/relationships/image" Target="media/image23.jpeg"/><Relationship Id="rId20" Type="http://schemas.openxmlformats.org/officeDocument/2006/relationships/image" Target="media/image7.png"/><Relationship Id="rId41" Type="http://schemas.openxmlformats.org/officeDocument/2006/relationships/chart" Target="charts/chart8.xml"/><Relationship Id="rId54" Type="http://schemas.openxmlformats.org/officeDocument/2006/relationships/chart" Target="charts/chart19.xml"/><Relationship Id="rId62" Type="http://schemas.openxmlformats.org/officeDocument/2006/relationships/chart" Target="charts/chart27.xml"/><Relationship Id="rId70" Type="http://schemas.openxmlformats.org/officeDocument/2006/relationships/image" Target="media/image26.jpeg"/><Relationship Id="rId75" Type="http://schemas.openxmlformats.org/officeDocument/2006/relationships/image" Target="media/image31.png"/><Relationship Id="rId83"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image" Target="media/image10.jpg"/><Relationship Id="rId28" Type="http://schemas.openxmlformats.org/officeDocument/2006/relationships/image" Target="media/image15.png"/><Relationship Id="rId36" Type="http://schemas.openxmlformats.org/officeDocument/2006/relationships/chart" Target="charts/chart3.xml"/><Relationship Id="rId49" Type="http://schemas.openxmlformats.org/officeDocument/2006/relationships/chart" Target="charts/chart16.xml"/><Relationship Id="rId57" Type="http://schemas.openxmlformats.org/officeDocument/2006/relationships/chart" Target="charts/chart22.xml"/><Relationship Id="rId10" Type="http://schemas.openxmlformats.org/officeDocument/2006/relationships/image" Target="media/image1.png"/><Relationship Id="rId31" Type="http://schemas.openxmlformats.org/officeDocument/2006/relationships/image" Target="media/image18.png"/><Relationship Id="rId44" Type="http://schemas.openxmlformats.org/officeDocument/2006/relationships/chart" Target="charts/chart11.xml"/><Relationship Id="rId52" Type="http://schemas.openxmlformats.org/officeDocument/2006/relationships/image" Target="media/image22.png"/><Relationship Id="rId60" Type="http://schemas.openxmlformats.org/officeDocument/2006/relationships/chart" Target="charts/chart25.xml"/><Relationship Id="rId65" Type="http://schemas.openxmlformats.org/officeDocument/2006/relationships/chart" Target="charts/chart30.xml"/><Relationship Id="rId73" Type="http://schemas.openxmlformats.org/officeDocument/2006/relationships/image" Target="media/image29.pn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oleObject" Target="embeddings/oleObject2.bin"/><Relationship Id="rId18" Type="http://schemas.openxmlformats.org/officeDocument/2006/relationships/image" Target="media/image5.png"/><Relationship Id="rId39" Type="http://schemas.openxmlformats.org/officeDocument/2006/relationships/chart" Target="charts/chart6.xml"/><Relationship Id="rId34" Type="http://schemas.openxmlformats.org/officeDocument/2006/relationships/image" Target="media/image19.png"/><Relationship Id="rId50" Type="http://schemas.openxmlformats.org/officeDocument/2006/relationships/image" Target="media/image21.png"/><Relationship Id="rId55" Type="http://schemas.openxmlformats.org/officeDocument/2006/relationships/chart" Target="charts/chart20.xm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27.png"/><Relationship Id="rId2" Type="http://schemas.openxmlformats.org/officeDocument/2006/relationships/numbering" Target="numbering.xml"/><Relationship Id="rId29" Type="http://schemas.openxmlformats.org/officeDocument/2006/relationships/image" Target="media/image16.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Karla\Downloads\Lavagem%20buchas%20in%20natura%20em%20&#225;gua%20(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Karla\Desktop\UFMG\Experimentos\cinetica.junho.19.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Karla\Desktop\UFMG\Experimentos\maio.2019.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C:\Users\Karla\Desktop\UFMG\Experimentos\maio.2019.xlsx" TargetMode="External"/></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C:\Users\Karla\Desktop\UFMG\Experimentos\maio.2019.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Karla\Desktop\UFMG\Experimentos\maio.2019.xlsx" TargetMode="External"/></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C:\Users\Karla\Desktop\UFMG\Experimentos\maio.2019.xlsx" TargetMode="External"/></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C:\Users\Karla\Desktop\UFMG\Experimentos\maio.2019.xlsx" TargetMode="External"/></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C:\Users\Karla\Desktop\UFMG\Experimentos\maio.2019.xlsx" TargetMode="External"/></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C:\Users\Karla\Desktop\UFMG\Experimentos\amido.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Karla\Desktop\UFMG\Experimentos\amido.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Karla\Downloads\Lavagem%20buchas%20in%20natura%20em%20&#225;gua%20(2).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Karla\Desktop\UFMG\Experimentos\amido.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Karla\Desktop\UFMG\Experimentos\amido.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Karla\Desktop\UFMG\Experimentos\03.05.19.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Karla\Downloads\EDA%20DQO%20ALTA.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Karla\Desktop\UFMG\Experimentos\DQO.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Karla\Desktop\UFMG\Experimentos\DQO.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Karla\Desktop\UFMG\Experimentos\DQO.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Karla\Desktop\UFMG\Experimentos\DQO.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Karla\Desktop\UFMG\Experimentos\DQO.xlsx" TargetMode="External"/></Relationships>
</file>

<file path=word/charts/_rels/chart29.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oleObject" Target="file:///C:\Users\Karla\Desktop\UFMG\Experimentos\DQ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Karla\Desktop\UFMG\Experimentos\maio.2019.xlsx" TargetMode="External"/></Relationships>
</file>

<file path=word/charts/_rels/chart30.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oleObject" Target="file:///C:\Users\Karla\Desktop\UFMG\Experimentos\DQO.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Karla\Desktop\UFMG\Experimentos\DQO.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Karla\Desktop\UFMG\Experimentos\cinetica.junho.19.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Karla\Desktop\UFMG\Experimentos\cinetica.junho.19.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Karla\Desktop\UFMG\Experimentos\cinetica.junho.19.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Karla\Desktop\UFMG\Experimentos\cinetica.junho.19.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Karla\Desktop\UFMG\Experimentos\cinetica.junho.19.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Karla\Desktop\UFMG\Experimentos\cinetica.junho.1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942958270281361"/>
          <c:y val="7.2565488137512221E-2"/>
          <c:w val="0.67063941111595571"/>
          <c:h val="0.69046266275539092"/>
        </c:manualLayout>
      </c:layout>
      <c:lineChart>
        <c:grouping val="standard"/>
        <c:varyColors val="0"/>
        <c:ser>
          <c:idx val="0"/>
          <c:order val="0"/>
          <c:tx>
            <c:strRef>
              <c:f>'3ª lavagem'!$M$3</c:f>
              <c:strCache>
                <c:ptCount val="1"/>
                <c:pt idx="0">
                  <c:v>1a. </c:v>
                </c:pt>
              </c:strCache>
            </c:strRef>
          </c:tx>
          <c:spPr>
            <a:ln>
              <a:noFill/>
            </a:ln>
          </c:spPr>
          <c:marker>
            <c:spPr>
              <a:noFill/>
            </c:spPr>
          </c:marker>
          <c:cat>
            <c:numRef>
              <c:f>'3ª lavagem'!$H$4:$H$24</c:f>
              <c:numCache>
                <c:formatCode>General</c:formatCode>
                <c:ptCount val="21"/>
                <c:pt idx="0">
                  <c:v>0</c:v>
                </c:pt>
                <c:pt idx="3">
                  <c:v>10</c:v>
                </c:pt>
                <c:pt idx="6">
                  <c:v>60</c:v>
                </c:pt>
                <c:pt idx="9">
                  <c:v>120</c:v>
                </c:pt>
                <c:pt idx="12">
                  <c:v>180</c:v>
                </c:pt>
                <c:pt idx="15">
                  <c:v>240</c:v>
                </c:pt>
                <c:pt idx="18">
                  <c:v>300</c:v>
                </c:pt>
              </c:numCache>
            </c:numRef>
          </c:cat>
          <c:val>
            <c:numRef>
              <c:f>'3ª lavagem'!$N$4:$N$24</c:f>
              <c:numCache>
                <c:formatCode>General</c:formatCode>
                <c:ptCount val="21"/>
                <c:pt idx="0">
                  <c:v>95.41935483870968</c:v>
                </c:pt>
                <c:pt idx="1">
                  <c:v>-3.6129032258064515</c:v>
                </c:pt>
                <c:pt idx="2">
                  <c:v>-3.6129032258064515</c:v>
                </c:pt>
                <c:pt idx="3">
                  <c:v>78.000000000000014</c:v>
                </c:pt>
                <c:pt idx="6">
                  <c:v>69.827956989247312</c:v>
                </c:pt>
                <c:pt idx="9">
                  <c:v>62.408602150537639</c:v>
                </c:pt>
                <c:pt idx="12">
                  <c:v>57.677419354838719</c:v>
                </c:pt>
                <c:pt idx="18">
                  <c:v>56.817204301075272</c:v>
                </c:pt>
              </c:numCache>
            </c:numRef>
          </c:val>
          <c:smooth val="0"/>
          <c:extLst>
            <c:ext xmlns:c16="http://schemas.microsoft.com/office/drawing/2014/chart" uri="{C3380CC4-5D6E-409C-BE32-E72D297353CC}">
              <c16:uniqueId val="{00000000-A233-4308-817A-2BAB691F2D8A}"/>
            </c:ext>
          </c:extLst>
        </c:ser>
        <c:ser>
          <c:idx val="1"/>
          <c:order val="1"/>
          <c:tx>
            <c:strRef>
              <c:f>'3ª lavagem'!$O$3</c:f>
              <c:strCache>
                <c:ptCount val="1"/>
                <c:pt idx="0">
                  <c:v>2a.</c:v>
                </c:pt>
              </c:strCache>
            </c:strRef>
          </c:tx>
          <c:spPr>
            <a:ln>
              <a:noFill/>
            </a:ln>
          </c:spPr>
          <c:marker>
            <c:symbol val="square"/>
            <c:size val="5"/>
            <c:spPr>
              <a:noFill/>
              <a:ln w="0"/>
            </c:spPr>
          </c:marker>
          <c:cat>
            <c:numRef>
              <c:f>'3ª lavagem'!$H$4:$H$24</c:f>
              <c:numCache>
                <c:formatCode>General</c:formatCode>
                <c:ptCount val="21"/>
                <c:pt idx="0">
                  <c:v>0</c:v>
                </c:pt>
                <c:pt idx="3">
                  <c:v>10</c:v>
                </c:pt>
                <c:pt idx="6">
                  <c:v>60</c:v>
                </c:pt>
                <c:pt idx="9">
                  <c:v>120</c:v>
                </c:pt>
                <c:pt idx="12">
                  <c:v>180</c:v>
                </c:pt>
                <c:pt idx="15">
                  <c:v>240</c:v>
                </c:pt>
                <c:pt idx="18">
                  <c:v>300</c:v>
                </c:pt>
              </c:numCache>
            </c:numRef>
          </c:cat>
          <c:val>
            <c:numRef>
              <c:f>'3ª lavagem'!$P$4:$P$24</c:f>
              <c:numCache>
                <c:formatCode>General</c:formatCode>
                <c:ptCount val="21"/>
                <c:pt idx="0">
                  <c:v>104.129</c:v>
                </c:pt>
                <c:pt idx="3">
                  <c:v>88.000000000000014</c:v>
                </c:pt>
                <c:pt idx="6">
                  <c:v>87.677419354838733</c:v>
                </c:pt>
                <c:pt idx="9">
                  <c:v>89.505376344086031</c:v>
                </c:pt>
                <c:pt idx="12">
                  <c:v>88.645161290322605</c:v>
                </c:pt>
                <c:pt idx="15">
                  <c:v>88.537634408602173</c:v>
                </c:pt>
                <c:pt idx="18">
                  <c:v>89.290322580645181</c:v>
                </c:pt>
              </c:numCache>
            </c:numRef>
          </c:val>
          <c:smooth val="0"/>
          <c:extLst>
            <c:ext xmlns:c16="http://schemas.microsoft.com/office/drawing/2014/chart" uri="{C3380CC4-5D6E-409C-BE32-E72D297353CC}">
              <c16:uniqueId val="{00000001-A233-4308-817A-2BAB691F2D8A}"/>
            </c:ext>
          </c:extLst>
        </c:ser>
        <c:ser>
          <c:idx val="2"/>
          <c:order val="2"/>
          <c:tx>
            <c:strRef>
              <c:f>'3ª lavagem'!$K$3</c:f>
              <c:strCache>
                <c:ptCount val="1"/>
                <c:pt idx="0">
                  <c:v>3a.</c:v>
                </c:pt>
              </c:strCache>
            </c:strRef>
          </c:tx>
          <c:spPr>
            <a:ln>
              <a:noFill/>
            </a:ln>
          </c:spPr>
          <c:marker>
            <c:spPr>
              <a:noFill/>
            </c:spPr>
          </c:marker>
          <c:cat>
            <c:numRef>
              <c:f>'3ª lavagem'!$H$4:$H$24</c:f>
              <c:numCache>
                <c:formatCode>General</c:formatCode>
                <c:ptCount val="21"/>
                <c:pt idx="0">
                  <c:v>0</c:v>
                </c:pt>
                <c:pt idx="3">
                  <c:v>10</c:v>
                </c:pt>
                <c:pt idx="6">
                  <c:v>60</c:v>
                </c:pt>
                <c:pt idx="9">
                  <c:v>120</c:v>
                </c:pt>
                <c:pt idx="12">
                  <c:v>180</c:v>
                </c:pt>
                <c:pt idx="15">
                  <c:v>240</c:v>
                </c:pt>
                <c:pt idx="18">
                  <c:v>300</c:v>
                </c:pt>
              </c:numCache>
            </c:numRef>
          </c:cat>
          <c:val>
            <c:numRef>
              <c:f>'3ª lavagem'!$L$4:$L$24</c:f>
              <c:numCache>
                <c:formatCode>General</c:formatCode>
                <c:ptCount val="21"/>
                <c:pt idx="0">
                  <c:v>92.353999999999999</c:v>
                </c:pt>
                <c:pt idx="3">
                  <c:v>65.043010752688176</c:v>
                </c:pt>
                <c:pt idx="6">
                  <c:v>75.795698924731184</c:v>
                </c:pt>
                <c:pt idx="9">
                  <c:v>78.6989247311828</c:v>
                </c:pt>
                <c:pt idx="12">
                  <c:v>76.870967741935488</c:v>
                </c:pt>
                <c:pt idx="15">
                  <c:v>73.430107526881727</c:v>
                </c:pt>
                <c:pt idx="18">
                  <c:v>71.817204301075265</c:v>
                </c:pt>
              </c:numCache>
            </c:numRef>
          </c:val>
          <c:smooth val="0"/>
          <c:extLst>
            <c:ext xmlns:c16="http://schemas.microsoft.com/office/drawing/2014/chart" uri="{C3380CC4-5D6E-409C-BE32-E72D297353CC}">
              <c16:uniqueId val="{00000002-A233-4308-817A-2BAB691F2D8A}"/>
            </c:ext>
          </c:extLst>
        </c:ser>
        <c:dLbls>
          <c:showLegendKey val="0"/>
          <c:showVal val="0"/>
          <c:showCatName val="0"/>
          <c:showSerName val="0"/>
          <c:showPercent val="0"/>
          <c:showBubbleSize val="0"/>
        </c:dLbls>
        <c:marker val="1"/>
        <c:smooth val="0"/>
        <c:axId val="412217344"/>
        <c:axId val="289151168"/>
      </c:lineChart>
      <c:catAx>
        <c:axId val="412217344"/>
        <c:scaling>
          <c:orientation val="minMax"/>
        </c:scaling>
        <c:delete val="0"/>
        <c:axPos val="b"/>
        <c:title>
          <c:tx>
            <c:rich>
              <a:bodyPr/>
              <a:lstStyle/>
              <a:p>
                <a:pPr>
                  <a:defRPr/>
                </a:pPr>
                <a:r>
                  <a:rPr lang="pt-BR"/>
                  <a:t>Tempo (min)</a:t>
                </a:r>
              </a:p>
            </c:rich>
          </c:tx>
          <c:overlay val="0"/>
        </c:title>
        <c:numFmt formatCode="General" sourceLinked="1"/>
        <c:majorTickMark val="out"/>
        <c:minorTickMark val="none"/>
        <c:tickLblPos val="nextTo"/>
        <c:crossAx val="289151168"/>
        <c:crosses val="autoZero"/>
        <c:auto val="1"/>
        <c:lblAlgn val="ctr"/>
        <c:lblOffset val="100"/>
        <c:noMultiLvlLbl val="0"/>
      </c:catAx>
      <c:valAx>
        <c:axId val="289151168"/>
        <c:scaling>
          <c:orientation val="minMax"/>
          <c:min val="40"/>
        </c:scaling>
        <c:delete val="0"/>
        <c:axPos val="l"/>
        <c:majorGridlines/>
        <c:title>
          <c:tx>
            <c:rich>
              <a:bodyPr rot="-5400000" vert="horz"/>
              <a:lstStyle/>
              <a:p>
                <a:pPr>
                  <a:defRPr/>
                </a:pPr>
                <a:r>
                  <a:rPr lang="pt-BR"/>
                  <a:t>DQO (mg/L)</a:t>
                </a:r>
              </a:p>
            </c:rich>
          </c:tx>
          <c:layout>
            <c:manualLayout>
              <c:xMode val="edge"/>
              <c:yMode val="edge"/>
              <c:x val="0"/>
              <c:y val="0.26805825742370437"/>
            </c:manualLayout>
          </c:layout>
          <c:overlay val="0"/>
        </c:title>
        <c:numFmt formatCode="General" sourceLinked="1"/>
        <c:majorTickMark val="out"/>
        <c:minorTickMark val="none"/>
        <c:tickLblPos val="nextTo"/>
        <c:crossAx val="412217344"/>
        <c:crossesAt val="1"/>
        <c:crossBetween val="midCat"/>
      </c:valAx>
    </c:plotArea>
    <c:legend>
      <c:legendPos val="r"/>
      <c:layout>
        <c:manualLayout>
          <c:xMode val="edge"/>
          <c:yMode val="edge"/>
          <c:x val="0.85942432195975504"/>
          <c:y val="0.32925222582471309"/>
          <c:w val="0.11774457987272138"/>
          <c:h val="0.35456692913385829"/>
        </c:manualLayout>
      </c:layout>
      <c:overlay val="0"/>
    </c:legend>
    <c:plotVisOnly val="1"/>
    <c:dispBlanksAs val="gap"/>
    <c:showDLblsOverMax val="0"/>
  </c:chart>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Plan3!$B$1</c:f>
              <c:strCache>
                <c:ptCount val="1"/>
                <c:pt idx="0">
                  <c:v>50 mg/L</c:v>
                </c:pt>
              </c:strCache>
            </c:strRef>
          </c:tx>
          <c:spPr>
            <a:ln>
              <a:solidFill>
                <a:srgbClr val="FF0000"/>
              </a:solidFill>
            </a:ln>
          </c:spPr>
          <c:marker>
            <c:symbol val="none"/>
          </c:marker>
          <c:xVal>
            <c:numRef>
              <c:f>Plan3!$A$2:$A$7</c:f>
              <c:numCache>
                <c:formatCode>0</c:formatCode>
                <c:ptCount val="6"/>
                <c:pt idx="0" formatCode="General">
                  <c:v>0</c:v>
                </c:pt>
                <c:pt idx="1">
                  <c:v>5</c:v>
                </c:pt>
                <c:pt idx="2">
                  <c:v>10</c:v>
                </c:pt>
                <c:pt idx="3">
                  <c:v>20</c:v>
                </c:pt>
                <c:pt idx="4">
                  <c:v>40</c:v>
                </c:pt>
                <c:pt idx="5">
                  <c:v>60</c:v>
                </c:pt>
              </c:numCache>
            </c:numRef>
          </c:xVal>
          <c:yVal>
            <c:numRef>
              <c:f>Plan3!$B$2:$B$7</c:f>
              <c:numCache>
                <c:formatCode>General</c:formatCode>
                <c:ptCount val="6"/>
                <c:pt idx="0">
                  <c:v>0</c:v>
                </c:pt>
                <c:pt idx="1">
                  <c:v>6.1428793722834403</c:v>
                </c:pt>
                <c:pt idx="2">
                  <c:v>7.471667102177844</c:v>
                </c:pt>
                <c:pt idx="3">
                  <c:v>8.377780621501266</c:v>
                </c:pt>
                <c:pt idx="4">
                  <c:v>8.9185728804106468</c:v>
                </c:pt>
                <c:pt idx="5">
                  <c:v>9.11469305711441</c:v>
                </c:pt>
              </c:numCache>
            </c:numRef>
          </c:yVal>
          <c:smooth val="1"/>
          <c:extLst>
            <c:ext xmlns:c16="http://schemas.microsoft.com/office/drawing/2014/chart" uri="{C3380CC4-5D6E-409C-BE32-E72D297353CC}">
              <c16:uniqueId val="{00000000-E81D-4F44-897F-878552CD77EB}"/>
            </c:ext>
          </c:extLst>
        </c:ser>
        <c:ser>
          <c:idx val="1"/>
          <c:order val="1"/>
          <c:tx>
            <c:strRef>
              <c:f>Plan3!$C$1</c:f>
              <c:strCache>
                <c:ptCount val="1"/>
                <c:pt idx="0">
                  <c:v>100 mg/L</c:v>
                </c:pt>
              </c:strCache>
            </c:strRef>
          </c:tx>
          <c:spPr>
            <a:ln>
              <a:solidFill>
                <a:schemeClr val="accent1"/>
              </a:solidFill>
            </a:ln>
          </c:spPr>
          <c:marker>
            <c:symbol val="none"/>
          </c:marker>
          <c:xVal>
            <c:numRef>
              <c:f>Plan3!$A$2:$A$7</c:f>
              <c:numCache>
                <c:formatCode>0</c:formatCode>
                <c:ptCount val="6"/>
                <c:pt idx="0" formatCode="General">
                  <c:v>0</c:v>
                </c:pt>
                <c:pt idx="1">
                  <c:v>5</c:v>
                </c:pt>
                <c:pt idx="2">
                  <c:v>10</c:v>
                </c:pt>
                <c:pt idx="3">
                  <c:v>20</c:v>
                </c:pt>
                <c:pt idx="4">
                  <c:v>40</c:v>
                </c:pt>
                <c:pt idx="5">
                  <c:v>60</c:v>
                </c:pt>
              </c:numCache>
            </c:numRef>
          </c:xVal>
          <c:yVal>
            <c:numRef>
              <c:f>Plan3!$C$2:$C$7</c:f>
              <c:numCache>
                <c:formatCode>General</c:formatCode>
                <c:ptCount val="6"/>
                <c:pt idx="0">
                  <c:v>0</c:v>
                </c:pt>
                <c:pt idx="1">
                  <c:v>10.809650952921039</c:v>
                </c:pt>
                <c:pt idx="2">
                  <c:v>13.324125571939325</c:v>
                </c:pt>
                <c:pt idx="3">
                  <c:v>15.077775320679027</c:v>
                </c:pt>
                <c:pt idx="4">
                  <c:v>16.139898649467312</c:v>
                </c:pt>
                <c:pt idx="5">
                  <c:v>16.527992290978762</c:v>
                </c:pt>
              </c:numCache>
            </c:numRef>
          </c:yVal>
          <c:smooth val="1"/>
          <c:extLst>
            <c:ext xmlns:c16="http://schemas.microsoft.com/office/drawing/2014/chart" uri="{C3380CC4-5D6E-409C-BE32-E72D297353CC}">
              <c16:uniqueId val="{00000001-E81D-4F44-897F-878552CD77EB}"/>
            </c:ext>
          </c:extLst>
        </c:ser>
        <c:ser>
          <c:idx val="2"/>
          <c:order val="2"/>
          <c:tx>
            <c:strRef>
              <c:f>Plan3!$D$1</c:f>
              <c:strCache>
                <c:ptCount val="1"/>
                <c:pt idx="0">
                  <c:v>200 mg/L</c:v>
                </c:pt>
              </c:strCache>
            </c:strRef>
          </c:tx>
          <c:marker>
            <c:symbol val="none"/>
          </c:marker>
          <c:xVal>
            <c:numRef>
              <c:f>Plan3!$A$2:$A$7</c:f>
              <c:numCache>
                <c:formatCode>0</c:formatCode>
                <c:ptCount val="6"/>
                <c:pt idx="0" formatCode="General">
                  <c:v>0</c:v>
                </c:pt>
                <c:pt idx="1">
                  <c:v>5</c:v>
                </c:pt>
                <c:pt idx="2">
                  <c:v>10</c:v>
                </c:pt>
                <c:pt idx="3">
                  <c:v>20</c:v>
                </c:pt>
                <c:pt idx="4">
                  <c:v>40</c:v>
                </c:pt>
                <c:pt idx="5">
                  <c:v>60</c:v>
                </c:pt>
              </c:numCache>
            </c:numRef>
          </c:xVal>
          <c:yVal>
            <c:numRef>
              <c:f>Plan3!$D$2:$D$7</c:f>
              <c:numCache>
                <c:formatCode>General</c:formatCode>
                <c:ptCount val="6"/>
                <c:pt idx="0">
                  <c:v>0</c:v>
                </c:pt>
                <c:pt idx="1">
                  <c:v>30.959325990703146</c:v>
                </c:pt>
                <c:pt idx="2">
                  <c:v>35.287304125368706</c:v>
                </c:pt>
                <c:pt idx="3">
                  <c:v>37.939168923691994</c:v>
                </c:pt>
                <c:pt idx="4">
                  <c:v>39.420403947964324</c:v>
                </c:pt>
                <c:pt idx="5">
                  <c:v>39.94019049678532</c:v>
                </c:pt>
              </c:numCache>
            </c:numRef>
          </c:yVal>
          <c:smooth val="1"/>
          <c:extLst>
            <c:ext xmlns:c16="http://schemas.microsoft.com/office/drawing/2014/chart" uri="{C3380CC4-5D6E-409C-BE32-E72D297353CC}">
              <c16:uniqueId val="{00000002-E81D-4F44-897F-878552CD77EB}"/>
            </c:ext>
          </c:extLst>
        </c:ser>
        <c:dLbls>
          <c:showLegendKey val="0"/>
          <c:showVal val="0"/>
          <c:showCatName val="0"/>
          <c:showSerName val="0"/>
          <c:showPercent val="0"/>
          <c:showBubbleSize val="0"/>
        </c:dLbls>
        <c:axId val="463024064"/>
        <c:axId val="463024640"/>
      </c:scatterChart>
      <c:valAx>
        <c:axId val="463024064"/>
        <c:scaling>
          <c:orientation val="minMax"/>
        </c:scaling>
        <c:delete val="0"/>
        <c:axPos val="b"/>
        <c:title>
          <c:tx>
            <c:rich>
              <a:bodyPr/>
              <a:lstStyle/>
              <a:p>
                <a:pPr>
                  <a:defRPr/>
                </a:pPr>
                <a:r>
                  <a:rPr lang="pt-BR"/>
                  <a:t>Tempo (min)</a:t>
                </a:r>
              </a:p>
            </c:rich>
          </c:tx>
          <c:overlay val="0"/>
        </c:title>
        <c:numFmt formatCode="General" sourceLinked="1"/>
        <c:majorTickMark val="out"/>
        <c:minorTickMark val="none"/>
        <c:tickLblPos val="nextTo"/>
        <c:crossAx val="463024640"/>
        <c:crosses val="autoZero"/>
        <c:crossBetween val="midCat"/>
      </c:valAx>
      <c:valAx>
        <c:axId val="463024640"/>
        <c:scaling>
          <c:orientation val="minMax"/>
        </c:scaling>
        <c:delete val="0"/>
        <c:axPos val="l"/>
        <c:majorGridlines/>
        <c:title>
          <c:tx>
            <c:rich>
              <a:bodyPr rot="-5400000" vert="horz"/>
              <a:lstStyle/>
              <a:p>
                <a:pPr>
                  <a:defRPr/>
                </a:pPr>
                <a:r>
                  <a:rPr lang="pt-BR"/>
                  <a:t>q (mg/g)</a:t>
                </a:r>
              </a:p>
            </c:rich>
          </c:tx>
          <c:overlay val="0"/>
        </c:title>
        <c:numFmt formatCode="General" sourceLinked="1"/>
        <c:majorTickMark val="out"/>
        <c:minorTickMark val="none"/>
        <c:tickLblPos val="nextTo"/>
        <c:crossAx val="463024064"/>
        <c:crosses val="autoZero"/>
        <c:crossBetween val="midCat"/>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'Curva pH=7,5'!$G$20</c:f>
              <c:strCache>
                <c:ptCount val="1"/>
                <c:pt idx="0">
                  <c:v>qe1</c:v>
                </c:pt>
              </c:strCache>
            </c:strRef>
          </c:tx>
          <c:spPr>
            <a:ln w="28575">
              <a:noFill/>
            </a:ln>
          </c:spPr>
          <c:marker>
            <c:spPr>
              <a:solidFill>
                <a:sysClr val="window" lastClr="FFFFFF"/>
              </a:solidFill>
            </c:spPr>
          </c:marker>
          <c:xVal>
            <c:numRef>
              <c:f>'Curva pH=7,5'!$F$22:$F$29</c:f>
              <c:numCache>
                <c:formatCode>General</c:formatCode>
                <c:ptCount val="8"/>
                <c:pt idx="0">
                  <c:v>4.1439024390243899</c:v>
                </c:pt>
                <c:pt idx="1">
                  <c:v>18.940650406504066</c:v>
                </c:pt>
                <c:pt idx="2">
                  <c:v>52.962601626016259</c:v>
                </c:pt>
                <c:pt idx="3">
                  <c:v>53.430081300813001</c:v>
                </c:pt>
                <c:pt idx="4">
                  <c:v>120.19675609756098</c:v>
                </c:pt>
                <c:pt idx="5">
                  <c:v>114.37602439024391</c:v>
                </c:pt>
                <c:pt idx="6">
                  <c:v>126.49126829268292</c:v>
                </c:pt>
                <c:pt idx="7">
                  <c:v>160.16352439024391</c:v>
                </c:pt>
              </c:numCache>
            </c:numRef>
          </c:xVal>
          <c:yVal>
            <c:numRef>
              <c:f>'Curva pH=7,5'!$G$22:$G$29</c:f>
              <c:numCache>
                <c:formatCode>General</c:formatCode>
                <c:ptCount val="8"/>
                <c:pt idx="0">
                  <c:v>-0.87398373983739808</c:v>
                </c:pt>
                <c:pt idx="1">
                  <c:v>11.670208262227938</c:v>
                </c:pt>
                <c:pt idx="2">
                  <c:v>13.747080309677779</c:v>
                </c:pt>
                <c:pt idx="3">
                  <c:v>12.801350671029795</c:v>
                </c:pt>
                <c:pt idx="6">
                  <c:v>19.560356783311867</c:v>
                </c:pt>
                <c:pt idx="7">
                  <c:v>20.375694444444445</c:v>
                </c:pt>
              </c:numCache>
            </c:numRef>
          </c:yVal>
          <c:smooth val="0"/>
          <c:extLst>
            <c:ext xmlns:c16="http://schemas.microsoft.com/office/drawing/2014/chart" uri="{C3380CC4-5D6E-409C-BE32-E72D297353CC}">
              <c16:uniqueId val="{00000000-A88D-456D-AA3C-36FC72DEE250}"/>
            </c:ext>
          </c:extLst>
        </c:ser>
        <c:ser>
          <c:idx val="1"/>
          <c:order val="1"/>
          <c:tx>
            <c:strRef>
              <c:f>'Curva pH=7,5'!$H$20</c:f>
              <c:strCache>
                <c:ptCount val="1"/>
                <c:pt idx="0">
                  <c:v>qe2</c:v>
                </c:pt>
              </c:strCache>
            </c:strRef>
          </c:tx>
          <c:spPr>
            <a:ln w="28575">
              <a:noFill/>
            </a:ln>
          </c:spPr>
          <c:marker>
            <c:symbol val="diamond"/>
            <c:size val="7"/>
            <c:spPr>
              <a:solidFill>
                <a:sysClr val="window" lastClr="FFFFFF"/>
              </a:solidFill>
              <a:ln>
                <a:solidFill>
                  <a:schemeClr val="accent1"/>
                </a:solidFill>
              </a:ln>
            </c:spPr>
          </c:marker>
          <c:xVal>
            <c:numRef>
              <c:f>'Curva pH=7,5'!$F$22:$F$29</c:f>
              <c:numCache>
                <c:formatCode>General</c:formatCode>
                <c:ptCount val="8"/>
                <c:pt idx="0">
                  <c:v>4.1439024390243899</c:v>
                </c:pt>
                <c:pt idx="1">
                  <c:v>18.940650406504066</c:v>
                </c:pt>
                <c:pt idx="2">
                  <c:v>52.962601626016259</c:v>
                </c:pt>
                <c:pt idx="3">
                  <c:v>53.430081300813001</c:v>
                </c:pt>
                <c:pt idx="4">
                  <c:v>120.19675609756098</c:v>
                </c:pt>
                <c:pt idx="5">
                  <c:v>114.37602439024391</c:v>
                </c:pt>
                <c:pt idx="6">
                  <c:v>126.49126829268292</c:v>
                </c:pt>
                <c:pt idx="7">
                  <c:v>160.16352439024391</c:v>
                </c:pt>
              </c:numCache>
            </c:numRef>
          </c:xVal>
          <c:yVal>
            <c:numRef>
              <c:f>'Curva pH=7,5'!$H$22:$H$29</c:f>
              <c:numCache>
                <c:formatCode>General</c:formatCode>
                <c:ptCount val="8"/>
                <c:pt idx="0">
                  <c:v>-1.2392276422764228</c:v>
                </c:pt>
                <c:pt idx="1">
                  <c:v>10.77743902439024</c:v>
                </c:pt>
                <c:pt idx="3">
                  <c:v>14.786585365853659</c:v>
                </c:pt>
                <c:pt idx="5">
                  <c:v>16.548475609756085</c:v>
                </c:pt>
                <c:pt idx="6">
                  <c:v>20.507926829268296</c:v>
                </c:pt>
                <c:pt idx="7">
                  <c:v>20.863262195121944</c:v>
                </c:pt>
              </c:numCache>
            </c:numRef>
          </c:yVal>
          <c:smooth val="0"/>
          <c:extLst>
            <c:ext xmlns:c16="http://schemas.microsoft.com/office/drawing/2014/chart" uri="{C3380CC4-5D6E-409C-BE32-E72D297353CC}">
              <c16:uniqueId val="{00000001-A88D-456D-AA3C-36FC72DEE250}"/>
            </c:ext>
          </c:extLst>
        </c:ser>
        <c:dLbls>
          <c:showLegendKey val="0"/>
          <c:showVal val="0"/>
          <c:showCatName val="0"/>
          <c:showSerName val="0"/>
          <c:showPercent val="0"/>
          <c:showBubbleSize val="0"/>
        </c:dLbls>
        <c:axId val="463026368"/>
        <c:axId val="463026944"/>
      </c:scatterChart>
      <c:valAx>
        <c:axId val="463026368"/>
        <c:scaling>
          <c:orientation val="minMax"/>
        </c:scaling>
        <c:delete val="0"/>
        <c:axPos val="b"/>
        <c:title>
          <c:tx>
            <c:rich>
              <a:bodyPr/>
              <a:lstStyle/>
              <a:p>
                <a:pPr>
                  <a:defRPr/>
                </a:pPr>
                <a:r>
                  <a:rPr lang="pt-BR"/>
                  <a:t>C</a:t>
                </a:r>
                <a:r>
                  <a:rPr lang="pt-BR" baseline="-25000"/>
                  <a:t>eq</a:t>
                </a:r>
                <a:r>
                  <a:rPr lang="pt-BR"/>
                  <a:t> (mg/L)</a:t>
                </a:r>
              </a:p>
            </c:rich>
          </c:tx>
          <c:overlay val="0"/>
        </c:title>
        <c:numFmt formatCode="General" sourceLinked="1"/>
        <c:majorTickMark val="out"/>
        <c:minorTickMark val="none"/>
        <c:tickLblPos val="nextTo"/>
        <c:crossAx val="463026944"/>
        <c:crosses val="autoZero"/>
        <c:crossBetween val="midCat"/>
      </c:valAx>
      <c:valAx>
        <c:axId val="463026944"/>
        <c:scaling>
          <c:orientation val="minMax"/>
        </c:scaling>
        <c:delete val="0"/>
        <c:axPos val="l"/>
        <c:majorGridlines/>
        <c:title>
          <c:tx>
            <c:rich>
              <a:bodyPr rot="-5400000" vert="horz"/>
              <a:lstStyle/>
              <a:p>
                <a:pPr>
                  <a:defRPr/>
                </a:pPr>
                <a:r>
                  <a:rPr lang="pt-BR"/>
                  <a:t>q</a:t>
                </a:r>
                <a:r>
                  <a:rPr lang="pt-BR" baseline="-25000"/>
                  <a:t>eq</a:t>
                </a:r>
                <a:r>
                  <a:rPr lang="pt-BR"/>
                  <a:t> (mg/g)</a:t>
                </a:r>
              </a:p>
            </c:rich>
          </c:tx>
          <c:overlay val="0"/>
        </c:title>
        <c:numFmt formatCode="General" sourceLinked="1"/>
        <c:majorTickMark val="out"/>
        <c:minorTickMark val="none"/>
        <c:tickLblPos val="nextTo"/>
        <c:crossAx val="463026368"/>
        <c:crosses val="autoZero"/>
        <c:crossBetween val="midCat"/>
      </c:valAx>
    </c:plotArea>
    <c:plotVisOnly val="1"/>
    <c:dispBlanksAs val="span"/>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1"/>
          <c:order val="0"/>
          <c:tx>
            <c:strRef>
              <c:f>'Curva pH=9,5'!$G$20</c:f>
              <c:strCache>
                <c:ptCount val="1"/>
                <c:pt idx="0">
                  <c:v>qe1</c:v>
                </c:pt>
              </c:strCache>
            </c:strRef>
          </c:tx>
          <c:spPr>
            <a:ln w="28575">
              <a:noFill/>
            </a:ln>
          </c:spPr>
          <c:marker>
            <c:spPr>
              <a:solidFill>
                <a:sysClr val="window" lastClr="FFFFFF"/>
              </a:solidFill>
            </c:spPr>
          </c:marker>
          <c:xVal>
            <c:numRef>
              <c:f>'Curva pH=9,5'!$F$22:$F$29</c:f>
              <c:numCache>
                <c:formatCode>General</c:formatCode>
                <c:ptCount val="8"/>
                <c:pt idx="0">
                  <c:v>0</c:v>
                </c:pt>
                <c:pt idx="1">
                  <c:v>5.3634146341463413</c:v>
                </c:pt>
                <c:pt idx="2">
                  <c:v>16.458536585365852</c:v>
                </c:pt>
                <c:pt idx="3">
                  <c:v>32.881300813008124</c:v>
                </c:pt>
                <c:pt idx="4">
                  <c:v>94.202439024390245</c:v>
                </c:pt>
                <c:pt idx="5">
                  <c:v>89.02876829268294</c:v>
                </c:pt>
                <c:pt idx="6">
                  <c:v>117.35407317073171</c:v>
                </c:pt>
                <c:pt idx="7">
                  <c:v>134.98547560975612</c:v>
                </c:pt>
              </c:numCache>
            </c:numRef>
          </c:xVal>
          <c:yVal>
            <c:numRef>
              <c:f>'Curva pH=9,5'!$G$22:$G$29</c:f>
              <c:numCache>
                <c:formatCode>General</c:formatCode>
                <c:ptCount val="8"/>
                <c:pt idx="0">
                  <c:v>0</c:v>
                </c:pt>
                <c:pt idx="1">
                  <c:v>14.30894308943089</c:v>
                </c:pt>
                <c:pt idx="2">
                  <c:v>18.414634146341463</c:v>
                </c:pt>
                <c:pt idx="3">
                  <c:v>20.670731707317074</c:v>
                </c:pt>
                <c:pt idx="5">
                  <c:v>17.935975609756088</c:v>
                </c:pt>
                <c:pt idx="6">
                  <c:v>21.506250000000005</c:v>
                </c:pt>
                <c:pt idx="7">
                  <c:v>27.259298780487793</c:v>
                </c:pt>
              </c:numCache>
            </c:numRef>
          </c:yVal>
          <c:smooth val="0"/>
          <c:extLst>
            <c:ext xmlns:c16="http://schemas.microsoft.com/office/drawing/2014/chart" uri="{C3380CC4-5D6E-409C-BE32-E72D297353CC}">
              <c16:uniqueId val="{00000000-5B57-43E9-94AB-1275082FAA4C}"/>
            </c:ext>
          </c:extLst>
        </c:ser>
        <c:ser>
          <c:idx val="2"/>
          <c:order val="1"/>
          <c:tx>
            <c:strRef>
              <c:f>'Curva pH=9,5'!$H$20</c:f>
              <c:strCache>
                <c:ptCount val="1"/>
                <c:pt idx="0">
                  <c:v>qe2</c:v>
                </c:pt>
              </c:strCache>
            </c:strRef>
          </c:tx>
          <c:spPr>
            <a:ln w="28575">
              <a:noFill/>
            </a:ln>
          </c:spPr>
          <c:marker>
            <c:symbol val="square"/>
            <c:size val="7"/>
            <c:spPr>
              <a:solidFill>
                <a:sysClr val="window" lastClr="FFFFFF"/>
              </a:solidFill>
              <a:ln>
                <a:solidFill>
                  <a:schemeClr val="accent2"/>
                </a:solidFill>
              </a:ln>
            </c:spPr>
          </c:marker>
          <c:xVal>
            <c:numRef>
              <c:f>'Curva pH=9,5'!$F$22:$F$29</c:f>
              <c:numCache>
                <c:formatCode>General</c:formatCode>
                <c:ptCount val="8"/>
                <c:pt idx="0">
                  <c:v>0</c:v>
                </c:pt>
                <c:pt idx="1">
                  <c:v>5.3634146341463413</c:v>
                </c:pt>
                <c:pt idx="2">
                  <c:v>16.458536585365852</c:v>
                </c:pt>
                <c:pt idx="3">
                  <c:v>32.881300813008124</c:v>
                </c:pt>
                <c:pt idx="4">
                  <c:v>94.202439024390245</c:v>
                </c:pt>
                <c:pt idx="5">
                  <c:v>89.02876829268294</c:v>
                </c:pt>
                <c:pt idx="6">
                  <c:v>117.35407317073171</c:v>
                </c:pt>
                <c:pt idx="7">
                  <c:v>134.98547560975612</c:v>
                </c:pt>
              </c:numCache>
            </c:numRef>
          </c:xVal>
          <c:yVal>
            <c:numRef>
              <c:f>'Curva pH=9,5'!$H$22:$H$29</c:f>
              <c:numCache>
                <c:formatCode>General</c:formatCode>
                <c:ptCount val="8"/>
                <c:pt idx="0">
                  <c:v>0</c:v>
                </c:pt>
                <c:pt idx="1">
                  <c:v>15.691056910569101</c:v>
                </c:pt>
                <c:pt idx="2">
                  <c:v>23.150406504065039</c:v>
                </c:pt>
                <c:pt idx="3">
                  <c:v>16.747967479674795</c:v>
                </c:pt>
                <c:pt idx="5">
                  <c:v>21.675457317073171</c:v>
                </c:pt>
                <c:pt idx="6">
                  <c:v>20.491006097560973</c:v>
                </c:pt>
                <c:pt idx="7">
                  <c:v>28.697560975609754</c:v>
                </c:pt>
              </c:numCache>
            </c:numRef>
          </c:yVal>
          <c:smooth val="0"/>
          <c:extLst>
            <c:ext xmlns:c16="http://schemas.microsoft.com/office/drawing/2014/chart" uri="{C3380CC4-5D6E-409C-BE32-E72D297353CC}">
              <c16:uniqueId val="{00000001-5B57-43E9-94AB-1275082FAA4C}"/>
            </c:ext>
          </c:extLst>
        </c:ser>
        <c:dLbls>
          <c:showLegendKey val="0"/>
          <c:showVal val="0"/>
          <c:showCatName val="0"/>
          <c:showSerName val="0"/>
          <c:showPercent val="0"/>
          <c:showBubbleSize val="0"/>
        </c:dLbls>
        <c:axId val="409732224"/>
        <c:axId val="409732800"/>
      </c:scatterChart>
      <c:valAx>
        <c:axId val="409732224"/>
        <c:scaling>
          <c:orientation val="minMax"/>
          <c:min val="0"/>
        </c:scaling>
        <c:delete val="0"/>
        <c:axPos val="b"/>
        <c:title>
          <c:tx>
            <c:rich>
              <a:bodyPr/>
              <a:lstStyle/>
              <a:p>
                <a:pPr>
                  <a:defRPr/>
                </a:pPr>
                <a:r>
                  <a:rPr lang="pt-BR"/>
                  <a:t>C</a:t>
                </a:r>
                <a:r>
                  <a:rPr lang="pt-BR" baseline="-25000"/>
                  <a:t>eq</a:t>
                </a:r>
                <a:r>
                  <a:rPr lang="pt-BR"/>
                  <a:t> (mg/L)</a:t>
                </a:r>
              </a:p>
            </c:rich>
          </c:tx>
          <c:overlay val="0"/>
        </c:title>
        <c:numFmt formatCode="General" sourceLinked="1"/>
        <c:majorTickMark val="out"/>
        <c:minorTickMark val="none"/>
        <c:tickLblPos val="nextTo"/>
        <c:crossAx val="409732800"/>
        <c:crosses val="autoZero"/>
        <c:crossBetween val="midCat"/>
      </c:valAx>
      <c:valAx>
        <c:axId val="409732800"/>
        <c:scaling>
          <c:orientation val="minMax"/>
          <c:min val="0"/>
        </c:scaling>
        <c:delete val="0"/>
        <c:axPos val="l"/>
        <c:majorGridlines/>
        <c:title>
          <c:tx>
            <c:rich>
              <a:bodyPr rot="-5400000" vert="horz"/>
              <a:lstStyle/>
              <a:p>
                <a:pPr>
                  <a:defRPr/>
                </a:pPr>
                <a:r>
                  <a:rPr lang="pt-BR"/>
                  <a:t>q</a:t>
                </a:r>
                <a:r>
                  <a:rPr lang="pt-BR" baseline="-25000"/>
                  <a:t>eq</a:t>
                </a:r>
                <a:r>
                  <a:rPr lang="pt-BR" baseline="0"/>
                  <a:t> (mg/g)</a:t>
                </a:r>
                <a:endParaRPr lang="pt-BR"/>
              </a:p>
            </c:rich>
          </c:tx>
          <c:overlay val="0"/>
        </c:title>
        <c:numFmt formatCode="General" sourceLinked="1"/>
        <c:majorTickMark val="out"/>
        <c:minorTickMark val="none"/>
        <c:tickLblPos val="nextTo"/>
        <c:crossAx val="409732224"/>
        <c:crosses val="autoZero"/>
        <c:crossBetween val="midCat"/>
      </c:valAx>
    </c:plotArea>
    <c:plotVisOnly val="1"/>
    <c:dispBlanksAs val="span"/>
    <c:showDLblsOverMax val="0"/>
  </c:chart>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1"/>
          <c:order val="0"/>
          <c:tx>
            <c:strRef>
              <c:f>'Curva pH=11'!$G$20</c:f>
              <c:strCache>
                <c:ptCount val="1"/>
                <c:pt idx="0">
                  <c:v>qe1</c:v>
                </c:pt>
              </c:strCache>
            </c:strRef>
          </c:tx>
          <c:spPr>
            <a:ln w="28575">
              <a:noFill/>
            </a:ln>
          </c:spPr>
          <c:marker>
            <c:symbol val="triangle"/>
            <c:size val="7"/>
            <c:spPr>
              <a:solidFill>
                <a:sysClr val="window" lastClr="FFFFFF"/>
              </a:solidFill>
              <a:ln>
                <a:solidFill>
                  <a:srgbClr val="00B050"/>
                </a:solidFill>
              </a:ln>
            </c:spPr>
          </c:marker>
          <c:xVal>
            <c:numRef>
              <c:f>'Curva pH=11'!$F$22:$F$29</c:f>
              <c:numCache>
                <c:formatCode>General</c:formatCode>
                <c:ptCount val="8"/>
                <c:pt idx="0">
                  <c:v>0.49552845528455225</c:v>
                </c:pt>
                <c:pt idx="1">
                  <c:v>6.3085365853658528</c:v>
                </c:pt>
                <c:pt idx="2">
                  <c:v>5.7292682926829261</c:v>
                </c:pt>
                <c:pt idx="3">
                  <c:v>22.71869918699187</c:v>
                </c:pt>
                <c:pt idx="4">
                  <c:v>33.592682926829269</c:v>
                </c:pt>
                <c:pt idx="5">
                  <c:v>33.186178861788619</c:v>
                </c:pt>
                <c:pt idx="6">
                  <c:v>73.935475609756097</c:v>
                </c:pt>
                <c:pt idx="7">
                  <c:v>98.504378048780481</c:v>
                </c:pt>
              </c:numCache>
            </c:numRef>
          </c:xVal>
          <c:yVal>
            <c:numRef>
              <c:f>'Curva pH=11'!$G$22:$G$29</c:f>
              <c:numCache>
                <c:formatCode>General</c:formatCode>
                <c:ptCount val="8"/>
                <c:pt idx="0">
                  <c:v>-0.32468518901290683</c:v>
                </c:pt>
                <c:pt idx="1">
                  <c:v>13.094512195121954</c:v>
                </c:pt>
                <c:pt idx="2">
                  <c:v>19.359146341463415</c:v>
                </c:pt>
                <c:pt idx="3">
                  <c:v>20.733788670678916</c:v>
                </c:pt>
                <c:pt idx="4">
                  <c:v>26.518257311087165</c:v>
                </c:pt>
                <c:pt idx="5">
                  <c:v>29.871570548621282</c:v>
                </c:pt>
                <c:pt idx="6">
                  <c:v>34.382926829268293</c:v>
                </c:pt>
                <c:pt idx="7">
                  <c:v>33.147713414634147</c:v>
                </c:pt>
              </c:numCache>
            </c:numRef>
          </c:yVal>
          <c:smooth val="0"/>
          <c:extLst>
            <c:ext xmlns:c16="http://schemas.microsoft.com/office/drawing/2014/chart" uri="{C3380CC4-5D6E-409C-BE32-E72D297353CC}">
              <c16:uniqueId val="{00000000-CA04-45F5-A3F3-D4983C60B4AD}"/>
            </c:ext>
          </c:extLst>
        </c:ser>
        <c:ser>
          <c:idx val="2"/>
          <c:order val="1"/>
          <c:tx>
            <c:strRef>
              <c:f>'Curva pH=11'!$H$20</c:f>
              <c:strCache>
                <c:ptCount val="1"/>
                <c:pt idx="0">
                  <c:v>qe2</c:v>
                </c:pt>
              </c:strCache>
            </c:strRef>
          </c:tx>
          <c:spPr>
            <a:ln w="28575">
              <a:noFill/>
            </a:ln>
          </c:spPr>
          <c:marker>
            <c:spPr>
              <a:noFill/>
              <a:ln>
                <a:solidFill>
                  <a:srgbClr val="00B050"/>
                </a:solidFill>
              </a:ln>
            </c:spPr>
          </c:marker>
          <c:xVal>
            <c:numRef>
              <c:f>'Curva pH=11'!$F$22:$F$29</c:f>
              <c:numCache>
                <c:formatCode>General</c:formatCode>
                <c:ptCount val="8"/>
                <c:pt idx="0">
                  <c:v>0.49552845528455225</c:v>
                </c:pt>
                <c:pt idx="1">
                  <c:v>6.3085365853658528</c:v>
                </c:pt>
                <c:pt idx="2">
                  <c:v>5.7292682926829261</c:v>
                </c:pt>
                <c:pt idx="3">
                  <c:v>22.71869918699187</c:v>
                </c:pt>
                <c:pt idx="4">
                  <c:v>33.592682926829269</c:v>
                </c:pt>
                <c:pt idx="5">
                  <c:v>33.186178861788619</c:v>
                </c:pt>
                <c:pt idx="6">
                  <c:v>73.935475609756097</c:v>
                </c:pt>
                <c:pt idx="7">
                  <c:v>98.504378048780481</c:v>
                </c:pt>
              </c:numCache>
            </c:numRef>
          </c:xVal>
          <c:yVal>
            <c:numRef>
              <c:f>'Curva pH=11'!$H$22:$H$29</c:f>
              <c:numCache>
                <c:formatCode>General</c:formatCode>
                <c:ptCount val="8"/>
                <c:pt idx="0">
                  <c:v>7.6867924528301851E-2</c:v>
                </c:pt>
                <c:pt idx="1">
                  <c:v>14.01975230494749</c:v>
                </c:pt>
                <c:pt idx="2">
                  <c:v>21.803969639396794</c:v>
                </c:pt>
                <c:pt idx="3">
                  <c:v>22.603214500935646</c:v>
                </c:pt>
                <c:pt idx="4">
                  <c:v>29.380081300813007</c:v>
                </c:pt>
                <c:pt idx="5">
                  <c:v>32.454475979377612</c:v>
                </c:pt>
                <c:pt idx="6">
                  <c:v>32.313758186160264</c:v>
                </c:pt>
                <c:pt idx="7">
                  <c:v>37.008238625394171</c:v>
                </c:pt>
              </c:numCache>
            </c:numRef>
          </c:yVal>
          <c:smooth val="0"/>
          <c:extLst>
            <c:ext xmlns:c16="http://schemas.microsoft.com/office/drawing/2014/chart" uri="{C3380CC4-5D6E-409C-BE32-E72D297353CC}">
              <c16:uniqueId val="{00000001-CA04-45F5-A3F3-D4983C60B4AD}"/>
            </c:ext>
          </c:extLst>
        </c:ser>
        <c:dLbls>
          <c:showLegendKey val="0"/>
          <c:showVal val="0"/>
          <c:showCatName val="0"/>
          <c:showSerName val="0"/>
          <c:showPercent val="0"/>
          <c:showBubbleSize val="0"/>
        </c:dLbls>
        <c:axId val="409734528"/>
        <c:axId val="409735104"/>
      </c:scatterChart>
      <c:valAx>
        <c:axId val="409734528"/>
        <c:scaling>
          <c:orientation val="minMax"/>
        </c:scaling>
        <c:delete val="0"/>
        <c:axPos val="b"/>
        <c:title>
          <c:tx>
            <c:rich>
              <a:bodyPr/>
              <a:lstStyle/>
              <a:p>
                <a:pPr>
                  <a:defRPr/>
                </a:pPr>
                <a:r>
                  <a:rPr lang="pt-BR"/>
                  <a:t>C</a:t>
                </a:r>
                <a:r>
                  <a:rPr lang="pt-BR" baseline="-25000"/>
                  <a:t>eq</a:t>
                </a:r>
                <a:r>
                  <a:rPr lang="pt-BR"/>
                  <a:t> (mg/L)</a:t>
                </a:r>
              </a:p>
            </c:rich>
          </c:tx>
          <c:overlay val="0"/>
        </c:title>
        <c:numFmt formatCode="General" sourceLinked="1"/>
        <c:majorTickMark val="out"/>
        <c:minorTickMark val="none"/>
        <c:tickLblPos val="nextTo"/>
        <c:crossAx val="409735104"/>
        <c:crosses val="autoZero"/>
        <c:crossBetween val="midCat"/>
      </c:valAx>
      <c:valAx>
        <c:axId val="409735104"/>
        <c:scaling>
          <c:orientation val="minMax"/>
          <c:min val="0"/>
        </c:scaling>
        <c:delete val="0"/>
        <c:axPos val="l"/>
        <c:majorGridlines/>
        <c:title>
          <c:tx>
            <c:rich>
              <a:bodyPr rot="-5400000" vert="horz"/>
              <a:lstStyle/>
              <a:p>
                <a:pPr>
                  <a:defRPr/>
                </a:pPr>
                <a:r>
                  <a:rPr lang="pt-BR"/>
                  <a:t>q</a:t>
                </a:r>
                <a:r>
                  <a:rPr lang="pt-BR" baseline="-25000"/>
                  <a:t>eq</a:t>
                </a:r>
                <a:r>
                  <a:rPr lang="pt-BR" baseline="0"/>
                  <a:t> (mg/g)</a:t>
                </a:r>
                <a:endParaRPr lang="pt-BR"/>
              </a:p>
            </c:rich>
          </c:tx>
          <c:overlay val="0"/>
        </c:title>
        <c:numFmt formatCode="General" sourceLinked="1"/>
        <c:majorTickMark val="out"/>
        <c:minorTickMark val="none"/>
        <c:tickLblPos val="nextTo"/>
        <c:crossAx val="409734528"/>
        <c:crosses val="autoZero"/>
        <c:crossBetween val="midCat"/>
      </c:valAx>
    </c:plotArea>
    <c:plotVisOnly val="1"/>
    <c:dispBlanksAs val="gap"/>
    <c:showDLblsOverMax val="0"/>
  </c:chart>
  <c:externalData r:id="rId1">
    <c:autoUpdate val="0"/>
  </c:externalData>
  <c:userShapes r:id="rId2"/>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640419947506562"/>
          <c:y val="8.1634210357851608E-2"/>
          <c:w val="0.67328522228732302"/>
          <c:h val="0.76643620766916332"/>
        </c:manualLayout>
      </c:layout>
      <c:scatterChart>
        <c:scatterStyle val="smoothMarker"/>
        <c:varyColors val="0"/>
        <c:ser>
          <c:idx val="1"/>
          <c:order val="1"/>
          <c:tx>
            <c:v>Langmuir</c:v>
          </c:tx>
          <c:spPr>
            <a:ln w="15875">
              <a:solidFill>
                <a:srgbClr val="FF0000"/>
              </a:solidFill>
            </a:ln>
          </c:spPr>
          <c:marker>
            <c:symbol val="none"/>
          </c:marker>
          <c:xVal>
            <c:numRef>
              <c:f>'Modelos pH=7,5'!$A$11:$A$67</c:f>
              <c:numCache>
                <c:formatCode>General</c:formatCode>
                <c:ptCount val="57"/>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pt idx="32">
                  <c:v>89.217065171780504</c:v>
                </c:pt>
                <c:pt idx="33">
                  <c:v>92.544836182438502</c:v>
                </c:pt>
                <c:pt idx="34">
                  <c:v>95.872607193095504</c:v>
                </c:pt>
                <c:pt idx="35">
                  <c:v>99.200378203752507</c:v>
                </c:pt>
                <c:pt idx="36">
                  <c:v>102.528149214411</c:v>
                </c:pt>
                <c:pt idx="37">
                  <c:v>105.855920225068</c:v>
                </c:pt>
                <c:pt idx="38">
                  <c:v>109.183691235724</c:v>
                </c:pt>
                <c:pt idx="39">
                  <c:v>112.511462246381</c:v>
                </c:pt>
                <c:pt idx="40">
                  <c:v>115.83923325703999</c:v>
                </c:pt>
                <c:pt idx="41">
                  <c:v>119.167004267696</c:v>
                </c:pt>
                <c:pt idx="42">
                  <c:v>122.494775278353</c:v>
                </c:pt>
                <c:pt idx="43">
                  <c:v>125.822546289011</c:v>
                </c:pt>
                <c:pt idx="44">
                  <c:v>129.15031729966901</c:v>
                </c:pt>
                <c:pt idx="45">
                  <c:v>132.478088310326</c:v>
                </c:pt>
                <c:pt idx="46">
                  <c:v>135.80585932098401</c:v>
                </c:pt>
                <c:pt idx="47">
                  <c:v>139.133630331641</c:v>
                </c:pt>
                <c:pt idx="48">
                  <c:v>142.46140134229799</c:v>
                </c:pt>
                <c:pt idx="49">
                  <c:v>145.78917235295501</c:v>
                </c:pt>
                <c:pt idx="50">
                  <c:v>149.11694336361199</c:v>
                </c:pt>
                <c:pt idx="51">
                  <c:v>152.44471437426901</c:v>
                </c:pt>
                <c:pt idx="52">
                  <c:v>155.77248538492699</c:v>
                </c:pt>
                <c:pt idx="53">
                  <c:v>159.10025639558401</c:v>
                </c:pt>
                <c:pt idx="54">
                  <c:v>162.428027406241</c:v>
                </c:pt>
                <c:pt idx="55">
                  <c:v>165.75579841689901</c:v>
                </c:pt>
                <c:pt idx="56">
                  <c:v>169.083569427556</c:v>
                </c:pt>
              </c:numCache>
            </c:numRef>
          </c:xVal>
          <c:yVal>
            <c:numRef>
              <c:f>'Modelos pH=7,5'!$B$11:$B$67</c:f>
              <c:numCache>
                <c:formatCode>General</c:formatCode>
                <c:ptCount val="57"/>
                <c:pt idx="0">
                  <c:v>-0.45519341426137294</c:v>
                </c:pt>
                <c:pt idx="1">
                  <c:v>5.0725569198764926E-2</c:v>
                </c:pt>
                <c:pt idx="2">
                  <c:v>0.53676548771815968</c:v>
                </c:pt>
                <c:pt idx="3">
                  <c:v>1.0762200211226733</c:v>
                </c:pt>
                <c:pt idx="4">
                  <c:v>2.2822825494824768</c:v>
                </c:pt>
                <c:pt idx="5">
                  <c:v>2.664455236909359</c:v>
                </c:pt>
                <c:pt idx="6">
                  <c:v>3.0741519469105958</c:v>
                </c:pt>
                <c:pt idx="7">
                  <c:v>3.4106495202009226</c:v>
                </c:pt>
                <c:pt idx="8">
                  <c:v>3.5461954739075963</c:v>
                </c:pt>
                <c:pt idx="9">
                  <c:v>3.8496529686386167</c:v>
                </c:pt>
                <c:pt idx="10">
                  <c:v>3.9241675551315858</c:v>
                </c:pt>
                <c:pt idx="11">
                  <c:v>3.9612263358293678</c:v>
                </c:pt>
                <c:pt idx="12">
                  <c:v>8.9850007360396109</c:v>
                </c:pt>
                <c:pt idx="13">
                  <c:v>9.1327076722103424</c:v>
                </c:pt>
                <c:pt idx="14">
                  <c:v>9.3389915092599534</c:v>
                </c:pt>
                <c:pt idx="15">
                  <c:v>9.3593213309015386</c:v>
                </c:pt>
                <c:pt idx="16">
                  <c:v>10.878562872175211</c:v>
                </c:pt>
                <c:pt idx="17">
                  <c:v>10.993125367639738</c:v>
                </c:pt>
                <c:pt idx="18">
                  <c:v>11.105816400717336</c:v>
                </c:pt>
                <c:pt idx="19">
                  <c:v>11.402613735948199</c:v>
                </c:pt>
                <c:pt idx="20">
                  <c:v>11.613197830291904</c:v>
                </c:pt>
                <c:pt idx="21">
                  <c:v>11.788495678914433</c:v>
                </c:pt>
                <c:pt idx="22">
                  <c:v>11.987204955904408</c:v>
                </c:pt>
                <c:pt idx="23">
                  <c:v>12.26076400656793</c:v>
                </c:pt>
                <c:pt idx="24">
                  <c:v>15.473948448401112</c:v>
                </c:pt>
                <c:pt idx="25">
                  <c:v>15.619498433772279</c:v>
                </c:pt>
                <c:pt idx="26">
                  <c:v>16.849716270965459</c:v>
                </c:pt>
                <c:pt idx="27">
                  <c:v>17.050389261779923</c:v>
                </c:pt>
                <c:pt idx="28">
                  <c:v>17.521600732230496</c:v>
                </c:pt>
                <c:pt idx="29">
                  <c:v>17.72571390533049</c:v>
                </c:pt>
                <c:pt idx="30">
                  <c:v>18.004727508079085</c:v>
                </c:pt>
                <c:pt idx="31">
                  <c:v>18.037252988840812</c:v>
                </c:pt>
                <c:pt idx="32">
                  <c:v>17.322331092844728</c:v>
                </c:pt>
                <c:pt idx="33">
                  <c:v>17.512021801972107</c:v>
                </c:pt>
                <c:pt idx="34">
                  <c:v>17.692314345953129</c:v>
                </c:pt>
                <c:pt idx="35">
                  <c:v>17.863890284560181</c:v>
                </c:pt>
                <c:pt idx="36">
                  <c:v>18.027366830310502</c:v>
                </c:pt>
                <c:pt idx="37">
                  <c:v>18.183304267281798</c:v>
                </c:pt>
                <c:pt idx="38">
                  <c:v>18.332212366653817</c:v>
                </c:pt>
                <c:pt idx="39">
                  <c:v>18.474555953775095</c:v>
                </c:pt>
                <c:pt idx="40">
                  <c:v>18.610759754847436</c:v>
                </c:pt>
                <c:pt idx="41">
                  <c:v>18.741212629686355</c:v>
                </c:pt>
                <c:pt idx="42">
                  <c:v>18.866271279408458</c:v>
                </c:pt>
                <c:pt idx="43">
                  <c:v>18.986263503495891</c:v>
                </c:pt>
                <c:pt idx="44">
                  <c:v>19.101491068866199</c:v>
                </c:pt>
                <c:pt idx="45">
                  <c:v>19.212232243820065</c:v>
                </c:pt>
                <c:pt idx="46">
                  <c:v>19.318744041662839</c:v>
                </c:pt>
                <c:pt idx="47">
                  <c:v>19.421264212080548</c:v>
                </c:pt>
                <c:pt idx="48">
                  <c:v>19.520013012748315</c:v>
                </c:pt>
                <c:pt idx="49">
                  <c:v>19.615194788955257</c:v>
                </c:pt>
                <c:pt idx="50">
                  <c:v>19.706999385087791</c:v>
                </c:pt>
                <c:pt idx="51">
                  <c:v>19.795603408487718</c:v>
                </c:pt>
                <c:pt idx="52">
                  <c:v>19.8811713633899</c:v>
                </c:pt>
                <c:pt idx="53">
                  <c:v>19.963856670258107</c:v>
                </c:pt>
                <c:pt idx="54">
                  <c:v>20.043802583808244</c:v>
                </c:pt>
                <c:pt idx="55">
                  <c:v>20.121143021274946</c:v>
                </c:pt>
                <c:pt idx="56">
                  <c:v>20.19600331099571</c:v>
                </c:pt>
              </c:numCache>
            </c:numRef>
          </c:yVal>
          <c:smooth val="1"/>
          <c:extLst>
            <c:ext xmlns:c16="http://schemas.microsoft.com/office/drawing/2014/chart" uri="{C3380CC4-5D6E-409C-BE32-E72D297353CC}">
              <c16:uniqueId val="{00000000-5A05-4AE5-902C-83F4C1B0A58A}"/>
            </c:ext>
          </c:extLst>
        </c:ser>
        <c:ser>
          <c:idx val="2"/>
          <c:order val="2"/>
          <c:tx>
            <c:v>Freundlich</c:v>
          </c:tx>
          <c:spPr>
            <a:ln w="15875">
              <a:solidFill>
                <a:srgbClr val="FFC000"/>
              </a:solidFill>
              <a:prstDash val="lgDash"/>
            </a:ln>
          </c:spPr>
          <c:marker>
            <c:symbol val="none"/>
          </c:marker>
          <c:xVal>
            <c:numRef>
              <c:f>'Modelos pH=7,5'!$A$11:$A$67</c:f>
              <c:numCache>
                <c:formatCode>General</c:formatCode>
                <c:ptCount val="57"/>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pt idx="32">
                  <c:v>89.217065171780504</c:v>
                </c:pt>
                <c:pt idx="33">
                  <c:v>92.544836182438502</c:v>
                </c:pt>
                <c:pt idx="34">
                  <c:v>95.872607193095504</c:v>
                </c:pt>
                <c:pt idx="35">
                  <c:v>99.200378203752507</c:v>
                </c:pt>
                <c:pt idx="36">
                  <c:v>102.528149214411</c:v>
                </c:pt>
                <c:pt idx="37">
                  <c:v>105.855920225068</c:v>
                </c:pt>
                <c:pt idx="38">
                  <c:v>109.183691235724</c:v>
                </c:pt>
                <c:pt idx="39">
                  <c:v>112.511462246381</c:v>
                </c:pt>
                <c:pt idx="40">
                  <c:v>115.83923325703999</c:v>
                </c:pt>
                <c:pt idx="41">
                  <c:v>119.167004267696</c:v>
                </c:pt>
                <c:pt idx="42">
                  <c:v>122.494775278353</c:v>
                </c:pt>
                <c:pt idx="43">
                  <c:v>125.822546289011</c:v>
                </c:pt>
                <c:pt idx="44">
                  <c:v>129.15031729966901</c:v>
                </c:pt>
                <c:pt idx="45">
                  <c:v>132.478088310326</c:v>
                </c:pt>
                <c:pt idx="46">
                  <c:v>135.80585932098401</c:v>
                </c:pt>
                <c:pt idx="47">
                  <c:v>139.133630331641</c:v>
                </c:pt>
                <c:pt idx="48">
                  <c:v>142.46140134229799</c:v>
                </c:pt>
                <c:pt idx="49">
                  <c:v>145.78917235295501</c:v>
                </c:pt>
                <c:pt idx="50">
                  <c:v>149.11694336361199</c:v>
                </c:pt>
                <c:pt idx="51">
                  <c:v>152.44471437426901</c:v>
                </c:pt>
                <c:pt idx="52">
                  <c:v>155.77248538492699</c:v>
                </c:pt>
                <c:pt idx="53">
                  <c:v>159.10025639558401</c:v>
                </c:pt>
                <c:pt idx="54">
                  <c:v>162.428027406241</c:v>
                </c:pt>
                <c:pt idx="55">
                  <c:v>165.75579841689901</c:v>
                </c:pt>
                <c:pt idx="56">
                  <c:v>169.083569427556</c:v>
                </c:pt>
              </c:numCache>
            </c:numRef>
          </c:xVal>
          <c:yVal>
            <c:numRef>
              <c:f>'Modelos pH=7,5'!$D$11:$D$67</c:f>
              <c:numCache>
                <c:formatCode>General</c:formatCode>
                <c:ptCount val="57"/>
                <c:pt idx="0">
                  <c:v>0</c:v>
                </c:pt>
                <c:pt idx="1">
                  <c:v>0.65796636470215208</c:v>
                </c:pt>
                <c:pt idx="2">
                  <c:v>1.9536030802317494</c:v>
                </c:pt>
                <c:pt idx="3">
                  <c:v>2.7133781958785632</c:v>
                </c:pt>
                <c:pt idx="4">
                  <c:v>3.9194546489384998</c:v>
                </c:pt>
                <c:pt idx="5">
                  <c:v>4.240205427308724</c:v>
                </c:pt>
                <c:pt idx="6">
                  <c:v>4.5657900432107636</c:v>
                </c:pt>
                <c:pt idx="7">
                  <c:v>4.8223109376943913</c:v>
                </c:pt>
                <c:pt idx="8">
                  <c:v>4.9233591422690912</c:v>
                </c:pt>
                <c:pt idx="9">
                  <c:v>5.14555589760666</c:v>
                </c:pt>
                <c:pt idx="10">
                  <c:v>5.1993527296713271</c:v>
                </c:pt>
                <c:pt idx="11">
                  <c:v>5.2260051686376636</c:v>
                </c:pt>
                <c:pt idx="12">
                  <c:v>8.6241600278930814</c:v>
                </c:pt>
                <c:pt idx="13">
                  <c:v>8.726130081979834</c:v>
                </c:pt>
                <c:pt idx="14">
                  <c:v>8.8693966320572173</c:v>
                </c:pt>
                <c:pt idx="15">
                  <c:v>8.8835727570794329</c:v>
                </c:pt>
                <c:pt idx="16">
                  <c:v>9.9784597324979742</c:v>
                </c:pt>
                <c:pt idx="17">
                  <c:v>10.064394056741989</c:v>
                </c:pt>
                <c:pt idx="18">
                  <c:v>10.149466846649089</c:v>
                </c:pt>
                <c:pt idx="19">
                  <c:v>10.37622319636727</c:v>
                </c:pt>
                <c:pt idx="20">
                  <c:v>10.53961726493781</c:v>
                </c:pt>
                <c:pt idx="21">
                  <c:v>10.677315371591316</c:v>
                </c:pt>
                <c:pt idx="22">
                  <c:v>10.835347302804928</c:v>
                </c:pt>
                <c:pt idx="23">
                  <c:v>11.056476926430909</c:v>
                </c:pt>
                <c:pt idx="24">
                  <c:v>14.084111157863205</c:v>
                </c:pt>
                <c:pt idx="25">
                  <c:v>14.246818285256991</c:v>
                </c:pt>
                <c:pt idx="26">
                  <c:v>15.754223930169401</c:v>
                </c:pt>
                <c:pt idx="27">
                  <c:v>16.026349932266303</c:v>
                </c:pt>
                <c:pt idx="28">
                  <c:v>16.700529487105079</c:v>
                </c:pt>
                <c:pt idx="29">
                  <c:v>17.009446882688202</c:v>
                </c:pt>
                <c:pt idx="30">
                  <c:v>17.450142431093713</c:v>
                </c:pt>
                <c:pt idx="31">
                  <c:v>17.5029872828731</c:v>
                </c:pt>
                <c:pt idx="32">
                  <c:v>16.409087795639515</c:v>
                </c:pt>
                <c:pt idx="33">
                  <c:v>16.686296088031206</c:v>
                </c:pt>
                <c:pt idx="34">
                  <c:v>16.958147272124641</c:v>
                </c:pt>
                <c:pt idx="35">
                  <c:v>17.22492561045814</c:v>
                </c:pt>
                <c:pt idx="36">
                  <c:v>17.486891326933119</c:v>
                </c:pt>
                <c:pt idx="37">
                  <c:v>17.744283348336463</c:v>
                </c:pt>
                <c:pt idx="38">
                  <c:v>17.997321657402544</c:v>
                </c:pt>
                <c:pt idx="39">
                  <c:v>18.246209322549031</c:v>
                </c:pt>
                <c:pt idx="40">
                  <c:v>18.49113425690852</c:v>
                </c:pt>
                <c:pt idx="41">
                  <c:v>18.732270749454877</c:v>
                </c:pt>
                <c:pt idx="42">
                  <c:v>18.969780803258615</c:v>
                </c:pt>
                <c:pt idx="43">
                  <c:v>19.203815309714493</c:v>
                </c:pt>
                <c:pt idx="44">
                  <c:v>19.434515082632092</c:v>
                </c:pt>
                <c:pt idx="45">
                  <c:v>19.662011772073647</c:v>
                </c:pt>
                <c:pt idx="46">
                  <c:v>19.886428674577342</c:v>
                </c:pt>
                <c:pt idx="47">
                  <c:v>20.107881453751606</c:v>
                </c:pt>
                <c:pt idx="48">
                  <c:v>20.326478783052846</c:v>
                </c:pt>
                <c:pt idx="49">
                  <c:v>20.542322920760892</c:v>
                </c:pt>
                <c:pt idx="50">
                  <c:v>20.755510225682144</c:v>
                </c:pt>
                <c:pt idx="51">
                  <c:v>20.966131620870303</c:v>
                </c:pt>
                <c:pt idx="52">
                  <c:v>21.174273011619647</c:v>
                </c:pt>
                <c:pt idx="53">
                  <c:v>21.380015663115689</c:v>
                </c:pt>
                <c:pt idx="54">
                  <c:v>21.583436542396473</c:v>
                </c:pt>
                <c:pt idx="55">
                  <c:v>21.784608628654823</c:v>
                </c:pt>
                <c:pt idx="56">
                  <c:v>21.983601195387145</c:v>
                </c:pt>
              </c:numCache>
            </c:numRef>
          </c:yVal>
          <c:smooth val="1"/>
          <c:extLst>
            <c:ext xmlns:c16="http://schemas.microsoft.com/office/drawing/2014/chart" uri="{C3380CC4-5D6E-409C-BE32-E72D297353CC}">
              <c16:uniqueId val="{00000001-5A05-4AE5-902C-83F4C1B0A58A}"/>
            </c:ext>
          </c:extLst>
        </c:ser>
        <c:ser>
          <c:idx val="3"/>
          <c:order val="3"/>
          <c:tx>
            <c:v>Redlich-Peterson</c:v>
          </c:tx>
          <c:spPr>
            <a:ln w="15875">
              <a:solidFill>
                <a:srgbClr val="00B050"/>
              </a:solidFill>
              <a:prstDash val="sysDash"/>
            </a:ln>
          </c:spPr>
          <c:marker>
            <c:symbol val="none"/>
          </c:marker>
          <c:xVal>
            <c:numRef>
              <c:f>'Modelos pH=7,5'!$A$11:$A$67</c:f>
              <c:numCache>
                <c:formatCode>General</c:formatCode>
                <c:ptCount val="57"/>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pt idx="32">
                  <c:v>89.217065171780504</c:v>
                </c:pt>
                <c:pt idx="33">
                  <c:v>92.544836182438502</c:v>
                </c:pt>
                <c:pt idx="34">
                  <c:v>95.872607193095504</c:v>
                </c:pt>
                <c:pt idx="35">
                  <c:v>99.200378203752507</c:v>
                </c:pt>
                <c:pt idx="36">
                  <c:v>102.528149214411</c:v>
                </c:pt>
                <c:pt idx="37">
                  <c:v>105.855920225068</c:v>
                </c:pt>
                <c:pt idx="38">
                  <c:v>109.183691235724</c:v>
                </c:pt>
                <c:pt idx="39">
                  <c:v>112.511462246381</c:v>
                </c:pt>
                <c:pt idx="40">
                  <c:v>115.83923325703999</c:v>
                </c:pt>
                <c:pt idx="41">
                  <c:v>119.167004267696</c:v>
                </c:pt>
                <c:pt idx="42">
                  <c:v>122.494775278353</c:v>
                </c:pt>
                <c:pt idx="43">
                  <c:v>125.822546289011</c:v>
                </c:pt>
                <c:pt idx="44">
                  <c:v>129.15031729966901</c:v>
                </c:pt>
                <c:pt idx="45">
                  <c:v>132.478088310326</c:v>
                </c:pt>
                <c:pt idx="46">
                  <c:v>135.80585932098401</c:v>
                </c:pt>
                <c:pt idx="47">
                  <c:v>139.133630331641</c:v>
                </c:pt>
                <c:pt idx="48">
                  <c:v>142.46140134229799</c:v>
                </c:pt>
                <c:pt idx="49">
                  <c:v>145.78917235295501</c:v>
                </c:pt>
                <c:pt idx="50">
                  <c:v>149.11694336361199</c:v>
                </c:pt>
                <c:pt idx="51">
                  <c:v>152.44471437426901</c:v>
                </c:pt>
                <c:pt idx="52">
                  <c:v>155.77248538492699</c:v>
                </c:pt>
                <c:pt idx="53">
                  <c:v>159.10025639558401</c:v>
                </c:pt>
                <c:pt idx="54">
                  <c:v>162.428027406241</c:v>
                </c:pt>
                <c:pt idx="55">
                  <c:v>165.75579841689901</c:v>
                </c:pt>
                <c:pt idx="56">
                  <c:v>169.083569427556</c:v>
                </c:pt>
              </c:numCache>
            </c:numRef>
          </c:xVal>
          <c:yVal>
            <c:numRef>
              <c:f>'Modelos pH=7,5'!$F$11:$F$67</c:f>
              <c:numCache>
                <c:formatCode>General</c:formatCode>
                <c:ptCount val="57"/>
                <c:pt idx="0">
                  <c:v>0</c:v>
                </c:pt>
                <c:pt idx="1">
                  <c:v>5.8570546217158376E-2</c:v>
                </c:pt>
                <c:pt idx="2">
                  <c:v>0.61078365727606365</c:v>
                </c:pt>
                <c:pt idx="3">
                  <c:v>1.2092967806155868</c:v>
                </c:pt>
                <c:pt idx="4">
                  <c:v>2.5061740298740713</c:v>
                </c:pt>
                <c:pt idx="5">
                  <c:v>2.9073152145486643</c:v>
                </c:pt>
                <c:pt idx="6">
                  <c:v>3.3328524512168265</c:v>
                </c:pt>
                <c:pt idx="7">
                  <c:v>3.6791452881790851</c:v>
                </c:pt>
                <c:pt idx="8">
                  <c:v>3.8178654762281954</c:v>
                </c:pt>
                <c:pt idx="9">
                  <c:v>4.1269044453343362</c:v>
                </c:pt>
                <c:pt idx="10">
                  <c:v>4.2024780115216984</c:v>
                </c:pt>
                <c:pt idx="11">
                  <c:v>4.2400189685733665</c:v>
                </c:pt>
                <c:pt idx="12">
                  <c:v>9.1337522059147744</c:v>
                </c:pt>
                <c:pt idx="13">
                  <c:v>9.2738681834946011</c:v>
                </c:pt>
                <c:pt idx="14">
                  <c:v>9.4693850000800115</c:v>
                </c:pt>
                <c:pt idx="15">
                  <c:v>9.4886440993175345</c:v>
                </c:pt>
                <c:pt idx="16">
                  <c:v>10.925049648840062</c:v>
                </c:pt>
                <c:pt idx="17">
                  <c:v>11.033300174240143</c:v>
                </c:pt>
                <c:pt idx="18">
                  <c:v>11.139797315488071</c:v>
                </c:pt>
                <c:pt idx="19">
                  <c:v>11.420388323819703</c:v>
                </c:pt>
                <c:pt idx="20">
                  <c:v>11.619605292489425</c:v>
                </c:pt>
                <c:pt idx="21">
                  <c:v>11.785551009022383</c:v>
                </c:pt>
                <c:pt idx="22">
                  <c:v>11.973806343346325</c:v>
                </c:pt>
                <c:pt idx="23">
                  <c:v>12.233281044693271</c:v>
                </c:pt>
                <c:pt idx="24">
                  <c:v>15.337496235868482</c:v>
                </c:pt>
                <c:pt idx="25">
                  <c:v>15.482114997297424</c:v>
                </c:pt>
                <c:pt idx="26">
                  <c:v>16.727255000651013</c:v>
                </c:pt>
                <c:pt idx="27">
                  <c:v>16.934940072029519</c:v>
                </c:pt>
                <c:pt idx="28">
                  <c:v>17.428780129916621</c:v>
                </c:pt>
                <c:pt idx="29">
                  <c:v>17.645645932729582</c:v>
                </c:pt>
                <c:pt idx="30">
                  <c:v>17.945294667621333</c:v>
                </c:pt>
                <c:pt idx="31">
                  <c:v>17.980480584592566</c:v>
                </c:pt>
                <c:pt idx="32">
                  <c:v>17.218831634207419</c:v>
                </c:pt>
                <c:pt idx="33">
                  <c:v>17.418648763809284</c:v>
                </c:pt>
                <c:pt idx="34">
                  <c:v>17.610028820609067</c:v>
                </c:pt>
                <c:pt idx="35">
                  <c:v>17.793561345941473</c:v>
                </c:pt>
                <c:pt idx="36">
                  <c:v>17.96977995972286</c:v>
                </c:pt>
                <c:pt idx="37">
                  <c:v>18.139168978262877</c:v>
                </c:pt>
                <c:pt idx="38">
                  <c:v>18.302169101314036</c:v>
                </c:pt>
                <c:pt idx="39">
                  <c:v>18.459182319060798</c:v>
                </c:pt>
                <c:pt idx="40">
                  <c:v>18.6105761622877</c:v>
                </c:pt>
                <c:pt idx="41">
                  <c:v>18.756687397040494</c:v>
                </c:pt>
                <c:pt idx="42">
                  <c:v>18.897825247489788</c:v>
                </c:pt>
                <c:pt idx="43">
                  <c:v>19.034274216486573</c:v>
                </c:pt>
                <c:pt idx="44">
                  <c:v>19.166296561762056</c:v>
                </c:pt>
                <c:pt idx="45">
                  <c:v>19.294134476305636</c:v>
                </c:pt>
                <c:pt idx="46">
                  <c:v>19.418012013735911</c:v>
                </c:pt>
                <c:pt idx="47">
                  <c:v>19.538136793122735</c:v>
                </c:pt>
                <c:pt idx="48">
                  <c:v>19.65470151246064</c:v>
                </c:pt>
                <c:pt idx="49">
                  <c:v>19.767885295625238</c:v>
                </c:pt>
                <c:pt idx="50">
                  <c:v>19.877854894003768</c:v>
                </c:pt>
                <c:pt idx="51">
                  <c:v>19.984765760941549</c:v>
                </c:pt>
                <c:pt idx="52">
                  <c:v>20.088763014585574</c:v>
                </c:pt>
                <c:pt idx="53">
                  <c:v>20.189982302546429</c:v>
                </c:pt>
                <c:pt idx="54">
                  <c:v>20.288550579974789</c:v>
                </c:pt>
                <c:pt idx="55">
                  <c:v>20.384586811096874</c:v>
                </c:pt>
                <c:pt idx="56">
                  <c:v>20.478202602935294</c:v>
                </c:pt>
              </c:numCache>
            </c:numRef>
          </c:yVal>
          <c:smooth val="1"/>
          <c:extLst>
            <c:ext xmlns:c16="http://schemas.microsoft.com/office/drawing/2014/chart" uri="{C3380CC4-5D6E-409C-BE32-E72D297353CC}">
              <c16:uniqueId val="{00000002-5A05-4AE5-902C-83F4C1B0A58A}"/>
            </c:ext>
          </c:extLst>
        </c:ser>
        <c:ser>
          <c:idx val="4"/>
          <c:order val="4"/>
          <c:tx>
            <c:v>Sips</c:v>
          </c:tx>
          <c:spPr>
            <a:ln w="15875">
              <a:solidFill>
                <a:schemeClr val="tx1"/>
              </a:solidFill>
              <a:prstDash val="lgDashDotDot"/>
            </a:ln>
          </c:spPr>
          <c:marker>
            <c:symbol val="none"/>
          </c:marker>
          <c:xVal>
            <c:numRef>
              <c:f>'Modelos pH=7,5'!$A$11:$A$67</c:f>
              <c:numCache>
                <c:formatCode>General</c:formatCode>
                <c:ptCount val="57"/>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pt idx="32">
                  <c:v>89.217065171780504</c:v>
                </c:pt>
                <c:pt idx="33">
                  <c:v>92.544836182438502</c:v>
                </c:pt>
                <c:pt idx="34">
                  <c:v>95.872607193095504</c:v>
                </c:pt>
                <c:pt idx="35">
                  <c:v>99.200378203752507</c:v>
                </c:pt>
                <c:pt idx="36">
                  <c:v>102.528149214411</c:v>
                </c:pt>
                <c:pt idx="37">
                  <c:v>105.855920225068</c:v>
                </c:pt>
                <c:pt idx="38">
                  <c:v>109.183691235724</c:v>
                </c:pt>
                <c:pt idx="39">
                  <c:v>112.511462246381</c:v>
                </c:pt>
                <c:pt idx="40">
                  <c:v>115.83923325703999</c:v>
                </c:pt>
                <c:pt idx="41">
                  <c:v>119.167004267696</c:v>
                </c:pt>
                <c:pt idx="42">
                  <c:v>122.494775278353</c:v>
                </c:pt>
                <c:pt idx="43">
                  <c:v>125.822546289011</c:v>
                </c:pt>
                <c:pt idx="44">
                  <c:v>129.15031729966901</c:v>
                </c:pt>
                <c:pt idx="45">
                  <c:v>132.478088310326</c:v>
                </c:pt>
                <c:pt idx="46">
                  <c:v>135.80585932098401</c:v>
                </c:pt>
                <c:pt idx="47">
                  <c:v>139.133630331641</c:v>
                </c:pt>
                <c:pt idx="48">
                  <c:v>142.46140134229799</c:v>
                </c:pt>
                <c:pt idx="49">
                  <c:v>145.78917235295501</c:v>
                </c:pt>
                <c:pt idx="50">
                  <c:v>149.11694336361199</c:v>
                </c:pt>
                <c:pt idx="51">
                  <c:v>152.44471437426901</c:v>
                </c:pt>
                <c:pt idx="52">
                  <c:v>155.77248538492699</c:v>
                </c:pt>
                <c:pt idx="53">
                  <c:v>159.10025639558401</c:v>
                </c:pt>
                <c:pt idx="54">
                  <c:v>162.428027406241</c:v>
                </c:pt>
                <c:pt idx="55">
                  <c:v>165.75579841689901</c:v>
                </c:pt>
                <c:pt idx="56">
                  <c:v>169.083569427556</c:v>
                </c:pt>
              </c:numCache>
            </c:numRef>
          </c:xVal>
          <c:yVal>
            <c:numRef>
              <c:f>'Modelos pH=7,5'!$H$11:$H$67</c:f>
              <c:numCache>
                <c:formatCode>General</c:formatCode>
                <c:ptCount val="57"/>
                <c:pt idx="0">
                  <c:v>0</c:v>
                </c:pt>
                <c:pt idx="1">
                  <c:v>3.1130795118193156E-2</c:v>
                </c:pt>
                <c:pt idx="2">
                  <c:v>0.4211167341486679</c:v>
                </c:pt>
                <c:pt idx="3">
                  <c:v>0.90933612910813544</c:v>
                </c:pt>
                <c:pt idx="4">
                  <c:v>2.089041084068707</c:v>
                </c:pt>
                <c:pt idx="5">
                  <c:v>2.4784795479280137</c:v>
                </c:pt>
                <c:pt idx="6">
                  <c:v>2.9017239224979603</c:v>
                </c:pt>
                <c:pt idx="7">
                  <c:v>3.253052201787932</c:v>
                </c:pt>
                <c:pt idx="8">
                  <c:v>3.3953885078858659</c:v>
                </c:pt>
                <c:pt idx="9">
                  <c:v>3.7155437812617791</c:v>
                </c:pt>
                <c:pt idx="10">
                  <c:v>3.794448585325394</c:v>
                </c:pt>
                <c:pt idx="11">
                  <c:v>3.833730416562894</c:v>
                </c:pt>
                <c:pt idx="12">
                  <c:v>9.2471041431926686</c:v>
                </c:pt>
                <c:pt idx="13">
                  <c:v>9.4053936068366113</c:v>
                </c:pt>
                <c:pt idx="14">
                  <c:v>9.6261046404632236</c:v>
                </c:pt>
                <c:pt idx="15">
                  <c:v>9.6478331407390705</c:v>
                </c:pt>
                <c:pt idx="16">
                  <c:v>11.257726029906221</c:v>
                </c:pt>
                <c:pt idx="17">
                  <c:v>11.377862642685649</c:v>
                </c:pt>
                <c:pt idx="18">
                  <c:v>11.495843266484922</c:v>
                </c:pt>
                <c:pt idx="19">
                  <c:v>11.805625693366405</c:v>
                </c:pt>
                <c:pt idx="20">
                  <c:v>12.024562415816876</c:v>
                </c:pt>
                <c:pt idx="21">
                  <c:v>12.206248849795047</c:v>
                </c:pt>
                <c:pt idx="22">
                  <c:v>12.411561704290822</c:v>
                </c:pt>
                <c:pt idx="23">
                  <c:v>12.69306816228638</c:v>
                </c:pt>
                <c:pt idx="24">
                  <c:v>15.884752055195589</c:v>
                </c:pt>
                <c:pt idx="25">
                  <c:v>16.023680034873721</c:v>
                </c:pt>
                <c:pt idx="26">
                  <c:v>17.1757036892574</c:v>
                </c:pt>
                <c:pt idx="27">
                  <c:v>17.359696227372677</c:v>
                </c:pt>
                <c:pt idx="28">
                  <c:v>17.787200795034003</c:v>
                </c:pt>
                <c:pt idx="29">
                  <c:v>17.970361971906467</c:v>
                </c:pt>
                <c:pt idx="30">
                  <c:v>18.218712492152022</c:v>
                </c:pt>
                <c:pt idx="31">
                  <c:v>18.247509455607656</c:v>
                </c:pt>
                <c:pt idx="32">
                  <c:v>17.607200280510501</c:v>
                </c:pt>
                <c:pt idx="33">
                  <c:v>17.778574794949701</c:v>
                </c:pt>
                <c:pt idx="34">
                  <c:v>17.940475725501951</c:v>
                </c:pt>
                <c:pt idx="35">
                  <c:v>18.09364753682123</c:v>
                </c:pt>
                <c:pt idx="36">
                  <c:v>18.238760012469282</c:v>
                </c:pt>
                <c:pt idx="37">
                  <c:v>18.37641726149938</c:v>
                </c:pt>
                <c:pt idx="38">
                  <c:v>18.507165468449138</c:v>
                </c:pt>
                <c:pt idx="39">
                  <c:v>18.631499584170349</c:v>
                </c:pt>
                <c:pt idx="40">
                  <c:v>18.74986912069215</c:v>
                </c:pt>
                <c:pt idx="41">
                  <c:v>18.862683185527111</c:v>
                </c:pt>
                <c:pt idx="42">
                  <c:v>18.970314868190215</c:v>
                </c:pt>
                <c:pt idx="43">
                  <c:v>19.073105073180876</c:v>
                </c:pt>
                <c:pt idx="44">
                  <c:v>19.171365878479492</c:v>
                </c:pt>
                <c:pt idx="45">
                  <c:v>19.265383486082079</c:v>
                </c:pt>
                <c:pt idx="46">
                  <c:v>19.355420820740683</c:v>
                </c:pt>
                <c:pt idx="47">
                  <c:v>19.441719824482846</c:v>
                </c:pt>
                <c:pt idx="48">
                  <c:v>19.524503487330005</c:v>
                </c:pt>
                <c:pt idx="49">
                  <c:v>19.603977648657136</c:v>
                </c:pt>
                <c:pt idx="50">
                  <c:v>19.680332598629704</c:v>
                </c:pt>
                <c:pt idx="51">
                  <c:v>19.753744504944059</c:v>
                </c:pt>
                <c:pt idx="52">
                  <c:v>19.824376686549201</c:v>
                </c:pt>
                <c:pt idx="53">
                  <c:v>19.892380753027322</c:v>
                </c:pt>
                <c:pt idx="54">
                  <c:v>19.957897625766698</c:v>
                </c:pt>
                <c:pt idx="55">
                  <c:v>20.021058454896682</c:v>
                </c:pt>
                <c:pt idx="56">
                  <c:v>20.081985444110874</c:v>
                </c:pt>
              </c:numCache>
            </c:numRef>
          </c:yVal>
          <c:smooth val="1"/>
          <c:extLst>
            <c:ext xmlns:c16="http://schemas.microsoft.com/office/drawing/2014/chart" uri="{C3380CC4-5D6E-409C-BE32-E72D297353CC}">
              <c16:uniqueId val="{00000003-5A05-4AE5-902C-83F4C1B0A58A}"/>
            </c:ext>
          </c:extLst>
        </c:ser>
        <c:ser>
          <c:idx val="5"/>
          <c:order val="5"/>
          <c:tx>
            <c:v>Temkin</c:v>
          </c:tx>
          <c:spPr>
            <a:ln w="15875">
              <a:solidFill>
                <a:srgbClr val="0070C0"/>
              </a:solidFill>
              <a:prstDash val="dash"/>
            </a:ln>
          </c:spPr>
          <c:marker>
            <c:symbol val="none"/>
          </c:marker>
          <c:xVal>
            <c:numRef>
              <c:f>'Modelos pH=7,5'!$A$11:$A$67</c:f>
              <c:numCache>
                <c:formatCode>General</c:formatCode>
                <c:ptCount val="57"/>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pt idx="32">
                  <c:v>89.217065171780504</c:v>
                </c:pt>
                <c:pt idx="33">
                  <c:v>92.544836182438502</c:v>
                </c:pt>
                <c:pt idx="34">
                  <c:v>95.872607193095504</c:v>
                </c:pt>
                <c:pt idx="35">
                  <c:v>99.200378203752507</c:v>
                </c:pt>
                <c:pt idx="36">
                  <c:v>102.528149214411</c:v>
                </c:pt>
                <c:pt idx="37">
                  <c:v>105.855920225068</c:v>
                </c:pt>
                <c:pt idx="38">
                  <c:v>109.183691235724</c:v>
                </c:pt>
                <c:pt idx="39">
                  <c:v>112.511462246381</c:v>
                </c:pt>
                <c:pt idx="40">
                  <c:v>115.83923325703999</c:v>
                </c:pt>
                <c:pt idx="41">
                  <c:v>119.167004267696</c:v>
                </c:pt>
                <c:pt idx="42">
                  <c:v>122.494775278353</c:v>
                </c:pt>
                <c:pt idx="43">
                  <c:v>125.822546289011</c:v>
                </c:pt>
                <c:pt idx="44">
                  <c:v>129.15031729966901</c:v>
                </c:pt>
                <c:pt idx="45">
                  <c:v>132.478088310326</c:v>
                </c:pt>
                <c:pt idx="46">
                  <c:v>135.80585932098401</c:v>
                </c:pt>
                <c:pt idx="47">
                  <c:v>139.133630331641</c:v>
                </c:pt>
                <c:pt idx="48">
                  <c:v>142.46140134229799</c:v>
                </c:pt>
                <c:pt idx="49">
                  <c:v>145.78917235295501</c:v>
                </c:pt>
                <c:pt idx="50">
                  <c:v>149.11694336361199</c:v>
                </c:pt>
                <c:pt idx="51">
                  <c:v>152.44471437426901</c:v>
                </c:pt>
                <c:pt idx="52">
                  <c:v>155.77248538492699</c:v>
                </c:pt>
                <c:pt idx="53">
                  <c:v>159.10025639558401</c:v>
                </c:pt>
                <c:pt idx="54">
                  <c:v>162.428027406241</c:v>
                </c:pt>
                <c:pt idx="55">
                  <c:v>165.75579841689901</c:v>
                </c:pt>
                <c:pt idx="56">
                  <c:v>169.083569427556</c:v>
                </c:pt>
              </c:numCache>
            </c:numRef>
          </c:xVal>
          <c:yVal>
            <c:numRef>
              <c:f>'Modelos pH=7,5'!$J$11:$J$67</c:f>
              <c:numCache>
                <c:formatCode>General</c:formatCode>
                <c:ptCount val="57"/>
                <c:pt idx="0">
                  <c:v>0</c:v>
                </c:pt>
                <c:pt idx="1">
                  <c:v>-21.746801445098303</c:v>
                </c:pt>
                <c:pt idx="2">
                  <c:v>-8.5302834875030147</c:v>
                </c:pt>
                <c:pt idx="3">
                  <c:v>-4.5406024485683361</c:v>
                </c:pt>
                <c:pt idx="4">
                  <c:v>-7.4384650661200286E-2</c:v>
                </c:pt>
                <c:pt idx="5">
                  <c:v>0.88088756032953019</c:v>
                </c:pt>
                <c:pt idx="6">
                  <c:v>1.7793316960498342</c:v>
                </c:pt>
                <c:pt idx="7">
                  <c:v>2.4431676314654909</c:v>
                </c:pt>
                <c:pt idx="8">
                  <c:v>2.6950165604250054</c:v>
                </c:pt>
                <c:pt idx="9">
                  <c:v>3.2311009942704731</c:v>
                </c:pt>
                <c:pt idx="10">
                  <c:v>3.3574121201315958</c:v>
                </c:pt>
                <c:pt idx="11">
                  <c:v>3.41950682664466</c:v>
                </c:pt>
                <c:pt idx="12">
                  <c:v>9.5029069653485294</c:v>
                </c:pt>
                <c:pt idx="13">
                  <c:v>9.6456577674827706</c:v>
                </c:pt>
                <c:pt idx="14">
                  <c:v>9.843427477600164</c:v>
                </c:pt>
                <c:pt idx="15">
                  <c:v>9.8628226779847505</c:v>
                </c:pt>
                <c:pt idx="16">
                  <c:v>11.274309876074524</c:v>
                </c:pt>
                <c:pt idx="17">
                  <c:v>11.378449838641629</c:v>
                </c:pt>
                <c:pt idx="18">
                  <c:v>11.480673543035751</c:v>
                </c:pt>
                <c:pt idx="19">
                  <c:v>11.749014526970971</c:v>
                </c:pt>
                <c:pt idx="20">
                  <c:v>11.938762632896124</c:v>
                </c:pt>
                <c:pt idx="21">
                  <c:v>12.096399979854594</c:v>
                </c:pt>
                <c:pt idx="22">
                  <c:v>12.274829266992837</c:v>
                </c:pt>
                <c:pt idx="23">
                  <c:v>12.520180019016411</c:v>
                </c:pt>
                <c:pt idx="24">
                  <c:v>15.459510720336922</c:v>
                </c:pt>
                <c:pt idx="25">
                  <c:v>15.599005571607583</c:v>
                </c:pt>
                <c:pt idx="26">
                  <c:v>16.820432000490783</c:v>
                </c:pt>
                <c:pt idx="27">
                  <c:v>17.028414392558702</c:v>
                </c:pt>
                <c:pt idx="28">
                  <c:v>17.52884063324684</c:v>
                </c:pt>
                <c:pt idx="29">
                  <c:v>17.751429645556275</c:v>
                </c:pt>
                <c:pt idx="30">
                  <c:v>18.062071444690286</c:v>
                </c:pt>
                <c:pt idx="31">
                  <c:v>18.098793298260688</c:v>
                </c:pt>
                <c:pt idx="32">
                  <c:v>17.31503635899011</c:v>
                </c:pt>
                <c:pt idx="33">
                  <c:v>17.518485846183225</c:v>
                </c:pt>
                <c:pt idx="34">
                  <c:v>17.714747286403345</c:v>
                </c:pt>
                <c:pt idx="35">
                  <c:v>17.904311314259832</c:v>
                </c:pt>
                <c:pt idx="36">
                  <c:v>18.087619983905302</c:v>
                </c:pt>
                <c:pt idx="37">
                  <c:v>18.265072978271057</c:v>
                </c:pt>
                <c:pt idx="38">
                  <c:v>18.437032856913948</c:v>
                </c:pt>
                <c:pt idx="39">
                  <c:v>18.603829515745918</c:v>
                </c:pt>
                <c:pt idx="40">
                  <c:v>18.765763996545271</c:v>
                </c:pt>
                <c:pt idx="41">
                  <c:v>18.923111756794189</c:v>
                </c:pt>
                <c:pt idx="42">
                  <c:v>19.076125489064662</c:v>
                </c:pt>
                <c:pt idx="43">
                  <c:v>19.225037562423477</c:v>
                </c:pt>
                <c:pt idx="44">
                  <c:v>19.370062145082173</c:v>
                </c:pt>
                <c:pt idx="45">
                  <c:v>19.511397056963922</c:v>
                </c:pt>
                <c:pt idx="46">
                  <c:v>19.649225392404091</c:v>
                </c:pt>
                <c:pt idx="47">
                  <c:v>19.783716946383112</c:v>
                </c:pt>
                <c:pt idx="48">
                  <c:v>19.915029472163553</c:v>
                </c:pt>
                <c:pt idx="49">
                  <c:v>20.043309793695013</c:v>
                </c:pt>
                <c:pt idx="50">
                  <c:v>20.168694792459586</c:v>
                </c:pt>
                <c:pt idx="51">
                  <c:v>20.291312285389548</c:v>
                </c:pt>
                <c:pt idx="52">
                  <c:v>20.411281807974301</c:v>
                </c:pt>
                <c:pt idx="53">
                  <c:v>20.528715314584016</c:v>
                </c:pt>
                <c:pt idx="54">
                  <c:v>20.643717806294724</c:v>
                </c:pt>
                <c:pt idx="55">
                  <c:v>20.756387895038067</c:v>
                </c:pt>
                <c:pt idx="56">
                  <c:v>20.866818311671874</c:v>
                </c:pt>
              </c:numCache>
            </c:numRef>
          </c:yVal>
          <c:smooth val="1"/>
          <c:extLst>
            <c:ext xmlns:c16="http://schemas.microsoft.com/office/drawing/2014/chart" uri="{C3380CC4-5D6E-409C-BE32-E72D297353CC}">
              <c16:uniqueId val="{00000004-5A05-4AE5-902C-83F4C1B0A58A}"/>
            </c:ext>
          </c:extLst>
        </c:ser>
        <c:dLbls>
          <c:showLegendKey val="0"/>
          <c:showVal val="0"/>
          <c:showCatName val="0"/>
          <c:showSerName val="0"/>
          <c:showPercent val="0"/>
          <c:showBubbleSize val="0"/>
        </c:dLbls>
        <c:axId val="409736832"/>
        <c:axId val="409737408"/>
      </c:scatterChart>
      <c:scatterChart>
        <c:scatterStyle val="lineMarker"/>
        <c:varyColors val="0"/>
        <c:ser>
          <c:idx val="0"/>
          <c:order val="0"/>
          <c:tx>
            <c:v>experimental data</c:v>
          </c:tx>
          <c:spPr>
            <a:ln w="28575">
              <a:noFill/>
            </a:ln>
          </c:spPr>
          <c:errBars>
            <c:errDir val="y"/>
            <c:errBarType val="both"/>
            <c:errValType val="cust"/>
            <c:noEndCap val="0"/>
            <c:plus>
              <c:numRef>
                <c:f>'Modelos pH=7,5'!$N$13:$N$19</c:f>
                <c:numCache>
                  <c:formatCode>General</c:formatCode>
                  <c:ptCount val="7"/>
                </c:numCache>
              </c:numRef>
            </c:plus>
            <c:minus>
              <c:numRef>
                <c:f>'Modelos pH=7,5'!$N$13:$N$19</c:f>
                <c:numCache>
                  <c:formatCode>General</c:formatCode>
                  <c:ptCount val="7"/>
                </c:numCache>
              </c:numRef>
            </c:minus>
            <c:spPr>
              <a:ln>
                <a:solidFill>
                  <a:srgbClr val="0070C0"/>
                </a:solidFill>
              </a:ln>
            </c:spPr>
          </c:errBars>
          <c:xVal>
            <c:numRef>
              <c:f>'Modelos pH=7,5'!$F$70:$F$85</c:f>
              <c:numCache>
                <c:formatCode>General</c:formatCode>
                <c:ptCount val="16"/>
                <c:pt idx="0">
                  <c:v>4.1439024390243899</c:v>
                </c:pt>
                <c:pt idx="1">
                  <c:v>18.940650406504066</c:v>
                </c:pt>
                <c:pt idx="2">
                  <c:v>52.962601626016259</c:v>
                </c:pt>
                <c:pt idx="3">
                  <c:v>53.430081300813001</c:v>
                </c:pt>
                <c:pt idx="4">
                  <c:v>120.19675609756098</c:v>
                </c:pt>
                <c:pt idx="5">
                  <c:v>114.37602439024391</c:v>
                </c:pt>
                <c:pt idx="6">
                  <c:v>126.49126829268292</c:v>
                </c:pt>
                <c:pt idx="7">
                  <c:v>160.16352439024391</c:v>
                </c:pt>
                <c:pt idx="8">
                  <c:v>4.1439024390243899</c:v>
                </c:pt>
                <c:pt idx="9">
                  <c:v>18.940650406504066</c:v>
                </c:pt>
                <c:pt idx="10">
                  <c:v>52.962601626016259</c:v>
                </c:pt>
                <c:pt idx="11">
                  <c:v>53.430081300813001</c:v>
                </c:pt>
                <c:pt idx="12">
                  <c:v>120.19675609756098</c:v>
                </c:pt>
                <c:pt idx="13">
                  <c:v>114.37602439024391</c:v>
                </c:pt>
                <c:pt idx="14">
                  <c:v>126.49126829268292</c:v>
                </c:pt>
                <c:pt idx="15">
                  <c:v>160.16352439024391</c:v>
                </c:pt>
              </c:numCache>
            </c:numRef>
          </c:xVal>
          <c:yVal>
            <c:numRef>
              <c:f>'Modelos pH=7,5'!$G$70:$G$85</c:f>
              <c:numCache>
                <c:formatCode>General</c:formatCode>
                <c:ptCount val="16"/>
                <c:pt idx="0">
                  <c:v>-0.87398373983739808</c:v>
                </c:pt>
                <c:pt idx="1">
                  <c:v>11.670208262227938</c:v>
                </c:pt>
                <c:pt idx="2">
                  <c:v>13.747080309677779</c:v>
                </c:pt>
                <c:pt idx="3">
                  <c:v>12.801350671029795</c:v>
                </c:pt>
                <c:pt idx="6">
                  <c:v>19.560356783311867</c:v>
                </c:pt>
                <c:pt idx="7">
                  <c:v>20.375694444444445</c:v>
                </c:pt>
                <c:pt idx="8">
                  <c:v>-1.2392276422764228</c:v>
                </c:pt>
                <c:pt idx="9">
                  <c:v>10.77743902439024</c:v>
                </c:pt>
                <c:pt idx="11">
                  <c:v>14.786585365853659</c:v>
                </c:pt>
                <c:pt idx="13">
                  <c:v>16.548475609756085</c:v>
                </c:pt>
                <c:pt idx="14">
                  <c:v>20.507926829268296</c:v>
                </c:pt>
                <c:pt idx="15">
                  <c:v>20.863262195121944</c:v>
                </c:pt>
              </c:numCache>
            </c:numRef>
          </c:yVal>
          <c:smooth val="0"/>
          <c:extLst>
            <c:ext xmlns:c16="http://schemas.microsoft.com/office/drawing/2014/chart" uri="{C3380CC4-5D6E-409C-BE32-E72D297353CC}">
              <c16:uniqueId val="{00000005-5A05-4AE5-902C-83F4C1B0A58A}"/>
            </c:ext>
          </c:extLst>
        </c:ser>
        <c:dLbls>
          <c:showLegendKey val="0"/>
          <c:showVal val="0"/>
          <c:showCatName val="0"/>
          <c:showSerName val="0"/>
          <c:showPercent val="0"/>
          <c:showBubbleSize val="0"/>
        </c:dLbls>
        <c:axId val="409736832"/>
        <c:axId val="409737408"/>
      </c:scatterChart>
      <c:valAx>
        <c:axId val="409736832"/>
        <c:scaling>
          <c:orientation val="minMax"/>
          <c:min val="0"/>
        </c:scaling>
        <c:delete val="0"/>
        <c:axPos val="b"/>
        <c:title>
          <c:tx>
            <c:rich>
              <a:bodyPr/>
              <a:lstStyle/>
              <a:p>
                <a:pPr>
                  <a:defRPr/>
                </a:pPr>
                <a:r>
                  <a:rPr lang="en-US"/>
                  <a:t>Ce (mg/L)</a:t>
                </a:r>
              </a:p>
            </c:rich>
          </c:tx>
          <c:overlay val="0"/>
        </c:title>
        <c:numFmt formatCode="General" sourceLinked="1"/>
        <c:majorTickMark val="out"/>
        <c:minorTickMark val="none"/>
        <c:tickLblPos val="nextTo"/>
        <c:crossAx val="409737408"/>
        <c:crosses val="autoZero"/>
        <c:crossBetween val="midCat"/>
      </c:valAx>
      <c:valAx>
        <c:axId val="409737408"/>
        <c:scaling>
          <c:orientation val="minMax"/>
          <c:min val="0"/>
        </c:scaling>
        <c:delete val="0"/>
        <c:axPos val="l"/>
        <c:title>
          <c:tx>
            <c:rich>
              <a:bodyPr rot="-5400000" vert="horz"/>
              <a:lstStyle/>
              <a:p>
                <a:pPr>
                  <a:defRPr/>
                </a:pPr>
                <a:r>
                  <a:rPr lang="en-US"/>
                  <a:t>Concentração de EDA</a:t>
                </a:r>
                <a:r>
                  <a:rPr lang="en-US" baseline="0"/>
                  <a:t> (mg/L)</a:t>
                </a:r>
                <a:endParaRPr lang="en-US"/>
              </a:p>
            </c:rich>
          </c:tx>
          <c:layout>
            <c:manualLayout>
              <c:xMode val="edge"/>
              <c:yMode val="edge"/>
              <c:x val="6.425196850393701E-3"/>
              <c:y val="0.38008270917354886"/>
            </c:manualLayout>
          </c:layout>
          <c:overlay val="0"/>
        </c:title>
        <c:numFmt formatCode="General" sourceLinked="1"/>
        <c:majorTickMark val="out"/>
        <c:minorTickMark val="none"/>
        <c:tickLblPos val="nextTo"/>
        <c:crossAx val="409736832"/>
        <c:crosses val="autoZero"/>
        <c:crossBetween val="midCat"/>
      </c:valAx>
    </c:plotArea>
    <c:legend>
      <c:legendPos val="r"/>
      <c:layout>
        <c:manualLayout>
          <c:xMode val="edge"/>
          <c:yMode val="edge"/>
          <c:x val="0.67268540615726125"/>
          <c:y val="5.4627317926724016E-4"/>
          <c:w val="0.32435438310683029"/>
          <c:h val="0.59240381537673648"/>
        </c:manualLayout>
      </c:layout>
      <c:overlay val="0"/>
      <c:txPr>
        <a:bodyPr/>
        <a:lstStyle/>
        <a:p>
          <a:pPr>
            <a:defRPr sz="800" baseline="0"/>
          </a:pPr>
          <a:endParaRPr lang="pt-BR"/>
        </a:p>
      </c:txPr>
    </c:legend>
    <c:plotVisOnly val="1"/>
    <c:dispBlanksAs val="span"/>
    <c:showDLblsOverMax val="0"/>
  </c:chart>
  <c:spPr>
    <a:ln>
      <a:no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640419947506562"/>
          <c:y val="8.1634210357851608E-2"/>
          <c:w val="0.67328522228732302"/>
          <c:h val="0.83689699763139402"/>
        </c:manualLayout>
      </c:layout>
      <c:scatterChart>
        <c:scatterStyle val="smoothMarker"/>
        <c:varyColors val="0"/>
        <c:ser>
          <c:idx val="1"/>
          <c:order val="1"/>
          <c:tx>
            <c:v>Langmuir</c:v>
          </c:tx>
          <c:spPr>
            <a:ln w="15875">
              <a:solidFill>
                <a:srgbClr val="FF0000"/>
              </a:solidFill>
            </a:ln>
          </c:spPr>
          <c:marker>
            <c:symbol val="none"/>
          </c:marker>
          <c:xVal>
            <c:numRef>
              <c:f>'Modelos pH=9,5'!$A$11:$A$67</c:f>
              <c:numCache>
                <c:formatCode>General</c:formatCode>
                <c:ptCount val="57"/>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pt idx="32">
                  <c:v>89.217065171780504</c:v>
                </c:pt>
                <c:pt idx="33">
                  <c:v>92.544836182438502</c:v>
                </c:pt>
                <c:pt idx="34">
                  <c:v>95.872607193095504</c:v>
                </c:pt>
                <c:pt idx="35">
                  <c:v>99.200378203752507</c:v>
                </c:pt>
                <c:pt idx="36">
                  <c:v>102.528149214411</c:v>
                </c:pt>
                <c:pt idx="37">
                  <c:v>105.855920225068</c:v>
                </c:pt>
                <c:pt idx="38">
                  <c:v>109.183691235724</c:v>
                </c:pt>
                <c:pt idx="39">
                  <c:v>112.511462246381</c:v>
                </c:pt>
                <c:pt idx="40">
                  <c:v>115.83923325703999</c:v>
                </c:pt>
                <c:pt idx="41">
                  <c:v>119.167004267696</c:v>
                </c:pt>
                <c:pt idx="42">
                  <c:v>122.494775278353</c:v>
                </c:pt>
                <c:pt idx="43">
                  <c:v>125.822546289011</c:v>
                </c:pt>
                <c:pt idx="44">
                  <c:v>129.15031729966901</c:v>
                </c:pt>
                <c:pt idx="45">
                  <c:v>132.478088310326</c:v>
                </c:pt>
                <c:pt idx="46">
                  <c:v>135.80585932098401</c:v>
                </c:pt>
                <c:pt idx="47">
                  <c:v>139.133630331641</c:v>
                </c:pt>
                <c:pt idx="48">
                  <c:v>142.46140134229799</c:v>
                </c:pt>
                <c:pt idx="49">
                  <c:v>145.78917235295501</c:v>
                </c:pt>
                <c:pt idx="50">
                  <c:v>149.11694336361199</c:v>
                </c:pt>
                <c:pt idx="51">
                  <c:v>152.44471437426901</c:v>
                </c:pt>
                <c:pt idx="52">
                  <c:v>155.77248538492699</c:v>
                </c:pt>
                <c:pt idx="53">
                  <c:v>159.10025639558401</c:v>
                </c:pt>
                <c:pt idx="54">
                  <c:v>162.428027406241</c:v>
                </c:pt>
                <c:pt idx="55">
                  <c:v>165.75579841689901</c:v>
                </c:pt>
                <c:pt idx="56">
                  <c:v>169.083569427556</c:v>
                </c:pt>
              </c:numCache>
            </c:numRef>
          </c:xVal>
          <c:yVal>
            <c:numRef>
              <c:f>'Modelos pH=9,5'!$B$11:$B$67</c:f>
              <c:numCache>
                <c:formatCode>General</c:formatCode>
                <c:ptCount val="57"/>
                <c:pt idx="0">
                  <c:v>-4.4212958004894594</c:v>
                </c:pt>
                <c:pt idx="1">
                  <c:v>0.41917490847101735</c:v>
                </c:pt>
                <c:pt idx="2">
                  <c:v>3.8794431070388211</c:v>
                </c:pt>
                <c:pt idx="3">
                  <c:v>6.8280866760420658</c:v>
                </c:pt>
                <c:pt idx="4">
                  <c:v>11.37356615069306</c:v>
                </c:pt>
                <c:pt idx="5">
                  <c:v>12.432907271144391</c:v>
                </c:pt>
                <c:pt idx="6">
                  <c:v>13.4283313252811</c:v>
                </c:pt>
                <c:pt idx="7">
                  <c:v>14.155528742438324</c:v>
                </c:pt>
                <c:pt idx="8">
                  <c:v>14.428373065472121</c:v>
                </c:pt>
                <c:pt idx="9">
                  <c:v>15.00191111715114</c:v>
                </c:pt>
                <c:pt idx="10">
                  <c:v>15.135416199063505</c:v>
                </c:pt>
                <c:pt idx="11">
                  <c:v>15.200798373799309</c:v>
                </c:pt>
                <c:pt idx="12">
                  <c:v>20.424604944586818</c:v>
                </c:pt>
                <c:pt idx="13">
                  <c:v>20.51450970605875</c:v>
                </c:pt>
                <c:pt idx="14">
                  <c:v>20.636562813080364</c:v>
                </c:pt>
                <c:pt idx="15">
                  <c:v>20.648376818908098</c:v>
                </c:pt>
                <c:pt idx="16">
                  <c:v>21.435636319096037</c:v>
                </c:pt>
                <c:pt idx="17">
                  <c:v>21.488234599397405</c:v>
                </c:pt>
                <c:pt idx="18">
                  <c:v>21.539159694991415</c:v>
                </c:pt>
                <c:pt idx="19">
                  <c:v>21.669556981400952</c:v>
                </c:pt>
                <c:pt idx="20">
                  <c:v>21.758937261376474</c:v>
                </c:pt>
                <c:pt idx="21">
                  <c:v>21.83144279638163</c:v>
                </c:pt>
                <c:pt idx="22">
                  <c:v>21.911626024918061</c:v>
                </c:pt>
                <c:pt idx="23">
                  <c:v>22.018670930068705</c:v>
                </c:pt>
                <c:pt idx="24">
                  <c:v>23.042980918325053</c:v>
                </c:pt>
                <c:pt idx="25">
                  <c:v>23.081159948947185</c:v>
                </c:pt>
                <c:pt idx="26">
                  <c:v>23.381867153079106</c:v>
                </c:pt>
                <c:pt idx="27">
                  <c:v>23.427476242059555</c:v>
                </c:pt>
                <c:pt idx="28">
                  <c:v>23.53112417066421</c:v>
                </c:pt>
                <c:pt idx="29">
                  <c:v>23.574581682755301</c:v>
                </c:pt>
                <c:pt idx="30">
                  <c:v>23.632641547724933</c:v>
                </c:pt>
                <c:pt idx="31">
                  <c:v>23.639311128388378</c:v>
                </c:pt>
                <c:pt idx="32">
                  <c:v>23.487869601312145</c:v>
                </c:pt>
                <c:pt idx="33">
                  <c:v>23.52906383046696</c:v>
                </c:pt>
                <c:pt idx="34">
                  <c:v>23.56752833887521</c:v>
                </c:pt>
                <c:pt idx="35">
                  <c:v>23.60352575111736</c:v>
                </c:pt>
                <c:pt idx="36">
                  <c:v>23.637286049364985</c:v>
                </c:pt>
                <c:pt idx="37">
                  <c:v>23.669011492071519</c:v>
                </c:pt>
                <c:pt idx="38">
                  <c:v>23.698880669280669</c:v>
                </c:pt>
                <c:pt idx="39">
                  <c:v>23.727051866335582</c:v>
                </c:pt>
                <c:pt idx="40">
                  <c:v>23.753665869789902</c:v>
                </c:pt>
                <c:pt idx="41">
                  <c:v>23.778848320533562</c:v>
                </c:pt>
                <c:pt idx="42">
                  <c:v>23.802711697143682</c:v>
                </c:pt>
                <c:pt idx="43">
                  <c:v>23.825356995521727</c:v>
                </c:pt>
                <c:pt idx="44">
                  <c:v>23.846875157726465</c:v>
                </c:pt>
                <c:pt idx="45">
                  <c:v>23.867348292633501</c:v>
                </c:pt>
                <c:pt idx="46">
                  <c:v>23.886850722967363</c:v>
                </c:pt>
                <c:pt idx="47">
                  <c:v>23.905449886851763</c:v>
                </c:pt>
                <c:pt idx="48">
                  <c:v>23.923207116927774</c:v>
                </c:pt>
                <c:pt idx="49">
                  <c:v>23.94017831600797</c:v>
                </c:pt>
                <c:pt idx="50">
                  <c:v>23.956414544949119</c:v>
                </c:pt>
                <c:pt idx="51">
                  <c:v>23.971962535766806</c:v>
                </c:pt>
                <c:pt idx="52">
                  <c:v>23.986865140853027</c:v>
                </c:pt>
                <c:pt idx="53">
                  <c:v>24.001161727391057</c:v>
                </c:pt>
                <c:pt idx="54">
                  <c:v>24.014888524612306</c:v>
                </c:pt>
                <c:pt idx="55">
                  <c:v>24.028078930344584</c:v>
                </c:pt>
                <c:pt idx="56">
                  <c:v>24.040763782312869</c:v>
                </c:pt>
              </c:numCache>
            </c:numRef>
          </c:yVal>
          <c:smooth val="1"/>
          <c:extLst>
            <c:ext xmlns:c16="http://schemas.microsoft.com/office/drawing/2014/chart" uri="{C3380CC4-5D6E-409C-BE32-E72D297353CC}">
              <c16:uniqueId val="{00000000-D4CC-4A74-8934-C9B9D37B4D18}"/>
            </c:ext>
          </c:extLst>
        </c:ser>
        <c:ser>
          <c:idx val="2"/>
          <c:order val="2"/>
          <c:tx>
            <c:v>Freundlich</c:v>
          </c:tx>
          <c:spPr>
            <a:ln w="15875">
              <a:solidFill>
                <a:srgbClr val="FFC000"/>
              </a:solidFill>
              <a:prstDash val="lgDash"/>
            </a:ln>
          </c:spPr>
          <c:marker>
            <c:symbol val="none"/>
          </c:marker>
          <c:xVal>
            <c:numRef>
              <c:f>'Modelos pH=9,5'!$A$11:$A$67</c:f>
              <c:numCache>
                <c:formatCode>General</c:formatCode>
                <c:ptCount val="57"/>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pt idx="32">
                  <c:v>89.217065171780504</c:v>
                </c:pt>
                <c:pt idx="33">
                  <c:v>92.544836182438502</c:v>
                </c:pt>
                <c:pt idx="34">
                  <c:v>95.872607193095504</c:v>
                </c:pt>
                <c:pt idx="35">
                  <c:v>99.200378203752507</c:v>
                </c:pt>
                <c:pt idx="36">
                  <c:v>102.528149214411</c:v>
                </c:pt>
                <c:pt idx="37">
                  <c:v>105.855920225068</c:v>
                </c:pt>
                <c:pt idx="38">
                  <c:v>109.183691235724</c:v>
                </c:pt>
                <c:pt idx="39">
                  <c:v>112.511462246381</c:v>
                </c:pt>
                <c:pt idx="40">
                  <c:v>115.83923325703999</c:v>
                </c:pt>
                <c:pt idx="41">
                  <c:v>119.167004267696</c:v>
                </c:pt>
                <c:pt idx="42">
                  <c:v>122.494775278353</c:v>
                </c:pt>
                <c:pt idx="43">
                  <c:v>125.822546289011</c:v>
                </c:pt>
                <c:pt idx="44">
                  <c:v>129.15031729966901</c:v>
                </c:pt>
                <c:pt idx="45">
                  <c:v>132.478088310326</c:v>
                </c:pt>
                <c:pt idx="46">
                  <c:v>135.80585932098401</c:v>
                </c:pt>
                <c:pt idx="47">
                  <c:v>139.133630331641</c:v>
                </c:pt>
                <c:pt idx="48">
                  <c:v>142.46140134229799</c:v>
                </c:pt>
                <c:pt idx="49">
                  <c:v>145.78917235295501</c:v>
                </c:pt>
                <c:pt idx="50">
                  <c:v>149.11694336361199</c:v>
                </c:pt>
                <c:pt idx="51">
                  <c:v>152.44471437426901</c:v>
                </c:pt>
                <c:pt idx="52">
                  <c:v>155.77248538492699</c:v>
                </c:pt>
                <c:pt idx="53">
                  <c:v>159.10025639558401</c:v>
                </c:pt>
                <c:pt idx="54">
                  <c:v>162.428027406241</c:v>
                </c:pt>
                <c:pt idx="55">
                  <c:v>165.75579841689901</c:v>
                </c:pt>
                <c:pt idx="56">
                  <c:v>169.083569427556</c:v>
                </c:pt>
              </c:numCache>
            </c:numRef>
          </c:xVal>
          <c:yVal>
            <c:numRef>
              <c:f>'Modelos pH=9,5'!$D$11:$D$67</c:f>
              <c:numCache>
                <c:formatCode>General</c:formatCode>
                <c:ptCount val="57"/>
                <c:pt idx="0">
                  <c:v>0</c:v>
                </c:pt>
                <c:pt idx="1">
                  <c:v>7.6342757634947773</c:v>
                </c:pt>
                <c:pt idx="2">
                  <c:v>11.150289597366521</c:v>
                </c:pt>
                <c:pt idx="3">
                  <c:v>12.501134317054749</c:v>
                </c:pt>
                <c:pt idx="4">
                  <c:v>14.208380940733925</c:v>
                </c:pt>
                <c:pt idx="5">
                  <c:v>14.602787151580898</c:v>
                </c:pt>
                <c:pt idx="6">
                  <c:v>14.983715751037458</c:v>
                </c:pt>
                <c:pt idx="7">
                  <c:v>15.271542656545023</c:v>
                </c:pt>
                <c:pt idx="8">
                  <c:v>15.382180657753521</c:v>
                </c:pt>
                <c:pt idx="9">
                  <c:v>15.6203603936109</c:v>
                </c:pt>
                <c:pt idx="10">
                  <c:v>15.677014567414979</c:v>
                </c:pt>
                <c:pt idx="11">
                  <c:v>15.704941120479866</c:v>
                </c:pt>
                <c:pt idx="12">
                  <c:v>18.69657507502416</c:v>
                </c:pt>
                <c:pt idx="13">
                  <c:v>18.773230386983986</c:v>
                </c:pt>
                <c:pt idx="14">
                  <c:v>18.87994972964389</c:v>
                </c:pt>
                <c:pt idx="15">
                  <c:v>18.890448264308684</c:v>
                </c:pt>
                <c:pt idx="16">
                  <c:v>19.670362295439208</c:v>
                </c:pt>
                <c:pt idx="17">
                  <c:v>19.729164141708811</c:v>
                </c:pt>
                <c:pt idx="18">
                  <c:v>19.787054942149929</c:v>
                </c:pt>
                <c:pt idx="19">
                  <c:v>19.939829925270967</c:v>
                </c:pt>
                <c:pt idx="20">
                  <c:v>20.048570914983362</c:v>
                </c:pt>
                <c:pt idx="21">
                  <c:v>20.139360681308382</c:v>
                </c:pt>
                <c:pt idx="22">
                  <c:v>20.24262153059416</c:v>
                </c:pt>
                <c:pt idx="23">
                  <c:v>20.385476370785309</c:v>
                </c:pt>
                <c:pt idx="24">
                  <c:v>22.177339778807923</c:v>
                </c:pt>
                <c:pt idx="25">
                  <c:v>22.266188051755563</c:v>
                </c:pt>
                <c:pt idx="26">
                  <c:v>23.059511591869459</c:v>
                </c:pt>
                <c:pt idx="27">
                  <c:v>23.197386314915157</c:v>
                </c:pt>
                <c:pt idx="28">
                  <c:v>23.532514033082219</c:v>
                </c:pt>
                <c:pt idx="29">
                  <c:v>23.683130006514599</c:v>
                </c:pt>
                <c:pt idx="30">
                  <c:v>23.894940129120972</c:v>
                </c:pt>
                <c:pt idx="31">
                  <c:v>23.920103683065395</c:v>
                </c:pt>
                <c:pt idx="32">
                  <c:v>23.388744275656332</c:v>
                </c:pt>
                <c:pt idx="33">
                  <c:v>23.525530777874199</c:v>
                </c:pt>
                <c:pt idx="34">
                  <c:v>23.658242526211172</c:v>
                </c:pt>
                <c:pt idx="35">
                  <c:v>23.787136212097128</c:v>
                </c:pt>
                <c:pt idx="36">
                  <c:v>23.91244439512948</c:v>
                </c:pt>
                <c:pt idx="37">
                  <c:v>24.034378472379487</c:v>
                </c:pt>
                <c:pt idx="38">
                  <c:v>24.153131201466557</c:v>
                </c:pt>
                <c:pt idx="39">
                  <c:v>24.268878855883948</c:v>
                </c:pt>
                <c:pt idx="40">
                  <c:v>24.381783075364631</c:v>
                </c:pt>
                <c:pt idx="41">
                  <c:v>24.491992461875618</c:v>
                </c:pt>
                <c:pt idx="42">
                  <c:v>24.59964396227172</c:v>
                </c:pt>
                <c:pt idx="43">
                  <c:v>24.704864071094061</c:v>
                </c:pt>
                <c:pt idx="44">
                  <c:v>24.807769881006195</c:v>
                </c:pt>
                <c:pt idx="45">
                  <c:v>24.908470003562186</c:v>
                </c:pt>
                <c:pt idx="46">
                  <c:v>25.007065379140784</c:v>
                </c:pt>
                <c:pt idx="47">
                  <c:v>25.103649991752818</c:v>
                </c:pt>
                <c:pt idx="48">
                  <c:v>25.198311501884632</c:v>
                </c:pt>
                <c:pt idx="49">
                  <c:v>25.291131808454917</c:v>
                </c:pt>
                <c:pt idx="50">
                  <c:v>25.382187549249789</c:v>
                </c:pt>
                <c:pt idx="51">
                  <c:v>25.471550547783117</c:v>
                </c:pt>
                <c:pt idx="52">
                  <c:v>25.559288213353085</c:v>
                </c:pt>
                <c:pt idx="53">
                  <c:v>25.645463900084795</c:v>
                </c:pt>
                <c:pt idx="54">
                  <c:v>25.730137229927518</c:v>
                </c:pt>
                <c:pt idx="55">
                  <c:v>25.81336438388395</c:v>
                </c:pt>
                <c:pt idx="56">
                  <c:v>25.895198365166589</c:v>
                </c:pt>
              </c:numCache>
            </c:numRef>
          </c:yVal>
          <c:smooth val="1"/>
          <c:extLst>
            <c:ext xmlns:c16="http://schemas.microsoft.com/office/drawing/2014/chart" uri="{C3380CC4-5D6E-409C-BE32-E72D297353CC}">
              <c16:uniqueId val="{00000001-D4CC-4A74-8934-C9B9D37B4D18}"/>
            </c:ext>
          </c:extLst>
        </c:ser>
        <c:ser>
          <c:idx val="3"/>
          <c:order val="3"/>
          <c:tx>
            <c:v>Redlich-Peterson</c:v>
          </c:tx>
          <c:spPr>
            <a:ln w="15875">
              <a:solidFill>
                <a:srgbClr val="00B050"/>
              </a:solidFill>
              <a:prstDash val="sysDash"/>
            </a:ln>
          </c:spPr>
          <c:marker>
            <c:symbol val="none"/>
          </c:marker>
          <c:xVal>
            <c:numRef>
              <c:f>'Modelos pH=9,5'!$A$11:$A$67</c:f>
              <c:numCache>
                <c:formatCode>General</c:formatCode>
                <c:ptCount val="57"/>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pt idx="32">
                  <c:v>89.217065171780504</c:v>
                </c:pt>
                <c:pt idx="33">
                  <c:v>92.544836182438502</c:v>
                </c:pt>
                <c:pt idx="34">
                  <c:v>95.872607193095504</c:v>
                </c:pt>
                <c:pt idx="35">
                  <c:v>99.200378203752507</c:v>
                </c:pt>
                <c:pt idx="36">
                  <c:v>102.528149214411</c:v>
                </c:pt>
                <c:pt idx="37">
                  <c:v>105.855920225068</c:v>
                </c:pt>
                <c:pt idx="38">
                  <c:v>109.183691235724</c:v>
                </c:pt>
                <c:pt idx="39">
                  <c:v>112.511462246381</c:v>
                </c:pt>
                <c:pt idx="40">
                  <c:v>115.83923325703999</c:v>
                </c:pt>
                <c:pt idx="41">
                  <c:v>119.167004267696</c:v>
                </c:pt>
                <c:pt idx="42">
                  <c:v>122.494775278353</c:v>
                </c:pt>
                <c:pt idx="43">
                  <c:v>125.822546289011</c:v>
                </c:pt>
                <c:pt idx="44">
                  <c:v>129.15031729966901</c:v>
                </c:pt>
                <c:pt idx="45">
                  <c:v>132.478088310326</c:v>
                </c:pt>
                <c:pt idx="46">
                  <c:v>135.80585932098401</c:v>
                </c:pt>
                <c:pt idx="47">
                  <c:v>139.133630331641</c:v>
                </c:pt>
                <c:pt idx="48">
                  <c:v>142.46140134229799</c:v>
                </c:pt>
                <c:pt idx="49">
                  <c:v>145.78917235295501</c:v>
                </c:pt>
                <c:pt idx="50">
                  <c:v>149.11694336361199</c:v>
                </c:pt>
                <c:pt idx="51">
                  <c:v>152.44471437426901</c:v>
                </c:pt>
                <c:pt idx="52">
                  <c:v>155.77248538492699</c:v>
                </c:pt>
                <c:pt idx="53">
                  <c:v>159.10025639558401</c:v>
                </c:pt>
                <c:pt idx="54">
                  <c:v>162.428027406241</c:v>
                </c:pt>
                <c:pt idx="55">
                  <c:v>165.75579841689901</c:v>
                </c:pt>
                <c:pt idx="56">
                  <c:v>169.083569427556</c:v>
                </c:pt>
              </c:numCache>
            </c:numRef>
          </c:xVal>
          <c:yVal>
            <c:numRef>
              <c:f>'Modelos pH=9,5'!$F$11:$F$67</c:f>
              <c:numCache>
                <c:formatCode>General</c:formatCode>
                <c:ptCount val="57"/>
                <c:pt idx="0">
                  <c:v>0</c:v>
                </c:pt>
                <c:pt idx="1">
                  <c:v>1.1999280807491397</c:v>
                </c:pt>
                <c:pt idx="2">
                  <c:v>7.0850879139870777</c:v>
                </c:pt>
                <c:pt idx="3">
                  <c:v>9.9795032162193387</c:v>
                </c:pt>
                <c:pt idx="4">
                  <c:v>13.207511605607035</c:v>
                </c:pt>
                <c:pt idx="5">
                  <c:v>13.863951318914884</c:v>
                </c:pt>
                <c:pt idx="6">
                  <c:v>14.467401482912452</c:v>
                </c:pt>
                <c:pt idx="7">
                  <c:v>14.904467870695067</c:v>
                </c:pt>
                <c:pt idx="8">
                  <c:v>15.068337196353692</c:v>
                </c:pt>
                <c:pt idx="9">
                  <c:v>15.413634054460395</c:v>
                </c:pt>
                <c:pt idx="10">
                  <c:v>15.494304973892556</c:v>
                </c:pt>
                <c:pt idx="11">
                  <c:v>15.533867957297074</c:v>
                </c:pt>
                <c:pt idx="12">
                  <c:v>19.158662295071323</c:v>
                </c:pt>
                <c:pt idx="13">
                  <c:v>19.23925388530899</c:v>
                </c:pt>
                <c:pt idx="14">
                  <c:v>19.350693834817712</c:v>
                </c:pt>
                <c:pt idx="15">
                  <c:v>19.361609813481362</c:v>
                </c:pt>
                <c:pt idx="16">
                  <c:v>20.150775177780911</c:v>
                </c:pt>
                <c:pt idx="17">
                  <c:v>20.208657911850388</c:v>
                </c:pt>
                <c:pt idx="18">
                  <c:v>20.265439207253092</c:v>
                </c:pt>
                <c:pt idx="19">
                  <c:v>20.41433350988126</c:v>
                </c:pt>
                <c:pt idx="20">
                  <c:v>20.519493229312641</c:v>
                </c:pt>
                <c:pt idx="21">
                  <c:v>20.60678657570287</c:v>
                </c:pt>
                <c:pt idx="22">
                  <c:v>20.70552482212128</c:v>
                </c:pt>
                <c:pt idx="23">
                  <c:v>20.841191850383229</c:v>
                </c:pt>
                <c:pt idx="24">
                  <c:v>22.464784130330631</c:v>
                </c:pt>
                <c:pt idx="25">
                  <c:v>22.542083495022627</c:v>
                </c:pt>
                <c:pt idx="26">
                  <c:v>23.22137359890861</c:v>
                </c:pt>
                <c:pt idx="27">
                  <c:v>23.337569633545588</c:v>
                </c:pt>
                <c:pt idx="28">
                  <c:v>23.617903546095192</c:v>
                </c:pt>
                <c:pt idx="29">
                  <c:v>23.742964677450114</c:v>
                </c:pt>
                <c:pt idx="30">
                  <c:v>23.917907096953662</c:v>
                </c:pt>
                <c:pt idx="31">
                  <c:v>23.938620255349601</c:v>
                </c:pt>
                <c:pt idx="32">
                  <c:v>23.497996636394912</c:v>
                </c:pt>
                <c:pt idx="33">
                  <c:v>23.6120914665653</c:v>
                </c:pt>
                <c:pt idx="34">
                  <c:v>23.722338337323357</c:v>
                </c:pt>
                <c:pt idx="35">
                  <c:v>23.829001119809973</c:v>
                </c:pt>
                <c:pt idx="36">
                  <c:v>23.932317139450447</c:v>
                </c:pt>
                <c:pt idx="37">
                  <c:v>24.032500633927373</c:v>
                </c:pt>
                <c:pt idx="38">
                  <c:v>24.129745665203316</c:v>
                </c:pt>
                <c:pt idx="39">
                  <c:v>24.224228585880393</c:v>
                </c:pt>
                <c:pt idx="40">
                  <c:v>24.316110139334782</c:v>
                </c:pt>
                <c:pt idx="41">
                  <c:v>24.405537257024147</c:v>
                </c:pt>
                <c:pt idx="42">
                  <c:v>24.492644603922471</c:v>
                </c:pt>
                <c:pt idx="43">
                  <c:v>24.577555913305872</c:v>
                </c:pt>
                <c:pt idx="44">
                  <c:v>24.660385144451801</c:v>
                </c:pt>
                <c:pt idx="45">
                  <c:v>24.741237490735578</c:v>
                </c:pt>
                <c:pt idx="46">
                  <c:v>24.820210260755978</c:v>
                </c:pt>
                <c:pt idx="47">
                  <c:v>24.897393651225315</c:v>
                </c:pt>
                <c:pt idx="48">
                  <c:v>24.972871427210602</c:v>
                </c:pt>
                <c:pt idx="49">
                  <c:v>25.046721522754058</c:v>
                </c:pt>
                <c:pt idx="50">
                  <c:v>25.11901657281204</c:v>
                </c:pt>
                <c:pt idx="51">
                  <c:v>25.18982438573692</c:v>
                </c:pt>
                <c:pt idx="52">
                  <c:v>25.259208364111565</c:v>
                </c:pt>
                <c:pt idx="53">
                  <c:v>25.327227880574565</c:v>
                </c:pt>
                <c:pt idx="54">
                  <c:v>25.393938614299501</c:v>
                </c:pt>
                <c:pt idx="55">
                  <c:v>25.459392852975949</c:v>
                </c:pt>
                <c:pt idx="56">
                  <c:v>25.523639764457972</c:v>
                </c:pt>
              </c:numCache>
            </c:numRef>
          </c:yVal>
          <c:smooth val="1"/>
          <c:extLst>
            <c:ext xmlns:c16="http://schemas.microsoft.com/office/drawing/2014/chart" uri="{C3380CC4-5D6E-409C-BE32-E72D297353CC}">
              <c16:uniqueId val="{00000002-D4CC-4A74-8934-C9B9D37B4D18}"/>
            </c:ext>
          </c:extLst>
        </c:ser>
        <c:ser>
          <c:idx val="4"/>
          <c:order val="4"/>
          <c:tx>
            <c:v>Sips</c:v>
          </c:tx>
          <c:spPr>
            <a:ln w="15875">
              <a:solidFill>
                <a:schemeClr val="tx1"/>
              </a:solidFill>
              <a:prstDash val="lgDashDotDot"/>
            </a:ln>
          </c:spPr>
          <c:marker>
            <c:symbol val="none"/>
          </c:marker>
          <c:xVal>
            <c:numRef>
              <c:f>'Modelos pH=9,5'!$A$11:$A$67</c:f>
              <c:numCache>
                <c:formatCode>General</c:formatCode>
                <c:ptCount val="57"/>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pt idx="32">
                  <c:v>89.217065171780504</c:v>
                </c:pt>
                <c:pt idx="33">
                  <c:v>92.544836182438502</c:v>
                </c:pt>
                <c:pt idx="34">
                  <c:v>95.872607193095504</c:v>
                </c:pt>
                <c:pt idx="35">
                  <c:v>99.200378203752507</c:v>
                </c:pt>
                <c:pt idx="36">
                  <c:v>102.528149214411</c:v>
                </c:pt>
                <c:pt idx="37">
                  <c:v>105.855920225068</c:v>
                </c:pt>
                <c:pt idx="38">
                  <c:v>109.183691235724</c:v>
                </c:pt>
                <c:pt idx="39">
                  <c:v>112.511462246381</c:v>
                </c:pt>
                <c:pt idx="40">
                  <c:v>115.83923325703999</c:v>
                </c:pt>
                <c:pt idx="41">
                  <c:v>119.167004267696</c:v>
                </c:pt>
                <c:pt idx="42">
                  <c:v>122.494775278353</c:v>
                </c:pt>
                <c:pt idx="43">
                  <c:v>125.822546289011</c:v>
                </c:pt>
                <c:pt idx="44">
                  <c:v>129.15031729966901</c:v>
                </c:pt>
                <c:pt idx="45">
                  <c:v>132.478088310326</c:v>
                </c:pt>
                <c:pt idx="46">
                  <c:v>135.80585932098401</c:v>
                </c:pt>
                <c:pt idx="47">
                  <c:v>139.133630331641</c:v>
                </c:pt>
                <c:pt idx="48">
                  <c:v>142.46140134229799</c:v>
                </c:pt>
                <c:pt idx="49">
                  <c:v>145.78917235295501</c:v>
                </c:pt>
                <c:pt idx="50">
                  <c:v>149.11694336361199</c:v>
                </c:pt>
                <c:pt idx="51">
                  <c:v>152.44471437426901</c:v>
                </c:pt>
                <c:pt idx="52">
                  <c:v>155.77248538492699</c:v>
                </c:pt>
                <c:pt idx="53">
                  <c:v>159.10025639558401</c:v>
                </c:pt>
                <c:pt idx="54">
                  <c:v>162.428027406241</c:v>
                </c:pt>
                <c:pt idx="55">
                  <c:v>165.75579841689901</c:v>
                </c:pt>
                <c:pt idx="56">
                  <c:v>169.083569427556</c:v>
                </c:pt>
              </c:numCache>
            </c:numRef>
          </c:xVal>
          <c:yVal>
            <c:numRef>
              <c:f>'Modelos pH=9,5'!$H$11:$H$67</c:f>
              <c:numCache>
                <c:formatCode>General</c:formatCode>
                <c:ptCount val="57"/>
                <c:pt idx="0">
                  <c:v>0</c:v>
                </c:pt>
                <c:pt idx="1">
                  <c:v>4.6140577161490439</c:v>
                </c:pt>
                <c:pt idx="2">
                  <c:v>9.263670776755955</c:v>
                </c:pt>
                <c:pt idx="3">
                  <c:v>11.157631779220567</c:v>
                </c:pt>
                <c:pt idx="4">
                  <c:v>13.512560467773854</c:v>
                </c:pt>
                <c:pt idx="5">
                  <c:v>14.042879544523959</c:v>
                </c:pt>
                <c:pt idx="6">
                  <c:v>14.548666124841423</c:v>
                </c:pt>
                <c:pt idx="7">
                  <c:v>14.926311007819365</c:v>
                </c:pt>
                <c:pt idx="8">
                  <c:v>15.070385364514232</c:v>
                </c:pt>
                <c:pt idx="9">
                  <c:v>15.378420040721529</c:v>
                </c:pt>
                <c:pt idx="10">
                  <c:v>15.451253695447978</c:v>
                </c:pt>
                <c:pt idx="11">
                  <c:v>15.487092921756574</c:v>
                </c:pt>
                <c:pt idx="12">
                  <c:v>19.061483469574803</c:v>
                </c:pt>
                <c:pt idx="13">
                  <c:v>19.145735303263169</c:v>
                </c:pt>
                <c:pt idx="14">
                  <c:v>19.262399469882407</c:v>
                </c:pt>
                <c:pt idx="15">
                  <c:v>19.273836622148316</c:v>
                </c:pt>
                <c:pt idx="16">
                  <c:v>20.1035642212988</c:v>
                </c:pt>
                <c:pt idx="17">
                  <c:v>20.164528977586137</c:v>
                </c:pt>
                <c:pt idx="18">
                  <c:v>20.224331350105583</c:v>
                </c:pt>
                <c:pt idx="19">
                  <c:v>20.381114185627702</c:v>
                </c:pt>
                <c:pt idx="20">
                  <c:v>20.491792896117541</c:v>
                </c:pt>
                <c:pt idx="21">
                  <c:v>20.583618583330502</c:v>
                </c:pt>
                <c:pt idx="22">
                  <c:v>20.687414985863761</c:v>
                </c:pt>
                <c:pt idx="23">
                  <c:v>20.829885288047286</c:v>
                </c:pt>
                <c:pt idx="24">
                  <c:v>22.507811724600565</c:v>
                </c:pt>
                <c:pt idx="25">
                  <c:v>22.585862825669388</c:v>
                </c:pt>
                <c:pt idx="26">
                  <c:v>23.261970921177621</c:v>
                </c:pt>
                <c:pt idx="27">
                  <c:v>23.375717056236347</c:v>
                </c:pt>
                <c:pt idx="28">
                  <c:v>23.647653190201179</c:v>
                </c:pt>
                <c:pt idx="29">
                  <c:v>23.767794938737499</c:v>
                </c:pt>
                <c:pt idx="30">
                  <c:v>23.934600094767848</c:v>
                </c:pt>
                <c:pt idx="31">
                  <c:v>23.954251176600636</c:v>
                </c:pt>
                <c:pt idx="32">
                  <c:v>23.531776618143457</c:v>
                </c:pt>
                <c:pt idx="33">
                  <c:v>23.642051841414442</c:v>
                </c:pt>
                <c:pt idx="34">
                  <c:v>23.748030943125631</c:v>
                </c:pt>
                <c:pt idx="35">
                  <c:v>23.85001459164874</c:v>
                </c:pt>
                <c:pt idx="36">
                  <c:v>23.94827348741498</c:v>
                </c:pt>
                <c:pt idx="37">
                  <c:v>24.043052192059989</c:v>
                </c:pt>
                <c:pt idx="38">
                  <c:v>24.134572366682082</c:v>
                </c:pt>
                <c:pt idx="39">
                  <c:v>24.223035525198547</c:v>
                </c:pt>
                <c:pt idx="40">
                  <c:v>24.308625387267231</c:v>
                </c:pt>
                <c:pt idx="41">
                  <c:v>24.39150989857233</c:v>
                </c:pt>
                <c:pt idx="42">
                  <c:v>24.471842973260124</c:v>
                </c:pt>
                <c:pt idx="43">
                  <c:v>24.549766003072257</c:v>
                </c:pt>
                <c:pt idx="44">
                  <c:v>24.625409169618276</c:v>
                </c:pt>
                <c:pt idx="45">
                  <c:v>24.698892589761851</c:v>
                </c:pt>
                <c:pt idx="46">
                  <c:v>24.770327318908464</c:v>
                </c:pt>
                <c:pt idx="47">
                  <c:v>24.839816232794799</c:v>
                </c:pt>
                <c:pt idx="48">
                  <c:v>24.907454804982912</c:v>
                </c:pt>
                <c:pt idx="49">
                  <c:v>24.973331794488285</c:v>
                </c:pt>
                <c:pt idx="50">
                  <c:v>25.037529855697986</c:v>
                </c:pt>
                <c:pt idx="51">
                  <c:v>25.100126080861099</c:v>
                </c:pt>
                <c:pt idx="52">
                  <c:v>25.161192483882676</c:v>
                </c:pt>
                <c:pt idx="53">
                  <c:v>25.220796432863061</c:v>
                </c:pt>
                <c:pt idx="54">
                  <c:v>25.279001037748113</c:v>
                </c:pt>
                <c:pt idx="55">
                  <c:v>25.335865498553165</c:v>
                </c:pt>
                <c:pt idx="56">
                  <c:v>25.391445418864777</c:v>
                </c:pt>
              </c:numCache>
            </c:numRef>
          </c:yVal>
          <c:smooth val="1"/>
          <c:extLst>
            <c:ext xmlns:c16="http://schemas.microsoft.com/office/drawing/2014/chart" uri="{C3380CC4-5D6E-409C-BE32-E72D297353CC}">
              <c16:uniqueId val="{00000003-D4CC-4A74-8934-C9B9D37B4D18}"/>
            </c:ext>
          </c:extLst>
        </c:ser>
        <c:ser>
          <c:idx val="5"/>
          <c:order val="5"/>
          <c:tx>
            <c:v>Temkin</c:v>
          </c:tx>
          <c:spPr>
            <a:ln w="15875">
              <a:solidFill>
                <a:srgbClr val="0070C0"/>
              </a:solidFill>
              <a:prstDash val="dash"/>
            </a:ln>
          </c:spPr>
          <c:marker>
            <c:symbol val="none"/>
          </c:marker>
          <c:xVal>
            <c:numRef>
              <c:f>'Modelos pH=9,5'!$A$11:$A$67</c:f>
              <c:numCache>
                <c:formatCode>General</c:formatCode>
                <c:ptCount val="57"/>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pt idx="32">
                  <c:v>89.217065171780504</c:v>
                </c:pt>
                <c:pt idx="33">
                  <c:v>92.544836182438502</c:v>
                </c:pt>
                <c:pt idx="34">
                  <c:v>95.872607193095504</c:v>
                </c:pt>
                <c:pt idx="35">
                  <c:v>99.200378203752507</c:v>
                </c:pt>
                <c:pt idx="36">
                  <c:v>102.528149214411</c:v>
                </c:pt>
                <c:pt idx="37">
                  <c:v>105.855920225068</c:v>
                </c:pt>
                <c:pt idx="38">
                  <c:v>109.183691235724</c:v>
                </c:pt>
                <c:pt idx="39">
                  <c:v>112.511462246381</c:v>
                </c:pt>
                <c:pt idx="40">
                  <c:v>115.83923325703999</c:v>
                </c:pt>
                <c:pt idx="41">
                  <c:v>119.167004267696</c:v>
                </c:pt>
                <c:pt idx="42">
                  <c:v>122.494775278353</c:v>
                </c:pt>
                <c:pt idx="43">
                  <c:v>125.822546289011</c:v>
                </c:pt>
                <c:pt idx="44">
                  <c:v>129.15031729966901</c:v>
                </c:pt>
                <c:pt idx="45">
                  <c:v>132.478088310326</c:v>
                </c:pt>
                <c:pt idx="46">
                  <c:v>135.80585932098401</c:v>
                </c:pt>
                <c:pt idx="47">
                  <c:v>139.133630331641</c:v>
                </c:pt>
                <c:pt idx="48">
                  <c:v>142.46140134229799</c:v>
                </c:pt>
                <c:pt idx="49">
                  <c:v>145.78917235295501</c:v>
                </c:pt>
                <c:pt idx="50">
                  <c:v>149.11694336361199</c:v>
                </c:pt>
                <c:pt idx="51">
                  <c:v>152.44471437426901</c:v>
                </c:pt>
                <c:pt idx="52">
                  <c:v>155.77248538492699</c:v>
                </c:pt>
                <c:pt idx="53">
                  <c:v>159.10025639558401</c:v>
                </c:pt>
                <c:pt idx="54">
                  <c:v>162.428027406241</c:v>
                </c:pt>
                <c:pt idx="55">
                  <c:v>165.75579841689901</c:v>
                </c:pt>
                <c:pt idx="56">
                  <c:v>169.083569427556</c:v>
                </c:pt>
              </c:numCache>
            </c:numRef>
          </c:xVal>
          <c:yVal>
            <c:numRef>
              <c:f>'Modelos pH=9,5'!$J$11:$J$67</c:f>
              <c:numCache>
                <c:formatCode>General</c:formatCode>
                <c:ptCount val="57"/>
                <c:pt idx="0">
                  <c:v>0</c:v>
                </c:pt>
                <c:pt idx="1">
                  <c:v>1.0834612544019093</c:v>
                </c:pt>
                <c:pt idx="2">
                  <c:v>8.6598091281826477</c:v>
                </c:pt>
                <c:pt idx="3">
                  <c:v>10.946887430756668</c:v>
                </c:pt>
                <c:pt idx="4">
                  <c:v>13.507139671595153</c:v>
                </c:pt>
                <c:pt idx="5">
                  <c:v>14.054747945411499</c:v>
                </c:pt>
                <c:pt idx="6">
                  <c:v>14.569779615569633</c:v>
                </c:pt>
                <c:pt idx="7">
                  <c:v>14.950322508483069</c:v>
                </c:pt>
                <c:pt idx="8">
                  <c:v>15.094694505975781</c:v>
                </c:pt>
                <c:pt idx="9">
                  <c:v>15.402004054040063</c:v>
                </c:pt>
                <c:pt idx="10">
                  <c:v>15.474411705807585</c:v>
                </c:pt>
                <c:pt idx="11">
                  <c:v>15.51000739743928</c:v>
                </c:pt>
                <c:pt idx="12">
                  <c:v>18.997306840008374</c:v>
                </c:pt>
                <c:pt idx="13">
                  <c:v>19.079138510021636</c:v>
                </c:pt>
                <c:pt idx="14">
                  <c:v>19.192509681426507</c:v>
                </c:pt>
                <c:pt idx="15">
                  <c:v>19.2036279491629</c:v>
                </c:pt>
                <c:pt idx="16">
                  <c:v>20.012760737876778</c:v>
                </c:pt>
                <c:pt idx="17">
                  <c:v>20.072458805590408</c:v>
                </c:pt>
                <c:pt idx="18">
                  <c:v>20.13105838135774</c:v>
                </c:pt>
                <c:pt idx="19">
                  <c:v>20.284884423104042</c:v>
                </c:pt>
                <c:pt idx="20">
                  <c:v>20.393657222678971</c:v>
                </c:pt>
                <c:pt idx="21">
                  <c:v>20.484022580808031</c:v>
                </c:pt>
                <c:pt idx="22">
                  <c:v>20.58630688553696</c:v>
                </c:pt>
                <c:pt idx="23">
                  <c:v>20.726953813448564</c:v>
                </c:pt>
                <c:pt idx="24">
                  <c:v>22.411920457517649</c:v>
                </c:pt>
                <c:pt idx="25">
                  <c:v>22.491885658882993</c:v>
                </c:pt>
                <c:pt idx="26">
                  <c:v>23.192066414293745</c:v>
                </c:pt>
                <c:pt idx="27">
                  <c:v>23.311291989364527</c:v>
                </c:pt>
                <c:pt idx="28">
                  <c:v>23.598160534981929</c:v>
                </c:pt>
                <c:pt idx="29">
                  <c:v>23.725759331847215</c:v>
                </c:pt>
                <c:pt idx="30">
                  <c:v>23.903834248548236</c:v>
                </c:pt>
                <c:pt idx="31">
                  <c:v>23.924884992633181</c:v>
                </c:pt>
                <c:pt idx="32">
                  <c:v>23.475597575216927</c:v>
                </c:pt>
                <c:pt idx="33">
                  <c:v>23.592224669786226</c:v>
                </c:pt>
                <c:pt idx="34">
                  <c:v>23.704731227874195</c:v>
                </c:pt>
                <c:pt idx="35">
                  <c:v>23.813398504989379</c:v>
                </c:pt>
                <c:pt idx="36">
                  <c:v>23.918479907970859</c:v>
                </c:pt>
                <c:pt idx="37">
                  <c:v>24.020204554422566</c:v>
                </c:pt>
                <c:pt idx="38">
                  <c:v>24.118780281033139</c:v>
                </c:pt>
                <c:pt idx="39">
                  <c:v>24.214396200108791</c:v>
                </c:pt>
                <c:pt idx="40">
                  <c:v>24.307224883369567</c:v>
                </c:pt>
                <c:pt idx="41">
                  <c:v>24.397424236378498</c:v>
                </c:pt>
                <c:pt idx="42">
                  <c:v>24.485139114750108</c:v>
                </c:pt>
                <c:pt idx="43">
                  <c:v>24.570502723681916</c:v>
                </c:pt>
                <c:pt idx="44">
                  <c:v>24.653637834760147</c:v>
                </c:pt>
                <c:pt idx="45">
                  <c:v>24.734657847940767</c:v>
                </c:pt>
                <c:pt idx="46">
                  <c:v>24.813667721759973</c:v>
                </c:pt>
                <c:pt idx="47">
                  <c:v>24.890764790919924</c:v>
                </c:pt>
                <c:pt idx="48">
                  <c:v>24.966039487227182</c:v>
                </c:pt>
                <c:pt idx="49">
                  <c:v>25.03957597727706</c:v>
                </c:pt>
                <c:pt idx="50">
                  <c:v>25.111452728161211</c:v>
                </c:pt>
                <c:pt idx="51">
                  <c:v>25.181743010732525</c:v>
                </c:pt>
                <c:pt idx="52">
                  <c:v>25.250515348519965</c:v>
                </c:pt>
                <c:pt idx="53">
                  <c:v>25.317833919187958</c:v>
                </c:pt>
                <c:pt idx="54">
                  <c:v>25.383758914436132</c:v>
                </c:pt>
                <c:pt idx="55">
                  <c:v>25.448346863397283</c:v>
                </c:pt>
                <c:pt idx="56">
                  <c:v>25.511650923887998</c:v>
                </c:pt>
              </c:numCache>
            </c:numRef>
          </c:yVal>
          <c:smooth val="1"/>
          <c:extLst>
            <c:ext xmlns:c16="http://schemas.microsoft.com/office/drawing/2014/chart" uri="{C3380CC4-5D6E-409C-BE32-E72D297353CC}">
              <c16:uniqueId val="{00000004-D4CC-4A74-8934-C9B9D37B4D18}"/>
            </c:ext>
          </c:extLst>
        </c:ser>
        <c:dLbls>
          <c:showLegendKey val="0"/>
          <c:showVal val="0"/>
          <c:showCatName val="0"/>
          <c:showSerName val="0"/>
          <c:showPercent val="0"/>
          <c:showBubbleSize val="0"/>
        </c:dLbls>
        <c:axId val="445071360"/>
        <c:axId val="445071936"/>
      </c:scatterChart>
      <c:scatterChart>
        <c:scatterStyle val="lineMarker"/>
        <c:varyColors val="0"/>
        <c:ser>
          <c:idx val="0"/>
          <c:order val="0"/>
          <c:tx>
            <c:v>experimental data</c:v>
          </c:tx>
          <c:spPr>
            <a:ln w="28575">
              <a:noFill/>
            </a:ln>
          </c:spPr>
          <c:marker>
            <c:symbol val="square"/>
            <c:size val="5"/>
            <c:spPr>
              <a:solidFill>
                <a:srgbClr val="FF0000"/>
              </a:solidFill>
              <a:ln>
                <a:solidFill>
                  <a:srgbClr val="FF0000"/>
                </a:solidFill>
              </a:ln>
            </c:spPr>
          </c:marker>
          <c:errBars>
            <c:errDir val="y"/>
            <c:errBarType val="both"/>
            <c:errValType val="cust"/>
            <c:noEndCap val="0"/>
            <c:plus>
              <c:numRef>
                <c:f>'Modelos pH=9,5'!$N$13:$N$19</c:f>
                <c:numCache>
                  <c:formatCode>General</c:formatCode>
                  <c:ptCount val="7"/>
                </c:numCache>
              </c:numRef>
            </c:plus>
            <c:minus>
              <c:numRef>
                <c:f>'Modelos pH=9,5'!$N$13:$N$19</c:f>
                <c:numCache>
                  <c:formatCode>General</c:formatCode>
                  <c:ptCount val="7"/>
                </c:numCache>
              </c:numRef>
            </c:minus>
            <c:spPr>
              <a:ln>
                <a:solidFill>
                  <a:srgbClr val="0070C0"/>
                </a:solidFill>
              </a:ln>
            </c:spPr>
          </c:errBars>
          <c:xVal>
            <c:numRef>
              <c:f>'Modelos pH=9,5'!$F$70:$F$85</c:f>
              <c:numCache>
                <c:formatCode>General</c:formatCode>
                <c:ptCount val="16"/>
                <c:pt idx="0">
                  <c:v>0</c:v>
                </c:pt>
                <c:pt idx="1">
                  <c:v>5.3634146341463413</c:v>
                </c:pt>
                <c:pt idx="2">
                  <c:v>16.458536585365852</c:v>
                </c:pt>
                <c:pt idx="3">
                  <c:v>32.881300813008124</c:v>
                </c:pt>
                <c:pt idx="4">
                  <c:v>94.202439024390245</c:v>
                </c:pt>
                <c:pt idx="5">
                  <c:v>89.02876829268294</c:v>
                </c:pt>
                <c:pt idx="6">
                  <c:v>117.35407317073171</c:v>
                </c:pt>
                <c:pt idx="7">
                  <c:v>134.98547560975612</c:v>
                </c:pt>
                <c:pt idx="8">
                  <c:v>0</c:v>
                </c:pt>
                <c:pt idx="9">
                  <c:v>5.3634146341463413</c:v>
                </c:pt>
                <c:pt idx="11">
                  <c:v>32.881300813008124</c:v>
                </c:pt>
                <c:pt idx="12">
                  <c:v>94.202439024390245</c:v>
                </c:pt>
                <c:pt idx="13">
                  <c:v>89.02876829268294</c:v>
                </c:pt>
                <c:pt idx="14">
                  <c:v>117.35407317073171</c:v>
                </c:pt>
                <c:pt idx="15">
                  <c:v>134.98547560975612</c:v>
                </c:pt>
              </c:numCache>
            </c:numRef>
          </c:xVal>
          <c:yVal>
            <c:numRef>
              <c:f>'Modelos pH=9,5'!$G$70:$G$85</c:f>
              <c:numCache>
                <c:formatCode>General</c:formatCode>
                <c:ptCount val="16"/>
                <c:pt idx="0">
                  <c:v>0</c:v>
                </c:pt>
                <c:pt idx="1">
                  <c:v>14.30894308943089</c:v>
                </c:pt>
                <c:pt idx="2">
                  <c:v>18.414634146341463</c:v>
                </c:pt>
                <c:pt idx="3">
                  <c:v>20.670731707317074</c:v>
                </c:pt>
                <c:pt idx="5">
                  <c:v>17.935975609756088</c:v>
                </c:pt>
                <c:pt idx="6">
                  <c:v>21.506250000000005</c:v>
                </c:pt>
                <c:pt idx="7">
                  <c:v>27.259298780487793</c:v>
                </c:pt>
                <c:pt idx="8">
                  <c:v>0</c:v>
                </c:pt>
                <c:pt idx="9">
                  <c:v>15.691056910569101</c:v>
                </c:pt>
                <c:pt idx="10">
                  <c:v>23.150406504065039</c:v>
                </c:pt>
                <c:pt idx="11">
                  <c:v>16.747967479674795</c:v>
                </c:pt>
                <c:pt idx="13">
                  <c:v>21.675457317073171</c:v>
                </c:pt>
                <c:pt idx="14">
                  <c:v>20.491006097560973</c:v>
                </c:pt>
                <c:pt idx="15">
                  <c:v>28.697560975609754</c:v>
                </c:pt>
              </c:numCache>
            </c:numRef>
          </c:yVal>
          <c:smooth val="0"/>
          <c:extLst>
            <c:ext xmlns:c16="http://schemas.microsoft.com/office/drawing/2014/chart" uri="{C3380CC4-5D6E-409C-BE32-E72D297353CC}">
              <c16:uniqueId val="{00000005-D4CC-4A74-8934-C9B9D37B4D18}"/>
            </c:ext>
          </c:extLst>
        </c:ser>
        <c:dLbls>
          <c:showLegendKey val="0"/>
          <c:showVal val="0"/>
          <c:showCatName val="0"/>
          <c:showSerName val="0"/>
          <c:showPercent val="0"/>
          <c:showBubbleSize val="0"/>
        </c:dLbls>
        <c:axId val="445071360"/>
        <c:axId val="445071936"/>
      </c:scatterChart>
      <c:valAx>
        <c:axId val="445071360"/>
        <c:scaling>
          <c:orientation val="minMax"/>
          <c:min val="0"/>
        </c:scaling>
        <c:delete val="0"/>
        <c:axPos val="b"/>
        <c:title>
          <c:tx>
            <c:rich>
              <a:bodyPr/>
              <a:lstStyle/>
              <a:p>
                <a:pPr>
                  <a:defRPr/>
                </a:pPr>
                <a:r>
                  <a:rPr lang="en-US"/>
                  <a:t>Ce (mg/L)</a:t>
                </a:r>
              </a:p>
            </c:rich>
          </c:tx>
          <c:layout>
            <c:manualLayout>
              <c:xMode val="edge"/>
              <c:yMode val="edge"/>
              <c:x val="0.35146786325030605"/>
              <c:y val="0.91758786249279811"/>
            </c:manualLayout>
          </c:layout>
          <c:overlay val="0"/>
        </c:title>
        <c:numFmt formatCode="General" sourceLinked="1"/>
        <c:majorTickMark val="out"/>
        <c:minorTickMark val="none"/>
        <c:tickLblPos val="nextTo"/>
        <c:crossAx val="445071936"/>
        <c:crosses val="autoZero"/>
        <c:crossBetween val="midCat"/>
      </c:valAx>
      <c:valAx>
        <c:axId val="445071936"/>
        <c:scaling>
          <c:orientation val="minMax"/>
          <c:min val="0"/>
        </c:scaling>
        <c:delete val="0"/>
        <c:axPos val="l"/>
        <c:title>
          <c:tx>
            <c:rich>
              <a:bodyPr rot="-5400000" vert="horz"/>
              <a:lstStyle/>
              <a:p>
                <a:pPr>
                  <a:defRPr/>
                </a:pPr>
                <a:r>
                  <a:rPr lang="en-US"/>
                  <a:t>Concentração de EDA</a:t>
                </a:r>
                <a:r>
                  <a:rPr lang="en-US" baseline="0"/>
                  <a:t> (mg/L)</a:t>
                </a:r>
                <a:endParaRPr lang="en-US"/>
              </a:p>
            </c:rich>
          </c:tx>
          <c:layout>
            <c:manualLayout>
              <c:xMode val="edge"/>
              <c:yMode val="edge"/>
              <c:x val="6.425196850393701E-3"/>
              <c:y val="0.38008270917354886"/>
            </c:manualLayout>
          </c:layout>
          <c:overlay val="0"/>
        </c:title>
        <c:numFmt formatCode="General" sourceLinked="1"/>
        <c:majorTickMark val="out"/>
        <c:minorTickMark val="none"/>
        <c:tickLblPos val="nextTo"/>
        <c:crossAx val="445071360"/>
        <c:crosses val="autoZero"/>
        <c:crossBetween val="midCat"/>
      </c:valAx>
    </c:plotArea>
    <c:legend>
      <c:legendPos val="r"/>
      <c:layout>
        <c:manualLayout>
          <c:xMode val="edge"/>
          <c:yMode val="edge"/>
          <c:x val="0.6654258780265897"/>
          <c:y val="2.7142948594840346E-3"/>
          <c:w val="0.33161391123750178"/>
          <c:h val="0.53061519749055763"/>
        </c:manualLayout>
      </c:layout>
      <c:overlay val="0"/>
      <c:txPr>
        <a:bodyPr/>
        <a:lstStyle/>
        <a:p>
          <a:pPr>
            <a:defRPr sz="800" baseline="0"/>
          </a:pPr>
          <a:endParaRPr lang="pt-BR"/>
        </a:p>
      </c:txPr>
    </c:legend>
    <c:plotVisOnly val="1"/>
    <c:dispBlanksAs val="span"/>
    <c:showDLblsOverMax val="0"/>
  </c:chart>
  <c:spPr>
    <a:ln>
      <a:noFill/>
    </a:ln>
  </c:spPr>
  <c:externalData r:id="rId1">
    <c:autoUpdate val="0"/>
  </c:externalData>
  <c:userShapes r:id="rId2"/>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831963835736504"/>
          <c:y val="8.1634210357851608E-2"/>
          <c:w val="0.6404849212360253"/>
          <c:h val="0.78410794987125931"/>
        </c:manualLayout>
      </c:layout>
      <c:scatterChart>
        <c:scatterStyle val="smoothMarker"/>
        <c:varyColors val="0"/>
        <c:ser>
          <c:idx val="1"/>
          <c:order val="1"/>
          <c:tx>
            <c:v>Langmuir</c:v>
          </c:tx>
          <c:spPr>
            <a:ln w="15875">
              <a:solidFill>
                <a:srgbClr val="FF0000"/>
              </a:solidFill>
            </a:ln>
          </c:spPr>
          <c:marker>
            <c:symbol val="none"/>
          </c:marker>
          <c:xVal>
            <c:numRef>
              <c:f>'Modelos pH=11'!$A$11:$A$42</c:f>
              <c:numCache>
                <c:formatCode>General</c:formatCode>
                <c:ptCount val="32"/>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numCache>
            </c:numRef>
          </c:xVal>
          <c:yVal>
            <c:numRef>
              <c:f>'Modelos pH=11'!$B$11:$B$42</c:f>
              <c:numCache>
                <c:formatCode>General</c:formatCode>
                <c:ptCount val="32"/>
                <c:pt idx="0">
                  <c:v>-3.3365993200134541</c:v>
                </c:pt>
                <c:pt idx="1">
                  <c:v>0.34430154050334411</c:v>
                </c:pt>
                <c:pt idx="2">
                  <c:v>3.4014482795221017</c:v>
                </c:pt>
                <c:pt idx="3">
                  <c:v>6.3519155839056101</c:v>
                </c:pt>
                <c:pt idx="4">
                  <c:v>11.678394863781506</c:v>
                </c:pt>
                <c:pt idx="5">
                  <c:v>13.082532959037417</c:v>
                </c:pt>
                <c:pt idx="6">
                  <c:v>14.466892264366132</c:v>
                </c:pt>
                <c:pt idx="7">
                  <c:v>15.520694023433327</c:v>
                </c:pt>
                <c:pt idx="8">
                  <c:v>15.925784263547129</c:v>
                </c:pt>
                <c:pt idx="9">
                  <c:v>16.795253094525478</c:v>
                </c:pt>
                <c:pt idx="10">
                  <c:v>17.001217306290773</c:v>
                </c:pt>
                <c:pt idx="11">
                  <c:v>17.102587150123114</c:v>
                </c:pt>
                <c:pt idx="12">
                  <c:v>26.434420725868353</c:v>
                </c:pt>
                <c:pt idx="13">
                  <c:v>26.619649463740959</c:v>
                </c:pt>
                <c:pt idx="14">
                  <c:v>26.872655922952301</c:v>
                </c:pt>
                <c:pt idx="15">
                  <c:v>26.897240376914034</c:v>
                </c:pt>
                <c:pt idx="16">
                  <c:v>28.574295017028629</c:v>
                </c:pt>
                <c:pt idx="17">
                  <c:v>28.689135700488379</c:v>
                </c:pt>
                <c:pt idx="18">
                  <c:v>28.80066544263688</c:v>
                </c:pt>
                <c:pt idx="19">
                  <c:v>29.087790685036328</c:v>
                </c:pt>
                <c:pt idx="20">
                  <c:v>29.285893921472823</c:v>
                </c:pt>
                <c:pt idx="21">
                  <c:v>29.447376056162966</c:v>
                </c:pt>
                <c:pt idx="22">
                  <c:v>29.626777470592184</c:v>
                </c:pt>
                <c:pt idx="23">
                  <c:v>29.86763146004127</c:v>
                </c:pt>
                <c:pt idx="24">
                  <c:v>32.253506645011072</c:v>
                </c:pt>
                <c:pt idx="25">
                  <c:v>32.345379274030094</c:v>
                </c:pt>
                <c:pt idx="26">
                  <c:v>33.07670328074861</c:v>
                </c:pt>
                <c:pt idx="27">
                  <c:v>33.188835206806445</c:v>
                </c:pt>
                <c:pt idx="28">
                  <c:v>33.444860098450683</c:v>
                </c:pt>
                <c:pt idx="29">
                  <c:v>33.552705957614265</c:v>
                </c:pt>
                <c:pt idx="30">
                  <c:v>33.697253317327537</c:v>
                </c:pt>
                <c:pt idx="31">
                  <c:v>33.713892162946195</c:v>
                </c:pt>
              </c:numCache>
            </c:numRef>
          </c:yVal>
          <c:smooth val="1"/>
          <c:extLst>
            <c:ext xmlns:c16="http://schemas.microsoft.com/office/drawing/2014/chart" uri="{C3380CC4-5D6E-409C-BE32-E72D297353CC}">
              <c16:uniqueId val="{00000000-A805-4017-A580-C15106699F62}"/>
            </c:ext>
          </c:extLst>
        </c:ser>
        <c:ser>
          <c:idx val="2"/>
          <c:order val="2"/>
          <c:tx>
            <c:v>Freundlich</c:v>
          </c:tx>
          <c:spPr>
            <a:ln w="15875">
              <a:solidFill>
                <a:srgbClr val="FFC000"/>
              </a:solidFill>
              <a:prstDash val="lgDash"/>
            </a:ln>
          </c:spPr>
          <c:marker>
            <c:symbol val="none"/>
          </c:marker>
          <c:xVal>
            <c:numRef>
              <c:f>'Modelos pH=11'!$A$11:$A$42</c:f>
              <c:numCache>
                <c:formatCode>General</c:formatCode>
                <c:ptCount val="32"/>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numCache>
            </c:numRef>
          </c:xVal>
          <c:yVal>
            <c:numRef>
              <c:f>'Modelos pH=11'!$D$11:$D$42</c:f>
              <c:numCache>
                <c:formatCode>General</c:formatCode>
                <c:ptCount val="32"/>
                <c:pt idx="0">
                  <c:v>0</c:v>
                </c:pt>
                <c:pt idx="1">
                  <c:v>3.8133690659438049</c:v>
                </c:pt>
                <c:pt idx="2">
                  <c:v>8.1783758403897888</c:v>
                </c:pt>
                <c:pt idx="3">
                  <c:v>10.296614238530722</c:v>
                </c:pt>
                <c:pt idx="4">
                  <c:v>13.32506455418876</c:v>
                </c:pt>
                <c:pt idx="5">
                  <c:v>14.08054452642207</c:v>
                </c:pt>
                <c:pt idx="6">
                  <c:v>14.830125030820593</c:v>
                </c:pt>
                <c:pt idx="7">
                  <c:v>15.40948732795367</c:v>
                </c:pt>
                <c:pt idx="8">
                  <c:v>15.635163463134493</c:v>
                </c:pt>
                <c:pt idx="9">
                  <c:v>16.126602413670245</c:v>
                </c:pt>
                <c:pt idx="10">
                  <c:v>16.244625032665351</c:v>
                </c:pt>
                <c:pt idx="11">
                  <c:v>16.302961389180851</c:v>
                </c:pt>
                <c:pt idx="12">
                  <c:v>23.162562417452815</c:v>
                </c:pt>
                <c:pt idx="13">
                  <c:v>23.354231592245984</c:v>
                </c:pt>
                <c:pt idx="14">
                  <c:v>23.622397340540594</c:v>
                </c:pt>
                <c:pt idx="15">
                  <c:v>23.648861480929995</c:v>
                </c:pt>
                <c:pt idx="16">
                  <c:v>25.656556695991512</c:v>
                </c:pt>
                <c:pt idx="17">
                  <c:v>25.811266668717266</c:v>
                </c:pt>
                <c:pt idx="18">
                  <c:v>25.964037136713653</c:v>
                </c:pt>
                <c:pt idx="19">
                  <c:v>26.369381207540549</c:v>
                </c:pt>
                <c:pt idx="20">
                  <c:v>26.659819978669351</c:v>
                </c:pt>
                <c:pt idx="21">
                  <c:v>26.903539505641252</c:v>
                </c:pt>
                <c:pt idx="22">
                  <c:v>27.182094290115121</c:v>
                </c:pt>
                <c:pt idx="23">
                  <c:v>27.569839097986819</c:v>
                </c:pt>
                <c:pt idx="24">
                  <c:v>32.668389646973147</c:v>
                </c:pt>
                <c:pt idx="25">
                  <c:v>32.932528414440149</c:v>
                </c:pt>
                <c:pt idx="26">
                  <c:v>35.338498699180313</c:v>
                </c:pt>
                <c:pt idx="27">
                  <c:v>35.7653542020903</c:v>
                </c:pt>
                <c:pt idx="28">
                  <c:v>36.813658401161291</c:v>
                </c:pt>
                <c:pt idx="29">
                  <c:v>37.289763031720639</c:v>
                </c:pt>
                <c:pt idx="30">
                  <c:v>37.964517643449234</c:v>
                </c:pt>
                <c:pt idx="31">
                  <c:v>38.04508503308012</c:v>
                </c:pt>
              </c:numCache>
            </c:numRef>
          </c:yVal>
          <c:smooth val="1"/>
          <c:extLst>
            <c:ext xmlns:c16="http://schemas.microsoft.com/office/drawing/2014/chart" uri="{C3380CC4-5D6E-409C-BE32-E72D297353CC}">
              <c16:uniqueId val="{00000001-A805-4017-A580-C15106699F62}"/>
            </c:ext>
          </c:extLst>
        </c:ser>
        <c:ser>
          <c:idx val="3"/>
          <c:order val="3"/>
          <c:tx>
            <c:v>Redlich-Peterson</c:v>
          </c:tx>
          <c:spPr>
            <a:ln w="15875">
              <a:solidFill>
                <a:srgbClr val="00B050"/>
              </a:solidFill>
              <a:prstDash val="sysDash"/>
            </a:ln>
          </c:spPr>
          <c:marker>
            <c:symbol val="none"/>
          </c:marker>
          <c:xVal>
            <c:numRef>
              <c:f>'Modelos pH=11'!$A$11:$A$42</c:f>
              <c:numCache>
                <c:formatCode>General</c:formatCode>
                <c:ptCount val="32"/>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numCache>
            </c:numRef>
          </c:xVal>
          <c:yVal>
            <c:numRef>
              <c:f>'Modelos pH=11'!$F$11:$F$42</c:f>
              <c:numCache>
                <c:formatCode>General</c:formatCode>
                <c:ptCount val="32"/>
                <c:pt idx="0">
                  <c:v>0</c:v>
                </c:pt>
                <c:pt idx="1">
                  <c:v>0.5197676235690265</c:v>
                </c:pt>
                <c:pt idx="2">
                  <c:v>4.5134206318471284</c:v>
                </c:pt>
                <c:pt idx="3">
                  <c:v>7.7466052807813348</c:v>
                </c:pt>
                <c:pt idx="4">
                  <c:v>12.764750746370577</c:v>
                </c:pt>
                <c:pt idx="5">
                  <c:v>13.981263851703421</c:v>
                </c:pt>
                <c:pt idx="6">
                  <c:v>15.154092323702406</c:v>
                </c:pt>
                <c:pt idx="7">
                  <c:v>16.033744642522908</c:v>
                </c:pt>
                <c:pt idx="8">
                  <c:v>16.369621556563605</c:v>
                </c:pt>
                <c:pt idx="9">
                  <c:v>17.087426207752053</c:v>
                </c:pt>
                <c:pt idx="10">
                  <c:v>17.256989131922634</c:v>
                </c:pt>
                <c:pt idx="11">
                  <c:v>17.340393132917594</c:v>
                </c:pt>
                <c:pt idx="12">
                  <c:v>25.355218021075963</c:v>
                </c:pt>
                <c:pt idx="13">
                  <c:v>25.534564678252988</c:v>
                </c:pt>
                <c:pt idx="14">
                  <c:v>25.782164780529271</c:v>
                </c:pt>
                <c:pt idx="15">
                  <c:v>25.806392245003387</c:v>
                </c:pt>
                <c:pt idx="16">
                  <c:v>27.543309170211984</c:v>
                </c:pt>
                <c:pt idx="17">
                  <c:v>27.669422612239973</c:v>
                </c:pt>
                <c:pt idx="18">
                  <c:v>27.792947456059178</c:v>
                </c:pt>
                <c:pt idx="19">
                  <c:v>28.11595054008767</c:v>
                </c:pt>
                <c:pt idx="20">
                  <c:v>28.343265299496622</c:v>
                </c:pt>
                <c:pt idx="21">
                  <c:v>28.531435993398151</c:v>
                </c:pt>
                <c:pt idx="22">
                  <c:v>28.743694022972416</c:v>
                </c:pt>
                <c:pt idx="23">
                  <c:v>29.034309558374972</c:v>
                </c:pt>
                <c:pt idx="24">
                  <c:v>32.414783187843021</c:v>
                </c:pt>
                <c:pt idx="25">
                  <c:v>32.571186133804105</c:v>
                </c:pt>
                <c:pt idx="26">
                  <c:v>33.928516535500464</c:v>
                </c:pt>
                <c:pt idx="27">
                  <c:v>34.157706794648483</c:v>
                </c:pt>
                <c:pt idx="28">
                  <c:v>34.707208064764473</c:v>
                </c:pt>
                <c:pt idx="29">
                  <c:v>34.950816259454292</c:v>
                </c:pt>
                <c:pt idx="30">
                  <c:v>35.290047274158482</c:v>
                </c:pt>
                <c:pt idx="31">
                  <c:v>35.330095113566706</c:v>
                </c:pt>
              </c:numCache>
            </c:numRef>
          </c:yVal>
          <c:smooth val="1"/>
          <c:extLst>
            <c:ext xmlns:c16="http://schemas.microsoft.com/office/drawing/2014/chart" uri="{C3380CC4-5D6E-409C-BE32-E72D297353CC}">
              <c16:uniqueId val="{00000002-A805-4017-A580-C15106699F62}"/>
            </c:ext>
          </c:extLst>
        </c:ser>
        <c:ser>
          <c:idx val="4"/>
          <c:order val="4"/>
          <c:tx>
            <c:v>Sips</c:v>
          </c:tx>
          <c:spPr>
            <a:ln w="15875">
              <a:solidFill>
                <a:schemeClr val="tx1"/>
              </a:solidFill>
              <a:prstDash val="lgDashDotDot"/>
            </a:ln>
          </c:spPr>
          <c:marker>
            <c:symbol val="none"/>
          </c:marker>
          <c:xVal>
            <c:numRef>
              <c:f>'Modelos pH=11'!$A$11:$A$42</c:f>
              <c:numCache>
                <c:formatCode>General</c:formatCode>
                <c:ptCount val="32"/>
                <c:pt idx="0">
                  <c:v>-0.69349593495934958</c:v>
                </c:pt>
                <c:pt idx="1">
                  <c:v>7.8861788617886355E-2</c:v>
                </c:pt>
                <c:pt idx="2">
                  <c:v>0.85121951219512226</c:v>
                </c:pt>
                <c:pt idx="3">
                  <c:v>1.74552845528455</c:v>
                </c:pt>
                <c:pt idx="4">
                  <c:v>3.9</c:v>
                </c:pt>
                <c:pt idx="5">
                  <c:v>4.63170731707317</c:v>
                </c:pt>
                <c:pt idx="6">
                  <c:v>5.4447154471544712</c:v>
                </c:pt>
                <c:pt idx="7">
                  <c:v>6.1357723577235772</c:v>
                </c:pt>
                <c:pt idx="8">
                  <c:v>6.4203252032520322</c:v>
                </c:pt>
                <c:pt idx="9">
                  <c:v>7.0707317073170728</c:v>
                </c:pt>
                <c:pt idx="10">
                  <c:v>7.2333333333333325</c:v>
                </c:pt>
                <c:pt idx="11">
                  <c:v>7.3146341463414632</c:v>
                </c:pt>
                <c:pt idx="12">
                  <c:v>21.865040650406506</c:v>
                </c:pt>
                <c:pt idx="13">
                  <c:v>22.434146341463414</c:v>
                </c:pt>
                <c:pt idx="14">
                  <c:v>23.247154471544714</c:v>
                </c:pt>
                <c:pt idx="15">
                  <c:v>23.328455284552842</c:v>
                </c:pt>
                <c:pt idx="16">
                  <c:v>30.07642276422764</c:v>
                </c:pt>
                <c:pt idx="17">
                  <c:v>30.645528455284552</c:v>
                </c:pt>
                <c:pt idx="18">
                  <c:v>31.214634146341464</c:v>
                </c:pt>
                <c:pt idx="19">
                  <c:v>32.759349593495934</c:v>
                </c:pt>
                <c:pt idx="20">
                  <c:v>33.897560975609757</c:v>
                </c:pt>
                <c:pt idx="21">
                  <c:v>34.873170731707319</c:v>
                </c:pt>
                <c:pt idx="22">
                  <c:v>36.011382113821135</c:v>
                </c:pt>
                <c:pt idx="23">
                  <c:v>37.637398373983743</c:v>
                </c:pt>
                <c:pt idx="24">
                  <c:v>63.884560975609752</c:v>
                </c:pt>
                <c:pt idx="25">
                  <c:v>65.508951219512198</c:v>
                </c:pt>
                <c:pt idx="26">
                  <c:v>81.617487804878053</c:v>
                </c:pt>
                <c:pt idx="27">
                  <c:v>84.730902439024376</c:v>
                </c:pt>
                <c:pt idx="28">
                  <c:v>92.717487804878047</c:v>
                </c:pt>
                <c:pt idx="29">
                  <c:v>96.507731707317078</c:v>
                </c:pt>
                <c:pt idx="30">
                  <c:v>102.05773170731706</c:v>
                </c:pt>
                <c:pt idx="31">
                  <c:v>102.73456097560975</c:v>
                </c:pt>
              </c:numCache>
            </c:numRef>
          </c:xVal>
          <c:yVal>
            <c:numRef>
              <c:f>'Modelos pH=11'!$H$11:$H$42</c:f>
              <c:numCache>
                <c:formatCode>General</c:formatCode>
                <c:ptCount val="32"/>
                <c:pt idx="0">
                  <c:v>0</c:v>
                </c:pt>
                <c:pt idx="1">
                  <c:v>0.73211565087870245</c:v>
                </c:pt>
                <c:pt idx="2">
                  <c:v>4.5435906694968864</c:v>
                </c:pt>
                <c:pt idx="3">
                  <c:v>7.4638968716901504</c:v>
                </c:pt>
                <c:pt idx="4">
                  <c:v>12.232156562428582</c:v>
                </c:pt>
                <c:pt idx="5">
                  <c:v>13.449298615255362</c:v>
                </c:pt>
                <c:pt idx="6">
                  <c:v>14.646618650537953</c:v>
                </c:pt>
                <c:pt idx="7">
                  <c:v>15.559631184677199</c:v>
                </c:pt>
                <c:pt idx="8">
                  <c:v>15.911511028879467</c:v>
                </c:pt>
                <c:pt idx="9">
                  <c:v>16.669295219348005</c:v>
                </c:pt>
                <c:pt idx="10">
                  <c:v>16.849410828285585</c:v>
                </c:pt>
                <c:pt idx="11">
                  <c:v>16.938155770750086</c:v>
                </c:pt>
                <c:pt idx="12">
                  <c:v>25.68665544833031</c:v>
                </c:pt>
                <c:pt idx="13">
                  <c:v>25.879496433914802</c:v>
                </c:pt>
                <c:pt idx="14">
                  <c:v>26.14476392560449</c:v>
                </c:pt>
                <c:pt idx="15">
                  <c:v>26.170657200115155</c:v>
                </c:pt>
                <c:pt idx="16">
                  <c:v>27.991512420675075</c:v>
                </c:pt>
                <c:pt idx="17">
                  <c:v>28.120538679131343</c:v>
                </c:pt>
                <c:pt idx="18">
                  <c:v>28.246435844804424</c:v>
                </c:pt>
                <c:pt idx="19">
                  <c:v>28.573309432808784</c:v>
                </c:pt>
                <c:pt idx="20">
                  <c:v>28.801239074335385</c:v>
                </c:pt>
                <c:pt idx="21">
                  <c:v>28.988542522870567</c:v>
                </c:pt>
                <c:pt idx="22">
                  <c:v>29.198273019473007</c:v>
                </c:pt>
                <c:pt idx="23">
                  <c:v>29.482664903485169</c:v>
                </c:pt>
                <c:pt idx="24">
                  <c:v>32.513426627034121</c:v>
                </c:pt>
                <c:pt idx="25">
                  <c:v>32.639683210395511</c:v>
                </c:pt>
                <c:pt idx="26">
                  <c:v>33.677990690536184</c:v>
                </c:pt>
                <c:pt idx="27">
                  <c:v>33.842957028961088</c:v>
                </c:pt>
                <c:pt idx="28">
                  <c:v>34.226109495834315</c:v>
                </c:pt>
                <c:pt idx="29">
                  <c:v>34.390371021455493</c:v>
                </c:pt>
                <c:pt idx="30">
                  <c:v>34.613375909900157</c:v>
                </c:pt>
                <c:pt idx="31">
                  <c:v>34.639262610726597</c:v>
                </c:pt>
              </c:numCache>
            </c:numRef>
          </c:yVal>
          <c:smooth val="1"/>
          <c:extLst>
            <c:ext xmlns:c16="http://schemas.microsoft.com/office/drawing/2014/chart" uri="{C3380CC4-5D6E-409C-BE32-E72D297353CC}">
              <c16:uniqueId val="{00000003-A805-4017-A580-C15106699F62}"/>
            </c:ext>
          </c:extLst>
        </c:ser>
        <c:ser>
          <c:idx val="5"/>
          <c:order val="5"/>
          <c:tx>
            <c:v>Temkin</c:v>
          </c:tx>
          <c:spPr>
            <a:ln w="15875">
              <a:solidFill>
                <a:srgbClr val="0070C0"/>
              </a:solidFill>
              <a:prstDash val="dash"/>
            </a:ln>
          </c:spPr>
          <c:marker>
            <c:symbol val="none"/>
          </c:marker>
          <c:xVal>
            <c:numRef>
              <c:f>'Modelos pH=11'!$A$12:$A$42</c:f>
              <c:numCache>
                <c:formatCode>General</c:formatCode>
                <c:ptCount val="31"/>
                <c:pt idx="0">
                  <c:v>7.8861788617886355E-2</c:v>
                </c:pt>
                <c:pt idx="1">
                  <c:v>0.85121951219512226</c:v>
                </c:pt>
                <c:pt idx="2">
                  <c:v>1.74552845528455</c:v>
                </c:pt>
                <c:pt idx="3">
                  <c:v>3.9</c:v>
                </c:pt>
                <c:pt idx="4">
                  <c:v>4.63170731707317</c:v>
                </c:pt>
                <c:pt idx="5">
                  <c:v>5.4447154471544712</c:v>
                </c:pt>
                <c:pt idx="6">
                  <c:v>6.1357723577235772</c:v>
                </c:pt>
                <c:pt idx="7">
                  <c:v>6.4203252032520322</c:v>
                </c:pt>
                <c:pt idx="8">
                  <c:v>7.0707317073170728</c:v>
                </c:pt>
                <c:pt idx="9">
                  <c:v>7.2333333333333325</c:v>
                </c:pt>
                <c:pt idx="10">
                  <c:v>7.3146341463414632</c:v>
                </c:pt>
                <c:pt idx="11">
                  <c:v>21.865040650406506</c:v>
                </c:pt>
                <c:pt idx="12">
                  <c:v>22.434146341463414</c:v>
                </c:pt>
                <c:pt idx="13">
                  <c:v>23.247154471544714</c:v>
                </c:pt>
                <c:pt idx="14">
                  <c:v>23.328455284552842</c:v>
                </c:pt>
                <c:pt idx="15">
                  <c:v>30.07642276422764</c:v>
                </c:pt>
                <c:pt idx="16">
                  <c:v>30.645528455284552</c:v>
                </c:pt>
                <c:pt idx="17">
                  <c:v>31.214634146341464</c:v>
                </c:pt>
                <c:pt idx="18">
                  <c:v>32.759349593495934</c:v>
                </c:pt>
                <c:pt idx="19">
                  <c:v>33.897560975609757</c:v>
                </c:pt>
                <c:pt idx="20">
                  <c:v>34.873170731707319</c:v>
                </c:pt>
                <c:pt idx="21">
                  <c:v>36.011382113821135</c:v>
                </c:pt>
                <c:pt idx="22">
                  <c:v>37.637398373983743</c:v>
                </c:pt>
                <c:pt idx="23">
                  <c:v>63.884560975609752</c:v>
                </c:pt>
                <c:pt idx="24">
                  <c:v>65.508951219512198</c:v>
                </c:pt>
                <c:pt idx="25">
                  <c:v>81.617487804878053</c:v>
                </c:pt>
                <c:pt idx="26">
                  <c:v>84.730902439024376</c:v>
                </c:pt>
                <c:pt idx="27">
                  <c:v>92.717487804878047</c:v>
                </c:pt>
                <c:pt idx="28">
                  <c:v>96.507731707317078</c:v>
                </c:pt>
                <c:pt idx="29">
                  <c:v>102.05773170731706</c:v>
                </c:pt>
                <c:pt idx="30">
                  <c:v>102.73456097560975</c:v>
                </c:pt>
              </c:numCache>
            </c:numRef>
          </c:xVal>
          <c:yVal>
            <c:numRef>
              <c:f>'Modelos pH=11'!$J$12:$J$42</c:f>
              <c:numCache>
                <c:formatCode>General</c:formatCode>
                <c:ptCount val="31"/>
                <c:pt idx="0">
                  <c:v>-12.23512880512804</c:v>
                </c:pt>
                <c:pt idx="1">
                  <c:v>3.6246927439863086</c:v>
                </c:pt>
                <c:pt idx="2">
                  <c:v>8.4123099907079251</c:v>
                </c:pt>
                <c:pt idx="3">
                  <c:v>13.771771348196488</c:v>
                </c:pt>
                <c:pt idx="4">
                  <c:v>14.918098001385365</c:v>
                </c:pt>
                <c:pt idx="5">
                  <c:v>15.99623096424973</c:v>
                </c:pt>
                <c:pt idx="6">
                  <c:v>16.792834086748517</c:v>
                </c:pt>
                <c:pt idx="7">
                  <c:v>17.095052801499936</c:v>
                </c:pt>
                <c:pt idx="8">
                  <c:v>17.738354122114494</c:v>
                </c:pt>
                <c:pt idx="9">
                  <c:v>17.889927473147843</c:v>
                </c:pt>
                <c:pt idx="10">
                  <c:v>17.964441120963521</c:v>
                </c:pt>
                <c:pt idx="11">
                  <c:v>25.264521287408165</c:v>
                </c:pt>
                <c:pt idx="12">
                  <c:v>25.435822249969252</c:v>
                </c:pt>
                <c:pt idx="13">
                  <c:v>25.673145902110125</c:v>
                </c:pt>
                <c:pt idx="14">
                  <c:v>25.696420142571629</c:v>
                </c:pt>
                <c:pt idx="15">
                  <c:v>27.390204780279355</c:v>
                </c:pt>
                <c:pt idx="16">
                  <c:v>27.515172735359883</c:v>
                </c:pt>
                <c:pt idx="17">
                  <c:v>27.637841180632829</c:v>
                </c:pt>
                <c:pt idx="18">
                  <c:v>27.959850361355095</c:v>
                </c:pt>
                <c:pt idx="19">
                  <c:v>28.187548088465277</c:v>
                </c:pt>
                <c:pt idx="20">
                  <c:v>28.376712904815438</c:v>
                </c:pt>
                <c:pt idx="21">
                  <c:v>28.590828049381329</c:v>
                </c:pt>
                <c:pt idx="22">
                  <c:v>28.885248951809622</c:v>
                </c:pt>
                <c:pt idx="23">
                  <c:v>32.412445793394241</c:v>
                </c:pt>
                <c:pt idx="24">
                  <c:v>32.579839614919031</c:v>
                </c:pt>
                <c:pt idx="25">
                  <c:v>34.045551329578871</c:v>
                </c:pt>
                <c:pt idx="26">
                  <c:v>34.29513020006037</c:v>
                </c:pt>
                <c:pt idx="27">
                  <c:v>34.895641688886137</c:v>
                </c:pt>
                <c:pt idx="28">
                  <c:v>35.162748503657461</c:v>
                </c:pt>
                <c:pt idx="29">
                  <c:v>35.535518662618273</c:v>
                </c:pt>
                <c:pt idx="30">
                  <c:v>35.579584886902751</c:v>
                </c:pt>
              </c:numCache>
            </c:numRef>
          </c:yVal>
          <c:smooth val="1"/>
          <c:extLst>
            <c:ext xmlns:c16="http://schemas.microsoft.com/office/drawing/2014/chart" uri="{C3380CC4-5D6E-409C-BE32-E72D297353CC}">
              <c16:uniqueId val="{00000004-A805-4017-A580-C15106699F62}"/>
            </c:ext>
          </c:extLst>
        </c:ser>
        <c:dLbls>
          <c:showLegendKey val="0"/>
          <c:showVal val="0"/>
          <c:showCatName val="0"/>
          <c:showSerName val="0"/>
          <c:showPercent val="0"/>
          <c:showBubbleSize val="0"/>
        </c:dLbls>
        <c:axId val="445073664"/>
        <c:axId val="445074240"/>
      </c:scatterChart>
      <c:scatterChart>
        <c:scatterStyle val="lineMarker"/>
        <c:varyColors val="0"/>
        <c:ser>
          <c:idx val="0"/>
          <c:order val="0"/>
          <c:tx>
            <c:v>experimental data</c:v>
          </c:tx>
          <c:spPr>
            <a:ln w="28575">
              <a:noFill/>
            </a:ln>
          </c:spPr>
          <c:marker>
            <c:symbol val="triangle"/>
            <c:size val="5"/>
            <c:spPr>
              <a:solidFill>
                <a:srgbClr val="00B050"/>
              </a:solidFill>
              <a:ln>
                <a:solidFill>
                  <a:srgbClr val="00B050"/>
                </a:solidFill>
              </a:ln>
            </c:spPr>
          </c:marker>
          <c:errBars>
            <c:errDir val="y"/>
            <c:errBarType val="both"/>
            <c:errValType val="cust"/>
            <c:noEndCap val="0"/>
            <c:plus>
              <c:numRef>
                <c:f>'Modelos pH=11'!$N$13:$N$19</c:f>
                <c:numCache>
                  <c:formatCode>General</c:formatCode>
                  <c:ptCount val="7"/>
                </c:numCache>
              </c:numRef>
            </c:plus>
            <c:minus>
              <c:numRef>
                <c:f>'Modelos pH=11'!$N$13:$N$19</c:f>
                <c:numCache>
                  <c:formatCode>General</c:formatCode>
                  <c:ptCount val="7"/>
                </c:numCache>
              </c:numRef>
            </c:minus>
            <c:spPr>
              <a:ln>
                <a:solidFill>
                  <a:srgbClr val="0070C0"/>
                </a:solidFill>
              </a:ln>
            </c:spPr>
          </c:errBars>
          <c:xVal>
            <c:numRef>
              <c:f>'Modelos pH=11'!$E$49:$E$64</c:f>
              <c:numCache>
                <c:formatCode>General</c:formatCode>
                <c:ptCount val="16"/>
                <c:pt idx="0">
                  <c:v>0.49552845528455225</c:v>
                </c:pt>
                <c:pt idx="1">
                  <c:v>0.49552845528455225</c:v>
                </c:pt>
                <c:pt idx="2">
                  <c:v>5.7292682926829261</c:v>
                </c:pt>
                <c:pt idx="3">
                  <c:v>5.7292682926829261</c:v>
                </c:pt>
                <c:pt idx="4">
                  <c:v>6.3085365853658528</c:v>
                </c:pt>
                <c:pt idx="5">
                  <c:v>6.3085365853658528</c:v>
                </c:pt>
                <c:pt idx="6">
                  <c:v>22.71869918699187</c:v>
                </c:pt>
                <c:pt idx="7">
                  <c:v>22.71869918699187</c:v>
                </c:pt>
                <c:pt idx="8">
                  <c:v>33.186178861788619</c:v>
                </c:pt>
                <c:pt idx="9">
                  <c:v>33.186178861788619</c:v>
                </c:pt>
                <c:pt idx="10">
                  <c:v>33.592682926829269</c:v>
                </c:pt>
                <c:pt idx="11">
                  <c:v>33.592682926829269</c:v>
                </c:pt>
                <c:pt idx="12">
                  <c:v>73.935475609756097</c:v>
                </c:pt>
                <c:pt idx="13">
                  <c:v>73.935475609756097</c:v>
                </c:pt>
                <c:pt idx="14">
                  <c:v>98.504378048780481</c:v>
                </c:pt>
                <c:pt idx="15">
                  <c:v>98.504378048780481</c:v>
                </c:pt>
              </c:numCache>
            </c:numRef>
          </c:xVal>
          <c:yVal>
            <c:numRef>
              <c:f>'Modelos pH=11'!$F$49:$F$64</c:f>
              <c:numCache>
                <c:formatCode>General</c:formatCode>
                <c:ptCount val="16"/>
                <c:pt idx="0">
                  <c:v>-0.32468518901290683</c:v>
                </c:pt>
                <c:pt idx="1">
                  <c:v>7.6867924528301851E-2</c:v>
                </c:pt>
                <c:pt idx="2">
                  <c:v>19.359146341463415</c:v>
                </c:pt>
                <c:pt idx="3">
                  <c:v>21.803969639396794</c:v>
                </c:pt>
                <c:pt idx="4">
                  <c:v>13.094512195121954</c:v>
                </c:pt>
                <c:pt idx="5">
                  <c:v>14.01975230494749</c:v>
                </c:pt>
                <c:pt idx="6">
                  <c:v>20.733788670678916</c:v>
                </c:pt>
                <c:pt idx="7">
                  <c:v>22.603214500935646</c:v>
                </c:pt>
                <c:pt idx="8">
                  <c:v>29.871570548621282</c:v>
                </c:pt>
                <c:pt idx="9">
                  <c:v>32.454475979377612</c:v>
                </c:pt>
                <c:pt idx="10">
                  <c:v>26.518257311087165</c:v>
                </c:pt>
                <c:pt idx="11">
                  <c:v>29.380081300813007</c:v>
                </c:pt>
                <c:pt idx="12">
                  <c:v>34.382926829268293</c:v>
                </c:pt>
                <c:pt idx="13">
                  <c:v>32.313758186160264</c:v>
                </c:pt>
                <c:pt idx="14">
                  <c:v>33.147713414634147</c:v>
                </c:pt>
                <c:pt idx="15">
                  <c:v>37.008238625394171</c:v>
                </c:pt>
              </c:numCache>
            </c:numRef>
          </c:yVal>
          <c:smooth val="0"/>
          <c:extLst>
            <c:ext xmlns:c16="http://schemas.microsoft.com/office/drawing/2014/chart" uri="{C3380CC4-5D6E-409C-BE32-E72D297353CC}">
              <c16:uniqueId val="{00000005-A805-4017-A580-C15106699F62}"/>
            </c:ext>
          </c:extLst>
        </c:ser>
        <c:dLbls>
          <c:showLegendKey val="0"/>
          <c:showVal val="0"/>
          <c:showCatName val="0"/>
          <c:showSerName val="0"/>
          <c:showPercent val="0"/>
          <c:showBubbleSize val="0"/>
        </c:dLbls>
        <c:axId val="445073664"/>
        <c:axId val="445074240"/>
      </c:scatterChart>
      <c:valAx>
        <c:axId val="445073664"/>
        <c:scaling>
          <c:orientation val="minMax"/>
          <c:min val="0"/>
        </c:scaling>
        <c:delete val="0"/>
        <c:axPos val="b"/>
        <c:title>
          <c:tx>
            <c:rich>
              <a:bodyPr/>
              <a:lstStyle/>
              <a:p>
                <a:pPr>
                  <a:defRPr/>
                </a:pPr>
                <a:r>
                  <a:rPr lang="en-US"/>
                  <a:t>Ce (mg/L)</a:t>
                </a:r>
              </a:p>
            </c:rich>
          </c:tx>
          <c:layout>
            <c:manualLayout>
              <c:xMode val="edge"/>
              <c:yMode val="edge"/>
              <c:x val="0.39360132615002075"/>
              <c:y val="0.91747604141069883"/>
            </c:manualLayout>
          </c:layout>
          <c:overlay val="0"/>
        </c:title>
        <c:numFmt formatCode="General" sourceLinked="1"/>
        <c:majorTickMark val="out"/>
        <c:minorTickMark val="none"/>
        <c:tickLblPos val="nextTo"/>
        <c:crossAx val="445074240"/>
        <c:crosses val="autoZero"/>
        <c:crossBetween val="midCat"/>
      </c:valAx>
      <c:valAx>
        <c:axId val="445074240"/>
        <c:scaling>
          <c:orientation val="minMax"/>
          <c:min val="0"/>
        </c:scaling>
        <c:delete val="0"/>
        <c:axPos val="l"/>
        <c:title>
          <c:tx>
            <c:rich>
              <a:bodyPr rot="-5400000" vert="horz"/>
              <a:lstStyle/>
              <a:p>
                <a:pPr>
                  <a:defRPr/>
                </a:pPr>
                <a:r>
                  <a:rPr lang="en-US"/>
                  <a:t>Concentração de EDA</a:t>
                </a:r>
                <a:r>
                  <a:rPr lang="en-US" baseline="0"/>
                  <a:t> (mg/L)</a:t>
                </a:r>
                <a:endParaRPr lang="en-US"/>
              </a:p>
            </c:rich>
          </c:tx>
          <c:layout>
            <c:manualLayout>
              <c:xMode val="edge"/>
              <c:yMode val="edge"/>
              <c:x val="6.425196850393701E-3"/>
              <c:y val="0.38008270917354886"/>
            </c:manualLayout>
          </c:layout>
          <c:overlay val="0"/>
        </c:title>
        <c:numFmt formatCode="General" sourceLinked="1"/>
        <c:majorTickMark val="out"/>
        <c:minorTickMark val="none"/>
        <c:tickLblPos val="nextTo"/>
        <c:crossAx val="445073664"/>
        <c:crosses val="autoZero"/>
        <c:crossBetween val="midCat"/>
      </c:valAx>
    </c:plotArea>
    <c:legend>
      <c:legendPos val="r"/>
      <c:layout>
        <c:manualLayout>
          <c:xMode val="edge"/>
          <c:yMode val="edge"/>
          <c:x val="0.6653048858910785"/>
          <c:y val="4.1410698832252627E-3"/>
          <c:w val="0.33161391123750178"/>
          <c:h val="0.62217801472237955"/>
        </c:manualLayout>
      </c:layout>
      <c:overlay val="0"/>
      <c:txPr>
        <a:bodyPr/>
        <a:lstStyle/>
        <a:p>
          <a:pPr>
            <a:defRPr sz="800" baseline="0"/>
          </a:pPr>
          <a:endParaRPr lang="pt-BR"/>
        </a:p>
      </c:txPr>
    </c:legend>
    <c:plotVisOnly val="1"/>
    <c:dispBlanksAs val="gap"/>
    <c:showDLblsOverMax val="0"/>
  </c:chart>
  <c:spPr>
    <a:ln>
      <a:noFill/>
    </a:ln>
  </c:spPr>
  <c:externalData r:id="rId1">
    <c:autoUpdate val="0"/>
  </c:externalData>
  <c:userShapes r:id="rId2"/>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pH=7,5</c:v>
          </c:tx>
          <c:spPr>
            <a:ln w="28575">
              <a:noFill/>
            </a:ln>
          </c:spPr>
          <c:marker>
            <c:spPr>
              <a:solidFill>
                <a:sysClr val="window" lastClr="FFFFFF"/>
              </a:solidFill>
            </c:spPr>
          </c:marker>
          <c:xVal>
            <c:numRef>
              <c:f>'Combinação de pHs'!$A$3:$A$18</c:f>
              <c:numCache>
                <c:formatCode>General</c:formatCode>
                <c:ptCount val="16"/>
                <c:pt idx="0">
                  <c:v>4.1439024390243899</c:v>
                </c:pt>
                <c:pt idx="1">
                  <c:v>18.940650406504066</c:v>
                </c:pt>
                <c:pt idx="2">
                  <c:v>52.962601626016259</c:v>
                </c:pt>
                <c:pt idx="3">
                  <c:v>53.430081300813001</c:v>
                </c:pt>
                <c:pt idx="4">
                  <c:v>120.19675609756098</c:v>
                </c:pt>
                <c:pt idx="5">
                  <c:v>114.37602439024391</c:v>
                </c:pt>
                <c:pt idx="6">
                  <c:v>126.49126829268292</c:v>
                </c:pt>
                <c:pt idx="7">
                  <c:v>160.16352439024391</c:v>
                </c:pt>
                <c:pt idx="8">
                  <c:v>4.1439024390243899</c:v>
                </c:pt>
                <c:pt idx="9">
                  <c:v>18.940650406504066</c:v>
                </c:pt>
                <c:pt idx="10">
                  <c:v>52.962601626016259</c:v>
                </c:pt>
                <c:pt idx="11">
                  <c:v>53.430081300813001</c:v>
                </c:pt>
                <c:pt idx="12">
                  <c:v>120.19675609756098</c:v>
                </c:pt>
                <c:pt idx="13">
                  <c:v>114.37602439024391</c:v>
                </c:pt>
                <c:pt idx="14">
                  <c:v>126.49126829268292</c:v>
                </c:pt>
                <c:pt idx="15">
                  <c:v>160.16352439024391</c:v>
                </c:pt>
              </c:numCache>
            </c:numRef>
          </c:xVal>
          <c:yVal>
            <c:numRef>
              <c:f>'Combinação de pHs'!$B$3:$B$18</c:f>
              <c:numCache>
                <c:formatCode>General</c:formatCode>
                <c:ptCount val="16"/>
                <c:pt idx="0">
                  <c:v>-0.87398373983739808</c:v>
                </c:pt>
                <c:pt idx="1">
                  <c:v>11.670208262227938</c:v>
                </c:pt>
                <c:pt idx="2">
                  <c:v>13.747080309677779</c:v>
                </c:pt>
                <c:pt idx="3">
                  <c:v>12.801350671029795</c:v>
                </c:pt>
                <c:pt idx="6">
                  <c:v>19.560356783311867</c:v>
                </c:pt>
                <c:pt idx="7">
                  <c:v>20.375694444444445</c:v>
                </c:pt>
                <c:pt idx="8">
                  <c:v>-1.2392276422764228</c:v>
                </c:pt>
                <c:pt idx="9">
                  <c:v>10.77743902439024</c:v>
                </c:pt>
                <c:pt idx="11">
                  <c:v>14.786585365853659</c:v>
                </c:pt>
                <c:pt idx="13">
                  <c:v>16.548475609756085</c:v>
                </c:pt>
                <c:pt idx="14">
                  <c:v>20.507926829268296</c:v>
                </c:pt>
                <c:pt idx="15">
                  <c:v>20.863262195121944</c:v>
                </c:pt>
              </c:numCache>
            </c:numRef>
          </c:yVal>
          <c:smooth val="0"/>
          <c:extLst>
            <c:ext xmlns:c16="http://schemas.microsoft.com/office/drawing/2014/chart" uri="{C3380CC4-5D6E-409C-BE32-E72D297353CC}">
              <c16:uniqueId val="{00000000-43E5-46B2-AE78-4A6186D3F8F5}"/>
            </c:ext>
          </c:extLst>
        </c:ser>
        <c:ser>
          <c:idx val="1"/>
          <c:order val="1"/>
          <c:tx>
            <c:v>pH=9,5</c:v>
          </c:tx>
          <c:spPr>
            <a:ln w="28575">
              <a:noFill/>
            </a:ln>
          </c:spPr>
          <c:marker>
            <c:symbol val="square"/>
            <c:size val="5"/>
            <c:spPr>
              <a:solidFill>
                <a:sysClr val="window" lastClr="FFFFFF"/>
              </a:solidFill>
            </c:spPr>
          </c:marker>
          <c:xVal>
            <c:numRef>
              <c:f>'Combinação de pHs'!$A$20:$A$35</c:f>
              <c:numCache>
                <c:formatCode>General</c:formatCode>
                <c:ptCount val="16"/>
                <c:pt idx="0">
                  <c:v>-0.41910569105691053</c:v>
                </c:pt>
                <c:pt idx="1">
                  <c:v>5.3634146341463413</c:v>
                </c:pt>
                <c:pt idx="2">
                  <c:v>16.458536585365852</c:v>
                </c:pt>
                <c:pt idx="3">
                  <c:v>32.881300813008124</c:v>
                </c:pt>
                <c:pt idx="4">
                  <c:v>94.202439024390245</c:v>
                </c:pt>
                <c:pt idx="5">
                  <c:v>89.02876829268294</c:v>
                </c:pt>
                <c:pt idx="6">
                  <c:v>117.35407317073171</c:v>
                </c:pt>
                <c:pt idx="7">
                  <c:v>134.98547560975612</c:v>
                </c:pt>
                <c:pt idx="8">
                  <c:v>-0.41910569105691053</c:v>
                </c:pt>
                <c:pt idx="9">
                  <c:v>5.3634146341463413</c:v>
                </c:pt>
                <c:pt idx="10">
                  <c:v>16.458536585365852</c:v>
                </c:pt>
                <c:pt idx="11">
                  <c:v>32.881300813008124</c:v>
                </c:pt>
                <c:pt idx="12">
                  <c:v>94.202439024390245</c:v>
                </c:pt>
                <c:pt idx="13">
                  <c:v>89.02876829268294</c:v>
                </c:pt>
                <c:pt idx="14">
                  <c:v>117.35407317073171</c:v>
                </c:pt>
                <c:pt idx="15">
                  <c:v>134.98547560975612</c:v>
                </c:pt>
              </c:numCache>
            </c:numRef>
          </c:xVal>
          <c:yVal>
            <c:numRef>
              <c:f>'Combinação de pHs'!$B$20:$B$35</c:f>
              <c:numCache>
                <c:formatCode>General</c:formatCode>
                <c:ptCount val="16"/>
                <c:pt idx="0">
                  <c:v>0.39634146341463422</c:v>
                </c:pt>
                <c:pt idx="1">
                  <c:v>14.30894308943089</c:v>
                </c:pt>
                <c:pt idx="2">
                  <c:v>18.414634146341463</c:v>
                </c:pt>
                <c:pt idx="3">
                  <c:v>20.670731707317074</c:v>
                </c:pt>
                <c:pt idx="5">
                  <c:v>17.935975609756088</c:v>
                </c:pt>
                <c:pt idx="6">
                  <c:v>21.506250000000005</c:v>
                </c:pt>
                <c:pt idx="7">
                  <c:v>27.259298780487793</c:v>
                </c:pt>
                <c:pt idx="8">
                  <c:v>-0.34044715447154472</c:v>
                </c:pt>
                <c:pt idx="9">
                  <c:v>15.691056910569101</c:v>
                </c:pt>
                <c:pt idx="10">
                  <c:v>23.150406504065039</c:v>
                </c:pt>
                <c:pt idx="11">
                  <c:v>16.747967479674795</c:v>
                </c:pt>
                <c:pt idx="13">
                  <c:v>21.675457317073171</c:v>
                </c:pt>
                <c:pt idx="14">
                  <c:v>20.491006097560973</c:v>
                </c:pt>
                <c:pt idx="15">
                  <c:v>28.697560975609754</c:v>
                </c:pt>
              </c:numCache>
            </c:numRef>
          </c:yVal>
          <c:smooth val="0"/>
          <c:extLst>
            <c:ext xmlns:c16="http://schemas.microsoft.com/office/drawing/2014/chart" uri="{C3380CC4-5D6E-409C-BE32-E72D297353CC}">
              <c16:uniqueId val="{00000001-43E5-46B2-AE78-4A6186D3F8F5}"/>
            </c:ext>
          </c:extLst>
        </c:ser>
        <c:ser>
          <c:idx val="2"/>
          <c:order val="2"/>
          <c:tx>
            <c:v>pH=11,0</c:v>
          </c:tx>
          <c:spPr>
            <a:ln w="28575">
              <a:noFill/>
            </a:ln>
          </c:spPr>
          <c:marker>
            <c:spPr>
              <a:solidFill>
                <a:sysClr val="window" lastClr="FFFFFF"/>
              </a:solidFill>
            </c:spPr>
          </c:marker>
          <c:xVal>
            <c:numRef>
              <c:f>'Combinação de pHs'!$A$37:$A$52</c:f>
              <c:numCache>
                <c:formatCode>General</c:formatCode>
                <c:ptCount val="16"/>
                <c:pt idx="0">
                  <c:v>0.49552845528455225</c:v>
                </c:pt>
                <c:pt idx="1">
                  <c:v>6.3085365853658528</c:v>
                </c:pt>
                <c:pt idx="2">
                  <c:v>5.7292682926829261</c:v>
                </c:pt>
                <c:pt idx="3">
                  <c:v>22.71869918699187</c:v>
                </c:pt>
                <c:pt idx="4">
                  <c:v>33.592682926829269</c:v>
                </c:pt>
                <c:pt idx="5">
                  <c:v>33.186178861788619</c:v>
                </c:pt>
                <c:pt idx="6">
                  <c:v>73.935475609756097</c:v>
                </c:pt>
                <c:pt idx="7">
                  <c:v>98.504378048780481</c:v>
                </c:pt>
                <c:pt idx="8">
                  <c:v>0.49552845528455225</c:v>
                </c:pt>
                <c:pt idx="9">
                  <c:v>6.3085365853658528</c:v>
                </c:pt>
                <c:pt idx="10">
                  <c:v>5.7292682926829261</c:v>
                </c:pt>
                <c:pt idx="11">
                  <c:v>22.71869918699187</c:v>
                </c:pt>
                <c:pt idx="12">
                  <c:v>33.592682926829269</c:v>
                </c:pt>
                <c:pt idx="13">
                  <c:v>33.186178861788619</c:v>
                </c:pt>
                <c:pt idx="14">
                  <c:v>73.935475609756097</c:v>
                </c:pt>
                <c:pt idx="15">
                  <c:v>98.504378048780481</c:v>
                </c:pt>
              </c:numCache>
            </c:numRef>
          </c:xVal>
          <c:yVal>
            <c:numRef>
              <c:f>'Combinação de pHs'!$B$37:$B$52</c:f>
              <c:numCache>
                <c:formatCode>General</c:formatCode>
                <c:ptCount val="16"/>
                <c:pt idx="0">
                  <c:v>-0.32468518901290683</c:v>
                </c:pt>
                <c:pt idx="1">
                  <c:v>13.094512195121954</c:v>
                </c:pt>
                <c:pt idx="2">
                  <c:v>19.359146341463415</c:v>
                </c:pt>
                <c:pt idx="3">
                  <c:v>20.733788670678916</c:v>
                </c:pt>
                <c:pt idx="4">
                  <c:v>26.518257311087165</c:v>
                </c:pt>
                <c:pt idx="5">
                  <c:v>29.871570548621282</c:v>
                </c:pt>
                <c:pt idx="6">
                  <c:v>34.382926829268293</c:v>
                </c:pt>
                <c:pt idx="7">
                  <c:v>33.147713414634147</c:v>
                </c:pt>
                <c:pt idx="8">
                  <c:v>7.6867924528301851E-2</c:v>
                </c:pt>
                <c:pt idx="9">
                  <c:v>14.01975230494749</c:v>
                </c:pt>
                <c:pt idx="10">
                  <c:v>21.803969639396794</c:v>
                </c:pt>
                <c:pt idx="11">
                  <c:v>22.603214500935646</c:v>
                </c:pt>
                <c:pt idx="12">
                  <c:v>29.380081300813007</c:v>
                </c:pt>
                <c:pt idx="13">
                  <c:v>32.454475979377612</c:v>
                </c:pt>
                <c:pt idx="14">
                  <c:v>32.313758186160264</c:v>
                </c:pt>
                <c:pt idx="15">
                  <c:v>37.008238625394171</c:v>
                </c:pt>
              </c:numCache>
            </c:numRef>
          </c:yVal>
          <c:smooth val="0"/>
          <c:extLst>
            <c:ext xmlns:c16="http://schemas.microsoft.com/office/drawing/2014/chart" uri="{C3380CC4-5D6E-409C-BE32-E72D297353CC}">
              <c16:uniqueId val="{00000002-43E5-46B2-AE78-4A6186D3F8F5}"/>
            </c:ext>
          </c:extLst>
        </c:ser>
        <c:dLbls>
          <c:showLegendKey val="0"/>
          <c:showVal val="0"/>
          <c:showCatName val="0"/>
          <c:showSerName val="0"/>
          <c:showPercent val="0"/>
          <c:showBubbleSize val="0"/>
        </c:dLbls>
        <c:axId val="445075968"/>
        <c:axId val="445076544"/>
      </c:scatterChart>
      <c:valAx>
        <c:axId val="445075968"/>
        <c:scaling>
          <c:orientation val="minMax"/>
          <c:min val="0"/>
        </c:scaling>
        <c:delete val="0"/>
        <c:axPos val="b"/>
        <c:title>
          <c:tx>
            <c:rich>
              <a:bodyPr/>
              <a:lstStyle/>
              <a:p>
                <a:pPr>
                  <a:defRPr/>
                </a:pPr>
                <a:r>
                  <a:rPr lang="pt-BR"/>
                  <a:t>Ceq (mg/L)</a:t>
                </a:r>
              </a:p>
            </c:rich>
          </c:tx>
          <c:overlay val="0"/>
        </c:title>
        <c:numFmt formatCode="General" sourceLinked="1"/>
        <c:majorTickMark val="out"/>
        <c:minorTickMark val="none"/>
        <c:tickLblPos val="nextTo"/>
        <c:crossAx val="445076544"/>
        <c:crossesAt val="0"/>
        <c:crossBetween val="midCat"/>
      </c:valAx>
      <c:valAx>
        <c:axId val="445076544"/>
        <c:scaling>
          <c:orientation val="minMax"/>
          <c:min val="0"/>
        </c:scaling>
        <c:delete val="0"/>
        <c:axPos val="l"/>
        <c:majorGridlines>
          <c:spPr>
            <a:ln w="12700"/>
          </c:spPr>
        </c:majorGridlines>
        <c:title>
          <c:tx>
            <c:rich>
              <a:bodyPr rot="-5400000" vert="horz"/>
              <a:lstStyle/>
              <a:p>
                <a:pPr>
                  <a:defRPr/>
                </a:pPr>
                <a:r>
                  <a:rPr lang="pt-BR"/>
                  <a:t>qeq (mg/g)</a:t>
                </a:r>
              </a:p>
            </c:rich>
          </c:tx>
          <c:overlay val="0"/>
        </c:title>
        <c:numFmt formatCode="General" sourceLinked="1"/>
        <c:majorTickMark val="out"/>
        <c:minorTickMark val="none"/>
        <c:tickLblPos val="nextTo"/>
        <c:crossAx val="445075968"/>
        <c:crossesAt val="0"/>
        <c:crossBetween val="midCat"/>
      </c:valAx>
    </c:plotArea>
    <c:legend>
      <c:legendPos val="r"/>
      <c:overlay val="0"/>
    </c:legend>
    <c:plotVisOnly val="1"/>
    <c:dispBlanksAs val="span"/>
    <c:showDLblsOverMax val="0"/>
  </c:chart>
  <c:externalData r:id="rId1">
    <c:autoUpdate val="0"/>
  </c:externalData>
  <c:userShapes r:id="rId2"/>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775240594925637"/>
          <c:y val="5.6030183727034118E-2"/>
          <c:w val="0.81742825896762905"/>
          <c:h val="0.73444808982210552"/>
        </c:manualLayout>
      </c:layout>
      <c:scatterChart>
        <c:scatterStyle val="lineMarker"/>
        <c:varyColors val="0"/>
        <c:ser>
          <c:idx val="0"/>
          <c:order val="0"/>
          <c:spPr>
            <a:ln w="28575">
              <a:noFill/>
            </a:ln>
          </c:spPr>
          <c:marker>
            <c:symbol val="diamond"/>
            <c:size val="7"/>
            <c:spPr>
              <a:noFill/>
              <a:ln>
                <a:solidFill>
                  <a:schemeClr val="accent6">
                    <a:lumMod val="75000"/>
                  </a:schemeClr>
                </a:solidFill>
              </a:ln>
            </c:spPr>
          </c:marker>
          <c:xVal>
            <c:numRef>
              <c:f>'Curva Amido'!$C$5:$C$10</c:f>
              <c:numCache>
                <c:formatCode>General</c:formatCode>
                <c:ptCount val="6"/>
                <c:pt idx="0">
                  <c:v>0</c:v>
                </c:pt>
                <c:pt idx="1">
                  <c:v>0.3</c:v>
                </c:pt>
                <c:pt idx="2">
                  <c:v>0.5</c:v>
                </c:pt>
                <c:pt idx="3">
                  <c:v>0.8</c:v>
                </c:pt>
                <c:pt idx="4">
                  <c:v>1.2</c:v>
                </c:pt>
                <c:pt idx="5">
                  <c:v>1.6</c:v>
                </c:pt>
              </c:numCache>
            </c:numRef>
          </c:xVal>
          <c:yVal>
            <c:numRef>
              <c:f>'Curva Amido'!$D$5:$D$10</c:f>
              <c:numCache>
                <c:formatCode>General</c:formatCode>
                <c:ptCount val="6"/>
                <c:pt idx="0">
                  <c:v>213.37499999999997</c:v>
                </c:pt>
                <c:pt idx="1">
                  <c:v>259.625</c:v>
                </c:pt>
                <c:pt idx="2">
                  <c:v>227.125</c:v>
                </c:pt>
                <c:pt idx="3">
                  <c:v>289.625</c:v>
                </c:pt>
                <c:pt idx="4">
                  <c:v>309.625</c:v>
                </c:pt>
                <c:pt idx="5">
                  <c:v>292.125</c:v>
                </c:pt>
              </c:numCache>
            </c:numRef>
          </c:yVal>
          <c:smooth val="0"/>
          <c:extLst>
            <c:ext xmlns:c16="http://schemas.microsoft.com/office/drawing/2014/chart" uri="{C3380CC4-5D6E-409C-BE32-E72D297353CC}">
              <c16:uniqueId val="{00000000-F2FF-456E-B442-BD3CEB3EA464}"/>
            </c:ext>
          </c:extLst>
        </c:ser>
        <c:ser>
          <c:idx val="1"/>
          <c:order val="1"/>
          <c:spPr>
            <a:ln w="28575">
              <a:noFill/>
            </a:ln>
          </c:spPr>
          <c:marker>
            <c:symbol val="diamond"/>
            <c:size val="7"/>
            <c:spPr>
              <a:noFill/>
              <a:ln>
                <a:solidFill>
                  <a:schemeClr val="accent6">
                    <a:lumMod val="75000"/>
                  </a:schemeClr>
                </a:solidFill>
              </a:ln>
            </c:spPr>
          </c:marker>
          <c:xVal>
            <c:numRef>
              <c:f>'Curva Amido'!$C$5:$C$10</c:f>
              <c:numCache>
                <c:formatCode>General</c:formatCode>
                <c:ptCount val="6"/>
                <c:pt idx="0">
                  <c:v>0</c:v>
                </c:pt>
                <c:pt idx="1">
                  <c:v>0.3</c:v>
                </c:pt>
                <c:pt idx="2">
                  <c:v>0.5</c:v>
                </c:pt>
                <c:pt idx="3">
                  <c:v>0.8</c:v>
                </c:pt>
                <c:pt idx="4">
                  <c:v>1.2</c:v>
                </c:pt>
                <c:pt idx="5">
                  <c:v>1.6</c:v>
                </c:pt>
              </c:numCache>
            </c:numRef>
          </c:xVal>
          <c:yVal>
            <c:numRef>
              <c:f>'Curva Amido'!$E$5:$E$10</c:f>
              <c:numCache>
                <c:formatCode>General</c:formatCode>
                <c:ptCount val="6"/>
                <c:pt idx="0">
                  <c:v>213.37499999999997</c:v>
                </c:pt>
                <c:pt idx="1">
                  <c:v>253.37499999999997</c:v>
                </c:pt>
                <c:pt idx="2">
                  <c:v>233.375</c:v>
                </c:pt>
                <c:pt idx="3">
                  <c:v>268.375</c:v>
                </c:pt>
                <c:pt idx="4">
                  <c:v>315.87500000000006</c:v>
                </c:pt>
                <c:pt idx="5">
                  <c:v>270.875</c:v>
                </c:pt>
              </c:numCache>
            </c:numRef>
          </c:yVal>
          <c:smooth val="0"/>
          <c:extLst>
            <c:ext xmlns:c16="http://schemas.microsoft.com/office/drawing/2014/chart" uri="{C3380CC4-5D6E-409C-BE32-E72D297353CC}">
              <c16:uniqueId val="{00000001-F2FF-456E-B442-BD3CEB3EA464}"/>
            </c:ext>
          </c:extLst>
        </c:ser>
        <c:ser>
          <c:idx val="2"/>
          <c:order val="2"/>
          <c:spPr>
            <a:ln w="28575">
              <a:noFill/>
            </a:ln>
          </c:spPr>
          <c:marker>
            <c:symbol val="diamond"/>
            <c:size val="7"/>
            <c:spPr>
              <a:noFill/>
              <a:ln>
                <a:solidFill>
                  <a:schemeClr val="accent6">
                    <a:lumMod val="75000"/>
                  </a:schemeClr>
                </a:solidFill>
              </a:ln>
            </c:spPr>
          </c:marker>
          <c:xVal>
            <c:numRef>
              <c:f>'Curva Amido'!$C$5:$C$10</c:f>
              <c:numCache>
                <c:formatCode>General</c:formatCode>
                <c:ptCount val="6"/>
                <c:pt idx="0">
                  <c:v>0</c:v>
                </c:pt>
                <c:pt idx="1">
                  <c:v>0.3</c:v>
                </c:pt>
                <c:pt idx="2">
                  <c:v>0.5</c:v>
                </c:pt>
                <c:pt idx="3">
                  <c:v>0.8</c:v>
                </c:pt>
                <c:pt idx="4">
                  <c:v>1.2</c:v>
                </c:pt>
                <c:pt idx="5">
                  <c:v>1.6</c:v>
                </c:pt>
              </c:numCache>
            </c:numRef>
          </c:xVal>
          <c:yVal>
            <c:numRef>
              <c:f>'Curva Amido'!$L$5:$L$10</c:f>
              <c:numCache>
                <c:formatCode>General</c:formatCode>
                <c:ptCount val="6"/>
                <c:pt idx="0">
                  <c:v>249.62499999999997</c:v>
                </c:pt>
                <c:pt idx="1">
                  <c:v>284.62499999999994</c:v>
                </c:pt>
                <c:pt idx="2">
                  <c:v>257.125</c:v>
                </c:pt>
                <c:pt idx="3">
                  <c:v>263.375</c:v>
                </c:pt>
                <c:pt idx="4">
                  <c:v>233.375</c:v>
                </c:pt>
                <c:pt idx="5">
                  <c:v>273.375</c:v>
                </c:pt>
              </c:numCache>
            </c:numRef>
          </c:yVal>
          <c:smooth val="0"/>
          <c:extLst>
            <c:ext xmlns:c16="http://schemas.microsoft.com/office/drawing/2014/chart" uri="{C3380CC4-5D6E-409C-BE32-E72D297353CC}">
              <c16:uniqueId val="{00000002-F2FF-456E-B442-BD3CEB3EA464}"/>
            </c:ext>
          </c:extLst>
        </c:ser>
        <c:ser>
          <c:idx val="3"/>
          <c:order val="3"/>
          <c:spPr>
            <a:ln w="28575">
              <a:noFill/>
            </a:ln>
          </c:spPr>
          <c:marker>
            <c:symbol val="diamond"/>
            <c:size val="7"/>
            <c:spPr>
              <a:noFill/>
              <a:ln>
                <a:solidFill>
                  <a:schemeClr val="accent6">
                    <a:lumMod val="75000"/>
                  </a:schemeClr>
                </a:solidFill>
              </a:ln>
            </c:spPr>
          </c:marker>
          <c:xVal>
            <c:numRef>
              <c:f>'Curva Amido'!$C$5:$C$10</c:f>
              <c:numCache>
                <c:formatCode>General</c:formatCode>
                <c:ptCount val="6"/>
                <c:pt idx="0">
                  <c:v>0</c:v>
                </c:pt>
                <c:pt idx="1">
                  <c:v>0.3</c:v>
                </c:pt>
                <c:pt idx="2">
                  <c:v>0.5</c:v>
                </c:pt>
                <c:pt idx="3">
                  <c:v>0.8</c:v>
                </c:pt>
                <c:pt idx="4">
                  <c:v>1.2</c:v>
                </c:pt>
                <c:pt idx="5">
                  <c:v>1.6</c:v>
                </c:pt>
              </c:numCache>
            </c:numRef>
          </c:xVal>
          <c:yVal>
            <c:numRef>
              <c:f>'Curva Amido'!$M$5:$M$10</c:f>
              <c:numCache>
                <c:formatCode>General</c:formatCode>
                <c:ptCount val="6"/>
                <c:pt idx="0">
                  <c:v>208.375</c:v>
                </c:pt>
                <c:pt idx="1">
                  <c:v>274.625</c:v>
                </c:pt>
                <c:pt idx="2">
                  <c:v>258.375</c:v>
                </c:pt>
                <c:pt idx="3">
                  <c:v>284.62499999999994</c:v>
                </c:pt>
                <c:pt idx="4">
                  <c:v>244.62499999999997</c:v>
                </c:pt>
                <c:pt idx="5">
                  <c:v>274.625</c:v>
                </c:pt>
              </c:numCache>
            </c:numRef>
          </c:yVal>
          <c:smooth val="0"/>
          <c:extLst>
            <c:ext xmlns:c16="http://schemas.microsoft.com/office/drawing/2014/chart" uri="{C3380CC4-5D6E-409C-BE32-E72D297353CC}">
              <c16:uniqueId val="{00000003-F2FF-456E-B442-BD3CEB3EA464}"/>
            </c:ext>
          </c:extLst>
        </c:ser>
        <c:dLbls>
          <c:showLegendKey val="0"/>
          <c:showVal val="0"/>
          <c:showCatName val="0"/>
          <c:showSerName val="0"/>
          <c:showPercent val="0"/>
          <c:showBubbleSize val="0"/>
        </c:dLbls>
        <c:axId val="445078848"/>
        <c:axId val="457474048"/>
      </c:scatterChart>
      <c:valAx>
        <c:axId val="445078848"/>
        <c:scaling>
          <c:orientation val="minMax"/>
        </c:scaling>
        <c:delete val="0"/>
        <c:axPos val="b"/>
        <c:title>
          <c:tx>
            <c:rich>
              <a:bodyPr/>
              <a:lstStyle/>
              <a:p>
                <a:pPr>
                  <a:defRPr/>
                </a:pPr>
                <a:r>
                  <a:rPr lang="pt-BR"/>
                  <a:t>Massa de bucha  para 200mL de solução (g)</a:t>
                </a:r>
              </a:p>
            </c:rich>
          </c:tx>
          <c:overlay val="0"/>
        </c:title>
        <c:numFmt formatCode="General" sourceLinked="1"/>
        <c:majorTickMark val="out"/>
        <c:minorTickMark val="none"/>
        <c:tickLblPos val="nextTo"/>
        <c:crossAx val="457474048"/>
        <c:crosses val="autoZero"/>
        <c:crossBetween val="midCat"/>
      </c:valAx>
      <c:valAx>
        <c:axId val="457474048"/>
        <c:scaling>
          <c:orientation val="minMax"/>
        </c:scaling>
        <c:delete val="0"/>
        <c:axPos val="l"/>
        <c:majorGridlines/>
        <c:title>
          <c:tx>
            <c:rich>
              <a:bodyPr rot="-5400000" vert="horz"/>
              <a:lstStyle/>
              <a:p>
                <a:pPr>
                  <a:defRPr/>
                </a:pPr>
                <a:r>
                  <a:rPr lang="pt-BR"/>
                  <a:t>DQO (mg/L)</a:t>
                </a:r>
              </a:p>
            </c:rich>
          </c:tx>
          <c:overlay val="0"/>
        </c:title>
        <c:numFmt formatCode="General" sourceLinked="1"/>
        <c:majorTickMark val="out"/>
        <c:minorTickMark val="none"/>
        <c:tickLblPos val="nextTo"/>
        <c:crossAx val="445078848"/>
        <c:crosses val="autoZero"/>
        <c:crossBetween val="midCat"/>
      </c:valAx>
    </c:plotArea>
    <c:plotVisOnly val="1"/>
    <c:dispBlanksAs val="gap"/>
    <c:showDLblsOverMax val="0"/>
  </c:chart>
  <c:externalData r:id="rId1">
    <c:autoUpdate val="0"/>
  </c:externalData>
  <c:userShapes r:id="rId2"/>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Amido+EDA</c:v>
          </c:tx>
          <c:spPr>
            <a:ln w="28575">
              <a:noFill/>
            </a:ln>
          </c:spPr>
          <c:marker>
            <c:spPr>
              <a:noFill/>
            </c:spPr>
          </c:marker>
          <c:xVal>
            <c:numRef>
              <c:f>'Curva 50'!$V$5:$V$10</c:f>
              <c:numCache>
                <c:formatCode>General</c:formatCode>
                <c:ptCount val="6"/>
                <c:pt idx="0">
                  <c:v>0</c:v>
                </c:pt>
                <c:pt idx="1">
                  <c:v>0.19864999999999999</c:v>
                </c:pt>
                <c:pt idx="2">
                  <c:v>0.35404999999999998</c:v>
                </c:pt>
                <c:pt idx="3">
                  <c:v>0.55580000000000007</c:v>
                </c:pt>
                <c:pt idx="4">
                  <c:v>0.83360000000000001</c:v>
                </c:pt>
                <c:pt idx="5">
                  <c:v>0.93864999999999998</c:v>
                </c:pt>
              </c:numCache>
            </c:numRef>
          </c:xVal>
          <c:yVal>
            <c:numRef>
              <c:f>'Curva 50'!$U$5:$U$10</c:f>
              <c:numCache>
                <c:formatCode>0%</c:formatCode>
                <c:ptCount val="6"/>
                <c:pt idx="0" formatCode="General">
                  <c:v>0</c:v>
                </c:pt>
                <c:pt idx="1">
                  <c:v>0.54705473271611027</c:v>
                </c:pt>
                <c:pt idx="2">
                  <c:v>0.61450880386406925</c:v>
                </c:pt>
                <c:pt idx="3">
                  <c:v>0.67127362080751019</c:v>
                </c:pt>
                <c:pt idx="4">
                  <c:v>0.71898755048708773</c:v>
                </c:pt>
                <c:pt idx="5">
                  <c:v>0.72808651072277775</c:v>
                </c:pt>
              </c:numCache>
            </c:numRef>
          </c:yVal>
          <c:smooth val="0"/>
          <c:extLst>
            <c:ext xmlns:c16="http://schemas.microsoft.com/office/drawing/2014/chart" uri="{C3380CC4-5D6E-409C-BE32-E72D297353CC}">
              <c16:uniqueId val="{00000000-7B57-4FC7-9C06-2DB8E7D02F7C}"/>
            </c:ext>
          </c:extLst>
        </c:ser>
        <c:ser>
          <c:idx val="1"/>
          <c:order val="1"/>
          <c:tx>
            <c:v>EDA</c:v>
          </c:tx>
          <c:spPr>
            <a:ln w="28575">
              <a:noFill/>
            </a:ln>
          </c:spPr>
          <c:marker>
            <c:symbol val="square"/>
            <c:size val="5"/>
            <c:spPr>
              <a:noFill/>
            </c:spPr>
          </c:marker>
          <c:xVal>
            <c:numRef>
              <c:f>'Curva 50'!$X$5:$X$10</c:f>
              <c:numCache>
                <c:formatCode>General</c:formatCode>
                <c:ptCount val="6"/>
                <c:pt idx="0">
                  <c:v>0</c:v>
                </c:pt>
                <c:pt idx="1">
                  <c:v>0.19190000000000002</c:v>
                </c:pt>
                <c:pt idx="2">
                  <c:v>0.38840000000000002</c:v>
                </c:pt>
                <c:pt idx="3">
                  <c:v>0.58189999999999997</c:v>
                </c:pt>
                <c:pt idx="4">
                  <c:v>0.77805000000000002</c:v>
                </c:pt>
                <c:pt idx="5">
                  <c:v>0.89980000000000004</c:v>
                </c:pt>
              </c:numCache>
            </c:numRef>
          </c:xVal>
          <c:yVal>
            <c:numRef>
              <c:f>'Curva 50'!$W$5:$W$10</c:f>
              <c:numCache>
                <c:formatCode>0%</c:formatCode>
                <c:ptCount val="6"/>
                <c:pt idx="0" formatCode="General">
                  <c:v>0</c:v>
                </c:pt>
                <c:pt idx="1">
                  <c:v>0.14797170492276601</c:v>
                </c:pt>
                <c:pt idx="2">
                  <c:v>0.26280562226859333</c:v>
                </c:pt>
                <c:pt idx="3">
                  <c:v>0.26739897896242631</c:v>
                </c:pt>
                <c:pt idx="4">
                  <c:v>0.41077732719135918</c:v>
                </c:pt>
                <c:pt idx="5">
                  <c:v>0.54939827027310795</c:v>
                </c:pt>
              </c:numCache>
            </c:numRef>
          </c:yVal>
          <c:smooth val="0"/>
          <c:extLst>
            <c:ext xmlns:c16="http://schemas.microsoft.com/office/drawing/2014/chart" uri="{C3380CC4-5D6E-409C-BE32-E72D297353CC}">
              <c16:uniqueId val="{00000001-7B57-4FC7-9C06-2DB8E7D02F7C}"/>
            </c:ext>
          </c:extLst>
        </c:ser>
        <c:dLbls>
          <c:showLegendKey val="0"/>
          <c:showVal val="0"/>
          <c:showCatName val="0"/>
          <c:showSerName val="0"/>
          <c:showPercent val="0"/>
          <c:showBubbleSize val="0"/>
        </c:dLbls>
        <c:axId val="457475776"/>
        <c:axId val="457476352"/>
      </c:scatterChart>
      <c:valAx>
        <c:axId val="457475776"/>
        <c:scaling>
          <c:orientation val="minMax"/>
        </c:scaling>
        <c:delete val="0"/>
        <c:axPos val="b"/>
        <c:title>
          <c:tx>
            <c:rich>
              <a:bodyPr/>
              <a:lstStyle/>
              <a:p>
                <a:pPr>
                  <a:defRPr/>
                </a:pPr>
                <a:r>
                  <a:rPr lang="pt-BR"/>
                  <a:t>Massa</a:t>
                </a:r>
                <a:r>
                  <a:rPr lang="pt-BR" baseline="0"/>
                  <a:t> de bucha para 200mL de solução (g)</a:t>
                </a:r>
                <a:endParaRPr lang="pt-BR"/>
              </a:p>
            </c:rich>
          </c:tx>
          <c:overlay val="0"/>
        </c:title>
        <c:numFmt formatCode="General" sourceLinked="1"/>
        <c:majorTickMark val="out"/>
        <c:minorTickMark val="none"/>
        <c:tickLblPos val="nextTo"/>
        <c:crossAx val="457476352"/>
        <c:crosses val="autoZero"/>
        <c:crossBetween val="midCat"/>
        <c:majorUnit val="0.2"/>
      </c:valAx>
      <c:valAx>
        <c:axId val="457476352"/>
        <c:scaling>
          <c:orientation val="minMax"/>
        </c:scaling>
        <c:delete val="0"/>
        <c:axPos val="l"/>
        <c:majorGridlines/>
        <c:title>
          <c:tx>
            <c:rich>
              <a:bodyPr rot="-5400000" vert="horz"/>
              <a:lstStyle/>
              <a:p>
                <a:pPr>
                  <a:defRPr/>
                </a:pPr>
                <a:r>
                  <a:rPr lang="pt-BR"/>
                  <a:t>Remoção de eter amina</a:t>
                </a:r>
              </a:p>
            </c:rich>
          </c:tx>
          <c:overlay val="0"/>
        </c:title>
        <c:numFmt formatCode="0%" sourceLinked="0"/>
        <c:majorTickMark val="out"/>
        <c:minorTickMark val="none"/>
        <c:tickLblPos val="nextTo"/>
        <c:crossAx val="457475776"/>
        <c:crosses val="autoZero"/>
        <c:crossBetween val="midCat"/>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193310933853139"/>
          <c:y val="7.2565488137512221E-2"/>
          <c:w val="0.68638231296006569"/>
          <c:h val="0.70939814326541428"/>
        </c:manualLayout>
      </c:layout>
      <c:lineChart>
        <c:grouping val="standard"/>
        <c:varyColors val="0"/>
        <c:ser>
          <c:idx val="0"/>
          <c:order val="0"/>
          <c:tx>
            <c:strRef>
              <c:f>'3ª lavagem'!$M$3</c:f>
              <c:strCache>
                <c:ptCount val="1"/>
                <c:pt idx="0">
                  <c:v>1a. </c:v>
                </c:pt>
              </c:strCache>
            </c:strRef>
          </c:tx>
          <c:spPr>
            <a:ln>
              <a:noFill/>
            </a:ln>
          </c:spPr>
          <c:marker>
            <c:spPr>
              <a:noFill/>
            </c:spPr>
          </c:marker>
          <c:cat>
            <c:numRef>
              <c:f>'3ª lavagem'!$H$4:$H$24</c:f>
              <c:numCache>
                <c:formatCode>General</c:formatCode>
                <c:ptCount val="21"/>
                <c:pt idx="0">
                  <c:v>0</c:v>
                </c:pt>
                <c:pt idx="3">
                  <c:v>10</c:v>
                </c:pt>
                <c:pt idx="6">
                  <c:v>60</c:v>
                </c:pt>
                <c:pt idx="9">
                  <c:v>120</c:v>
                </c:pt>
                <c:pt idx="12">
                  <c:v>180</c:v>
                </c:pt>
                <c:pt idx="15">
                  <c:v>240</c:v>
                </c:pt>
                <c:pt idx="18">
                  <c:v>300</c:v>
                </c:pt>
              </c:numCache>
            </c:numRef>
          </c:cat>
          <c:val>
            <c:numRef>
              <c:f>'3ª lavagem'!$X$4:$X$24</c:f>
              <c:numCache>
                <c:formatCode>General</c:formatCode>
                <c:ptCount val="21"/>
                <c:pt idx="0">
                  <c:v>95.41935483870968</c:v>
                </c:pt>
                <c:pt idx="1">
                  <c:v>-3.6129032258064515</c:v>
                </c:pt>
                <c:pt idx="2">
                  <c:v>-3.6129032258064515</c:v>
                </c:pt>
                <c:pt idx="3" formatCode="0.0">
                  <c:v>77.516129032258078</c:v>
                </c:pt>
                <c:pt idx="6" formatCode="0.0">
                  <c:v>68.806451612903231</c:v>
                </c:pt>
                <c:pt idx="9" formatCode="0.0">
                  <c:v>58.483870967741943</c:v>
                </c:pt>
                <c:pt idx="12" formatCode="0.0">
                  <c:v>62.032258064516135</c:v>
                </c:pt>
                <c:pt idx="15" formatCode="0.0">
                  <c:v>68</c:v>
                </c:pt>
                <c:pt idx="18" formatCode="0.0">
                  <c:v>52.677419354838719</c:v>
                </c:pt>
              </c:numCache>
            </c:numRef>
          </c:val>
          <c:smooth val="0"/>
          <c:extLst>
            <c:ext xmlns:c16="http://schemas.microsoft.com/office/drawing/2014/chart" uri="{C3380CC4-5D6E-409C-BE32-E72D297353CC}">
              <c16:uniqueId val="{00000000-45DE-46C8-8F09-EE75EC827693}"/>
            </c:ext>
          </c:extLst>
        </c:ser>
        <c:ser>
          <c:idx val="1"/>
          <c:order val="1"/>
          <c:tx>
            <c:strRef>
              <c:f>'3ª lavagem'!$O$3</c:f>
              <c:strCache>
                <c:ptCount val="1"/>
                <c:pt idx="0">
                  <c:v>2a.</c:v>
                </c:pt>
              </c:strCache>
            </c:strRef>
          </c:tx>
          <c:spPr>
            <a:ln>
              <a:noFill/>
            </a:ln>
          </c:spPr>
          <c:marker>
            <c:symbol val="square"/>
            <c:size val="5"/>
            <c:spPr>
              <a:noFill/>
              <a:ln w="0"/>
            </c:spPr>
          </c:marker>
          <c:cat>
            <c:numRef>
              <c:f>'3ª lavagem'!$H$4:$H$24</c:f>
              <c:numCache>
                <c:formatCode>General</c:formatCode>
                <c:ptCount val="21"/>
                <c:pt idx="0">
                  <c:v>0</c:v>
                </c:pt>
                <c:pt idx="3">
                  <c:v>10</c:v>
                </c:pt>
                <c:pt idx="6">
                  <c:v>60</c:v>
                </c:pt>
                <c:pt idx="9">
                  <c:v>120</c:v>
                </c:pt>
                <c:pt idx="12">
                  <c:v>180</c:v>
                </c:pt>
                <c:pt idx="15">
                  <c:v>240</c:v>
                </c:pt>
                <c:pt idx="18">
                  <c:v>300</c:v>
                </c:pt>
              </c:numCache>
            </c:numRef>
          </c:cat>
          <c:val>
            <c:numRef>
              <c:f>'3ª lavagem'!$Z$4:$Z$24</c:f>
              <c:numCache>
                <c:formatCode>General</c:formatCode>
                <c:ptCount val="21"/>
                <c:pt idx="0">
                  <c:v>104.129</c:v>
                </c:pt>
                <c:pt idx="3" formatCode="0.0">
                  <c:v>48.967741935483879</c:v>
                </c:pt>
                <c:pt idx="6" formatCode="0.0">
                  <c:v>60.903225806451623</c:v>
                </c:pt>
                <c:pt idx="9" formatCode="0.0">
                  <c:v>82.032258064516142</c:v>
                </c:pt>
                <c:pt idx="12" formatCode="0.0">
                  <c:v>88.806451612903246</c:v>
                </c:pt>
                <c:pt idx="15" formatCode="0.0">
                  <c:v>90.741935483870989</c:v>
                </c:pt>
                <c:pt idx="18" formatCode="0.0">
                  <c:v>90.258064516129053</c:v>
                </c:pt>
              </c:numCache>
            </c:numRef>
          </c:val>
          <c:smooth val="0"/>
          <c:extLst>
            <c:ext xmlns:c16="http://schemas.microsoft.com/office/drawing/2014/chart" uri="{C3380CC4-5D6E-409C-BE32-E72D297353CC}">
              <c16:uniqueId val="{00000001-45DE-46C8-8F09-EE75EC827693}"/>
            </c:ext>
          </c:extLst>
        </c:ser>
        <c:ser>
          <c:idx val="2"/>
          <c:order val="2"/>
          <c:tx>
            <c:strRef>
              <c:f>'3ª lavagem'!$K$3</c:f>
              <c:strCache>
                <c:ptCount val="1"/>
                <c:pt idx="0">
                  <c:v>3a.</c:v>
                </c:pt>
              </c:strCache>
            </c:strRef>
          </c:tx>
          <c:spPr>
            <a:ln>
              <a:noFill/>
            </a:ln>
          </c:spPr>
          <c:marker>
            <c:spPr>
              <a:noFill/>
            </c:spPr>
          </c:marker>
          <c:cat>
            <c:numRef>
              <c:f>'3ª lavagem'!$H$4:$H$24</c:f>
              <c:numCache>
                <c:formatCode>General</c:formatCode>
                <c:ptCount val="21"/>
                <c:pt idx="0">
                  <c:v>0</c:v>
                </c:pt>
                <c:pt idx="3">
                  <c:v>10</c:v>
                </c:pt>
                <c:pt idx="6">
                  <c:v>60</c:v>
                </c:pt>
                <c:pt idx="9">
                  <c:v>120</c:v>
                </c:pt>
                <c:pt idx="12">
                  <c:v>180</c:v>
                </c:pt>
                <c:pt idx="15">
                  <c:v>240</c:v>
                </c:pt>
                <c:pt idx="18">
                  <c:v>300</c:v>
                </c:pt>
              </c:numCache>
            </c:numRef>
          </c:cat>
          <c:val>
            <c:numRef>
              <c:f>'3ª lavagem'!$V$4:$V$24</c:f>
              <c:numCache>
                <c:formatCode>General</c:formatCode>
                <c:ptCount val="21"/>
                <c:pt idx="0">
                  <c:v>92.353999999999999</c:v>
                </c:pt>
                <c:pt idx="3" formatCode="0.0">
                  <c:v>55.580645161290327</c:v>
                </c:pt>
                <c:pt idx="6" formatCode="0.0">
                  <c:v>49.612903225806448</c:v>
                </c:pt>
                <c:pt idx="9" formatCode="0.0">
                  <c:v>76.709677419354847</c:v>
                </c:pt>
                <c:pt idx="12" formatCode="0.0">
                  <c:v>57.516129032258071</c:v>
                </c:pt>
                <c:pt idx="15" formatCode="0.0">
                  <c:v>67.677419354838719</c:v>
                </c:pt>
                <c:pt idx="18" formatCode="0.0">
                  <c:v>71.225806451612897</c:v>
                </c:pt>
              </c:numCache>
            </c:numRef>
          </c:val>
          <c:smooth val="0"/>
          <c:extLst>
            <c:ext xmlns:c16="http://schemas.microsoft.com/office/drawing/2014/chart" uri="{C3380CC4-5D6E-409C-BE32-E72D297353CC}">
              <c16:uniqueId val="{00000002-45DE-46C8-8F09-EE75EC827693}"/>
            </c:ext>
          </c:extLst>
        </c:ser>
        <c:dLbls>
          <c:showLegendKey val="0"/>
          <c:showVal val="0"/>
          <c:showCatName val="0"/>
          <c:showSerName val="0"/>
          <c:showPercent val="0"/>
          <c:showBubbleSize val="0"/>
        </c:dLbls>
        <c:marker val="1"/>
        <c:smooth val="0"/>
        <c:axId val="410208256"/>
        <c:axId val="324389120"/>
      </c:lineChart>
      <c:catAx>
        <c:axId val="410208256"/>
        <c:scaling>
          <c:orientation val="minMax"/>
        </c:scaling>
        <c:delete val="0"/>
        <c:axPos val="b"/>
        <c:title>
          <c:tx>
            <c:rich>
              <a:bodyPr/>
              <a:lstStyle/>
              <a:p>
                <a:pPr>
                  <a:defRPr/>
                </a:pPr>
                <a:r>
                  <a:rPr lang="pt-BR"/>
                  <a:t>Tempo (min)</a:t>
                </a:r>
              </a:p>
            </c:rich>
          </c:tx>
          <c:overlay val="0"/>
        </c:title>
        <c:numFmt formatCode="General" sourceLinked="1"/>
        <c:majorTickMark val="out"/>
        <c:minorTickMark val="none"/>
        <c:tickLblPos val="nextTo"/>
        <c:crossAx val="324389120"/>
        <c:crosses val="autoZero"/>
        <c:auto val="1"/>
        <c:lblAlgn val="ctr"/>
        <c:lblOffset val="100"/>
        <c:noMultiLvlLbl val="0"/>
      </c:catAx>
      <c:valAx>
        <c:axId val="324389120"/>
        <c:scaling>
          <c:orientation val="minMax"/>
          <c:min val="40"/>
        </c:scaling>
        <c:delete val="0"/>
        <c:axPos val="l"/>
        <c:majorGridlines/>
        <c:title>
          <c:tx>
            <c:rich>
              <a:bodyPr rot="-5400000" vert="horz"/>
              <a:lstStyle/>
              <a:p>
                <a:pPr>
                  <a:defRPr/>
                </a:pPr>
                <a:r>
                  <a:rPr lang="pt-BR"/>
                  <a:t>DQO (mg/L)</a:t>
                </a:r>
              </a:p>
            </c:rich>
          </c:tx>
          <c:overlay val="0"/>
        </c:title>
        <c:numFmt formatCode="General" sourceLinked="1"/>
        <c:majorTickMark val="out"/>
        <c:minorTickMark val="none"/>
        <c:tickLblPos val="nextTo"/>
        <c:crossAx val="410208256"/>
        <c:crosses val="autoZero"/>
        <c:crossBetween val="midCat"/>
      </c:valAx>
    </c:plotArea>
    <c:legend>
      <c:legendPos val="r"/>
      <c:layout>
        <c:manualLayout>
          <c:xMode val="edge"/>
          <c:yMode val="edge"/>
          <c:x val="0.8712505236519702"/>
          <c:y val="0.32266898522689563"/>
          <c:w val="0.12439507955270528"/>
          <c:h val="0.35445109544253717"/>
        </c:manualLayout>
      </c:layout>
      <c:overlay val="0"/>
    </c:legend>
    <c:plotVisOnly val="1"/>
    <c:dispBlanksAs val="gap"/>
    <c:showDLblsOverMax val="0"/>
  </c:chart>
  <c:externalData r:id="rId1">
    <c:autoUpdate val="0"/>
  </c:externalData>
  <c:userShapes r:id="rId2"/>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strRef>
              <c:f>'Curva Efluente'!$B$14</c:f>
              <c:strCache>
                <c:ptCount val="1"/>
                <c:pt idx="0">
                  <c:v>Efluente</c:v>
                </c:pt>
              </c:strCache>
            </c:strRef>
          </c:tx>
          <c:spPr>
            <a:ln w="28575">
              <a:noFill/>
            </a:ln>
          </c:spPr>
          <c:marker>
            <c:symbol val="triangle"/>
            <c:size val="7"/>
            <c:spPr>
              <a:noFill/>
              <a:ln>
                <a:solidFill>
                  <a:srgbClr val="00B050"/>
                </a:solidFill>
              </a:ln>
            </c:spPr>
          </c:marker>
          <c:xVal>
            <c:numRef>
              <c:f>'Curva Efluente'!$A$16:$A$18</c:f>
              <c:numCache>
                <c:formatCode>0.0000</c:formatCode>
                <c:ptCount val="3"/>
                <c:pt idx="0">
                  <c:v>0.20655000000000001</c:v>
                </c:pt>
                <c:pt idx="1">
                  <c:v>0.63095000000000001</c:v>
                </c:pt>
                <c:pt idx="2">
                  <c:v>1.4009</c:v>
                </c:pt>
              </c:numCache>
            </c:numRef>
          </c:xVal>
          <c:yVal>
            <c:numRef>
              <c:f>'Curva Efluente'!$F$16:$F$18</c:f>
              <c:numCache>
                <c:formatCode>General</c:formatCode>
                <c:ptCount val="3"/>
                <c:pt idx="0">
                  <c:v>23.350609756097558</c:v>
                </c:pt>
                <c:pt idx="1">
                  <c:v>12.384013550135501</c:v>
                </c:pt>
                <c:pt idx="2">
                  <c:v>6.4891997677119626</c:v>
                </c:pt>
              </c:numCache>
            </c:numRef>
          </c:yVal>
          <c:smooth val="0"/>
          <c:extLst>
            <c:ext xmlns:c16="http://schemas.microsoft.com/office/drawing/2014/chart" uri="{C3380CC4-5D6E-409C-BE32-E72D297353CC}">
              <c16:uniqueId val="{00000000-A0AF-4751-9FE0-2ACB5299460D}"/>
            </c:ext>
          </c:extLst>
        </c:ser>
        <c:ser>
          <c:idx val="4"/>
          <c:order val="1"/>
          <c:tx>
            <c:strRef>
              <c:f>'Curva Efluente'!$B$21</c:f>
              <c:strCache>
                <c:ptCount val="1"/>
                <c:pt idx="0">
                  <c:v>EDA</c:v>
                </c:pt>
              </c:strCache>
            </c:strRef>
          </c:tx>
          <c:spPr>
            <a:ln w="28575">
              <a:noFill/>
            </a:ln>
          </c:spPr>
          <c:marker>
            <c:symbol val="square"/>
            <c:size val="5"/>
            <c:spPr>
              <a:noFill/>
              <a:ln>
                <a:solidFill>
                  <a:srgbClr val="FF0000"/>
                </a:solidFill>
              </a:ln>
            </c:spPr>
          </c:marker>
          <c:xVal>
            <c:numRef>
              <c:f>'Curva Efluente'!$B$22:$B$24</c:f>
              <c:numCache>
                <c:formatCode>General</c:formatCode>
                <c:ptCount val="3"/>
                <c:pt idx="0">
                  <c:v>0.19189999999999999</c:v>
                </c:pt>
                <c:pt idx="1">
                  <c:v>0.58189999999999997</c:v>
                </c:pt>
                <c:pt idx="2">
                  <c:v>1.37385</c:v>
                </c:pt>
              </c:numCache>
            </c:numRef>
          </c:xVal>
          <c:yVal>
            <c:numRef>
              <c:f>'Curva Efluente'!$C$22:$C$24</c:f>
              <c:numCache>
                <c:formatCode>General</c:formatCode>
                <c:ptCount val="3"/>
                <c:pt idx="0">
                  <c:v>54.214024390243921</c:v>
                </c:pt>
                <c:pt idx="1">
                  <c:v>28.246341463414637</c:v>
                </c:pt>
                <c:pt idx="2">
                  <c:v>27.788675958188151</c:v>
                </c:pt>
              </c:numCache>
            </c:numRef>
          </c:yVal>
          <c:smooth val="0"/>
          <c:extLst>
            <c:ext xmlns:c16="http://schemas.microsoft.com/office/drawing/2014/chart" uri="{C3380CC4-5D6E-409C-BE32-E72D297353CC}">
              <c16:uniqueId val="{00000001-A0AF-4751-9FE0-2ACB5299460D}"/>
            </c:ext>
          </c:extLst>
        </c:ser>
        <c:dLbls>
          <c:showLegendKey val="0"/>
          <c:showVal val="0"/>
          <c:showCatName val="0"/>
          <c:showSerName val="0"/>
          <c:showPercent val="0"/>
          <c:showBubbleSize val="0"/>
        </c:dLbls>
        <c:axId val="457478080"/>
        <c:axId val="457478656"/>
      </c:scatterChart>
      <c:valAx>
        <c:axId val="457478080"/>
        <c:scaling>
          <c:orientation val="minMax"/>
        </c:scaling>
        <c:delete val="0"/>
        <c:axPos val="b"/>
        <c:title>
          <c:tx>
            <c:rich>
              <a:bodyPr/>
              <a:lstStyle/>
              <a:p>
                <a:pPr>
                  <a:defRPr/>
                </a:pPr>
                <a:r>
                  <a:rPr lang="pt-BR"/>
                  <a:t>Massa de bucha por 200 mL de efluente (g)</a:t>
                </a:r>
              </a:p>
            </c:rich>
          </c:tx>
          <c:layout>
            <c:manualLayout>
              <c:xMode val="edge"/>
              <c:yMode val="edge"/>
              <c:x val="0.19302961302022681"/>
              <c:y val="0.90361354363414859"/>
            </c:manualLayout>
          </c:layout>
          <c:overlay val="0"/>
        </c:title>
        <c:numFmt formatCode="0.0" sourceLinked="0"/>
        <c:majorTickMark val="out"/>
        <c:minorTickMark val="none"/>
        <c:tickLblPos val="nextTo"/>
        <c:crossAx val="457478656"/>
        <c:crosses val="autoZero"/>
        <c:crossBetween val="midCat"/>
      </c:valAx>
      <c:valAx>
        <c:axId val="457478656"/>
        <c:scaling>
          <c:orientation val="minMax"/>
        </c:scaling>
        <c:delete val="0"/>
        <c:axPos val="l"/>
        <c:majorGridlines/>
        <c:title>
          <c:tx>
            <c:rich>
              <a:bodyPr rot="-5400000" vert="horz"/>
              <a:lstStyle/>
              <a:p>
                <a:pPr>
                  <a:defRPr/>
                </a:pPr>
                <a:r>
                  <a:rPr lang="pt-BR"/>
                  <a:t>q (mg/g)</a:t>
                </a:r>
              </a:p>
            </c:rich>
          </c:tx>
          <c:overlay val="0"/>
        </c:title>
        <c:numFmt formatCode="General" sourceLinked="1"/>
        <c:majorTickMark val="out"/>
        <c:minorTickMark val="none"/>
        <c:tickLblPos val="nextTo"/>
        <c:crossAx val="457478080"/>
        <c:crosses val="autoZero"/>
        <c:crossBetween val="midCat"/>
      </c:valAx>
    </c:plotArea>
    <c:legend>
      <c:legendPos val="r"/>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strRef>
              <c:f>'Curva Efluente'!$B$14</c:f>
              <c:strCache>
                <c:ptCount val="1"/>
                <c:pt idx="0">
                  <c:v>Efluente</c:v>
                </c:pt>
              </c:strCache>
            </c:strRef>
          </c:tx>
          <c:spPr>
            <a:ln w="28575">
              <a:noFill/>
            </a:ln>
          </c:spPr>
          <c:marker>
            <c:symbol val="triangle"/>
            <c:size val="7"/>
            <c:spPr>
              <a:noFill/>
              <a:ln>
                <a:solidFill>
                  <a:srgbClr val="00B050"/>
                </a:solidFill>
              </a:ln>
            </c:spPr>
          </c:marker>
          <c:xVal>
            <c:numRef>
              <c:f>'Curva Efluente'!$A$16:$A$18</c:f>
              <c:numCache>
                <c:formatCode>0.0000</c:formatCode>
                <c:ptCount val="3"/>
                <c:pt idx="0">
                  <c:v>0.20655000000000001</c:v>
                </c:pt>
                <c:pt idx="1">
                  <c:v>0.63095000000000001</c:v>
                </c:pt>
                <c:pt idx="2">
                  <c:v>1.4009</c:v>
                </c:pt>
              </c:numCache>
            </c:numRef>
          </c:xVal>
          <c:yVal>
            <c:numRef>
              <c:f>'Curva Efluente'!$P$6:$P$8</c:f>
              <c:numCache>
                <c:formatCode>0%</c:formatCode>
                <c:ptCount val="3"/>
                <c:pt idx="0">
                  <c:v>0.31310124514466181</c:v>
                </c:pt>
                <c:pt idx="1">
                  <c:v>0.4981604467210885</c:v>
                </c:pt>
                <c:pt idx="2">
                  <c:v>0.60908198284319104</c:v>
                </c:pt>
              </c:numCache>
            </c:numRef>
          </c:yVal>
          <c:smooth val="0"/>
          <c:extLst>
            <c:ext xmlns:c16="http://schemas.microsoft.com/office/drawing/2014/chart" uri="{C3380CC4-5D6E-409C-BE32-E72D297353CC}">
              <c16:uniqueId val="{00000000-E025-4758-839A-FA7004E22126}"/>
            </c:ext>
          </c:extLst>
        </c:ser>
        <c:ser>
          <c:idx val="1"/>
          <c:order val="1"/>
          <c:tx>
            <c:v>EDA</c:v>
          </c:tx>
          <c:spPr>
            <a:ln w="28575">
              <a:noFill/>
            </a:ln>
          </c:spPr>
          <c:marker>
            <c:symbol val="square"/>
            <c:size val="5"/>
            <c:spPr>
              <a:noFill/>
            </c:spPr>
          </c:marker>
          <c:xVal>
            <c:numRef>
              <c:f>'Curva Efluente'!$B$22:$B$24</c:f>
              <c:numCache>
                <c:formatCode>General</c:formatCode>
                <c:ptCount val="3"/>
                <c:pt idx="0">
                  <c:v>0.19189999999999999</c:v>
                </c:pt>
                <c:pt idx="1">
                  <c:v>0.58189999999999997</c:v>
                </c:pt>
                <c:pt idx="2">
                  <c:v>1.37385</c:v>
                </c:pt>
              </c:numCache>
            </c:numRef>
          </c:xVal>
          <c:yVal>
            <c:numRef>
              <c:f>'Curva Efluente'!$D$22:$D$24</c:f>
              <c:numCache>
                <c:formatCode>0%</c:formatCode>
                <c:ptCount val="3"/>
                <c:pt idx="0">
                  <c:v>0.14797170492276601</c:v>
                </c:pt>
                <c:pt idx="1">
                  <c:v>0.26739897896242631</c:v>
                </c:pt>
                <c:pt idx="2">
                  <c:v>0.89570455529745263</c:v>
                </c:pt>
              </c:numCache>
            </c:numRef>
          </c:yVal>
          <c:smooth val="0"/>
          <c:extLst>
            <c:ext xmlns:c16="http://schemas.microsoft.com/office/drawing/2014/chart" uri="{C3380CC4-5D6E-409C-BE32-E72D297353CC}">
              <c16:uniqueId val="{00000001-E025-4758-839A-FA7004E22126}"/>
            </c:ext>
          </c:extLst>
        </c:ser>
        <c:dLbls>
          <c:showLegendKey val="0"/>
          <c:showVal val="0"/>
          <c:showCatName val="0"/>
          <c:showSerName val="0"/>
          <c:showPercent val="0"/>
          <c:showBubbleSize val="0"/>
        </c:dLbls>
        <c:axId val="457480384"/>
        <c:axId val="457480960"/>
      </c:scatterChart>
      <c:valAx>
        <c:axId val="457480384"/>
        <c:scaling>
          <c:orientation val="minMax"/>
        </c:scaling>
        <c:delete val="0"/>
        <c:axPos val="b"/>
        <c:title>
          <c:tx>
            <c:rich>
              <a:bodyPr/>
              <a:lstStyle/>
              <a:p>
                <a:pPr>
                  <a:defRPr/>
                </a:pPr>
                <a:r>
                  <a:rPr lang="pt-BR"/>
                  <a:t>Massa</a:t>
                </a:r>
                <a:r>
                  <a:rPr lang="pt-BR" baseline="0"/>
                  <a:t> de bucha para 200mL de solução (g)</a:t>
                </a:r>
                <a:endParaRPr lang="pt-BR"/>
              </a:p>
            </c:rich>
          </c:tx>
          <c:overlay val="0"/>
        </c:title>
        <c:numFmt formatCode="0.0" sourceLinked="0"/>
        <c:majorTickMark val="out"/>
        <c:minorTickMark val="none"/>
        <c:tickLblPos val="nextTo"/>
        <c:crossAx val="457480960"/>
        <c:crosses val="autoZero"/>
        <c:crossBetween val="midCat"/>
        <c:majorUnit val="0.5"/>
      </c:valAx>
      <c:valAx>
        <c:axId val="457480960"/>
        <c:scaling>
          <c:orientation val="minMax"/>
        </c:scaling>
        <c:delete val="0"/>
        <c:axPos val="l"/>
        <c:majorGridlines/>
        <c:title>
          <c:tx>
            <c:rich>
              <a:bodyPr rot="-5400000" vert="horz"/>
              <a:lstStyle/>
              <a:p>
                <a:pPr>
                  <a:defRPr/>
                </a:pPr>
                <a:r>
                  <a:rPr lang="pt-BR"/>
                  <a:t>Remoção (%)</a:t>
                </a:r>
              </a:p>
            </c:rich>
          </c:tx>
          <c:overlay val="0"/>
        </c:title>
        <c:numFmt formatCode="0%" sourceLinked="0"/>
        <c:majorTickMark val="out"/>
        <c:minorTickMark val="none"/>
        <c:tickLblPos val="nextTo"/>
        <c:crossAx val="457480384"/>
        <c:crosses val="autoZero"/>
        <c:crossBetween val="midCat"/>
      </c:valAx>
    </c:plotArea>
    <c:legend>
      <c:legendPos val="r"/>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8575">
              <a:noFill/>
            </a:ln>
          </c:spPr>
          <c:trendline>
            <c:trendlineType val="linear"/>
            <c:dispRSqr val="0"/>
            <c:dispEq val="0"/>
          </c:trendline>
          <c:xVal>
            <c:numRef>
              <c:f>Curvas!$O$3:$O$10</c:f>
              <c:numCache>
                <c:formatCode>General</c:formatCode>
                <c:ptCount val="8"/>
                <c:pt idx="0" formatCode="0.000">
                  <c:v>0.51449999999999996</c:v>
                </c:pt>
                <c:pt idx="2" formatCode="0.000">
                  <c:v>16.170735000000001</c:v>
                </c:pt>
                <c:pt idx="4" formatCode="0.000">
                  <c:v>46.631165000000003</c:v>
                </c:pt>
                <c:pt idx="6" formatCode="0.000">
                  <c:v>84.014420000000001</c:v>
                </c:pt>
              </c:numCache>
            </c:numRef>
          </c:xVal>
          <c:yVal>
            <c:numRef>
              <c:f>Curvas!$O$3:$O$10</c:f>
              <c:numCache>
                <c:formatCode>General</c:formatCode>
                <c:ptCount val="8"/>
                <c:pt idx="0" formatCode="0.000">
                  <c:v>0.51449999999999996</c:v>
                </c:pt>
                <c:pt idx="2" formatCode="0.000">
                  <c:v>16.170735000000001</c:v>
                </c:pt>
                <c:pt idx="4" formatCode="0.000">
                  <c:v>46.631165000000003</c:v>
                </c:pt>
                <c:pt idx="6" formatCode="0.000">
                  <c:v>84.014420000000001</c:v>
                </c:pt>
              </c:numCache>
            </c:numRef>
          </c:yVal>
          <c:smooth val="0"/>
          <c:extLst>
            <c:ext xmlns:c16="http://schemas.microsoft.com/office/drawing/2014/chart" uri="{C3380CC4-5D6E-409C-BE32-E72D297353CC}">
              <c16:uniqueId val="{00000001-D436-4D51-B44C-4C13D3180ACC}"/>
            </c:ext>
          </c:extLst>
        </c:ser>
        <c:dLbls>
          <c:showLegendKey val="0"/>
          <c:showVal val="0"/>
          <c:showCatName val="0"/>
          <c:showSerName val="0"/>
          <c:showPercent val="0"/>
          <c:showBubbleSize val="0"/>
        </c:dLbls>
        <c:axId val="461709888"/>
        <c:axId val="461710464"/>
      </c:scatterChart>
      <c:valAx>
        <c:axId val="461709888"/>
        <c:scaling>
          <c:orientation val="minMax"/>
        </c:scaling>
        <c:delete val="0"/>
        <c:axPos val="b"/>
        <c:title>
          <c:tx>
            <c:rich>
              <a:bodyPr/>
              <a:lstStyle/>
              <a:p>
                <a:pPr>
                  <a:defRPr/>
                </a:pPr>
                <a:r>
                  <a:rPr lang="pt-BR"/>
                  <a:t>DQO (mg/L)</a:t>
                </a:r>
              </a:p>
            </c:rich>
          </c:tx>
          <c:overlay val="0"/>
        </c:title>
        <c:numFmt formatCode="0.0" sourceLinked="0"/>
        <c:majorTickMark val="out"/>
        <c:minorTickMark val="none"/>
        <c:tickLblPos val="nextTo"/>
        <c:crossAx val="461710464"/>
        <c:crosses val="autoZero"/>
        <c:crossBetween val="midCat"/>
      </c:valAx>
      <c:valAx>
        <c:axId val="461710464"/>
        <c:scaling>
          <c:orientation val="minMax"/>
        </c:scaling>
        <c:delete val="0"/>
        <c:axPos val="l"/>
        <c:majorGridlines/>
        <c:title>
          <c:tx>
            <c:rich>
              <a:bodyPr rot="-5400000" vert="horz"/>
              <a:lstStyle/>
              <a:p>
                <a:pPr>
                  <a:defRPr/>
                </a:pPr>
                <a:r>
                  <a:rPr lang="pt-BR"/>
                  <a:t>Concentração</a:t>
                </a:r>
                <a:r>
                  <a:rPr lang="pt-BR" baseline="0"/>
                  <a:t> da eteramina (mg/L)</a:t>
                </a:r>
                <a:endParaRPr lang="pt-BR"/>
              </a:p>
            </c:rich>
          </c:tx>
          <c:overlay val="0"/>
        </c:title>
        <c:numFmt formatCode="0" sourceLinked="0"/>
        <c:majorTickMark val="out"/>
        <c:minorTickMark val="none"/>
        <c:tickLblPos val="nextTo"/>
        <c:crossAx val="461709888"/>
        <c:crosses val="autoZero"/>
        <c:crossBetween val="midCat"/>
      </c:valAx>
    </c:plotArea>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19050">
              <a:noFill/>
            </a:ln>
          </c:spPr>
          <c:trendline>
            <c:trendlineType val="linear"/>
            <c:dispRSqr val="0"/>
            <c:dispEq val="0"/>
          </c:trendline>
          <c:xVal>
            <c:numRef>
              <c:f>'[EDA DQO ALTA.xlsx]EDA DQO ALTA'!$E$2:$E$6</c:f>
              <c:numCache>
                <c:formatCode>General</c:formatCode>
                <c:ptCount val="5"/>
                <c:pt idx="0">
                  <c:v>86.999999999999986</c:v>
                </c:pt>
                <c:pt idx="1">
                  <c:v>303.25</c:v>
                </c:pt>
                <c:pt idx="2">
                  <c:v>439.49999999999994</c:v>
                </c:pt>
                <c:pt idx="3">
                  <c:v>574.49999999999989</c:v>
                </c:pt>
                <c:pt idx="4">
                  <c:v>624.5</c:v>
                </c:pt>
              </c:numCache>
            </c:numRef>
          </c:xVal>
          <c:yVal>
            <c:numRef>
              <c:f>'[EDA DQO ALTA.xlsx]EDA DQO ALTA'!$A$3:$A$6</c:f>
              <c:numCache>
                <c:formatCode>General</c:formatCode>
                <c:ptCount val="4"/>
                <c:pt idx="0">
                  <c:v>100</c:v>
                </c:pt>
                <c:pt idx="1">
                  <c:v>150</c:v>
                </c:pt>
                <c:pt idx="2">
                  <c:v>200</c:v>
                </c:pt>
                <c:pt idx="3">
                  <c:v>250</c:v>
                </c:pt>
              </c:numCache>
            </c:numRef>
          </c:yVal>
          <c:smooth val="0"/>
          <c:extLst>
            <c:ext xmlns:c16="http://schemas.microsoft.com/office/drawing/2014/chart" uri="{C3380CC4-5D6E-409C-BE32-E72D297353CC}">
              <c16:uniqueId val="{00000001-2D99-4A33-A50F-62E71D2A651D}"/>
            </c:ext>
          </c:extLst>
        </c:ser>
        <c:dLbls>
          <c:showLegendKey val="0"/>
          <c:showVal val="0"/>
          <c:showCatName val="0"/>
          <c:showSerName val="0"/>
          <c:showPercent val="0"/>
          <c:showBubbleSize val="0"/>
        </c:dLbls>
        <c:axId val="461712192"/>
        <c:axId val="461712768"/>
      </c:scatterChart>
      <c:valAx>
        <c:axId val="461712192"/>
        <c:scaling>
          <c:orientation val="minMax"/>
        </c:scaling>
        <c:delete val="0"/>
        <c:axPos val="b"/>
        <c:title>
          <c:tx>
            <c:rich>
              <a:bodyPr/>
              <a:lstStyle/>
              <a:p>
                <a:pPr>
                  <a:defRPr/>
                </a:pPr>
                <a:r>
                  <a:rPr lang="pt-BR"/>
                  <a:t>DQO (mg/L)</a:t>
                </a:r>
              </a:p>
            </c:rich>
          </c:tx>
          <c:overlay val="0"/>
        </c:title>
        <c:numFmt formatCode="General" sourceLinked="1"/>
        <c:majorTickMark val="out"/>
        <c:minorTickMark val="none"/>
        <c:tickLblPos val="nextTo"/>
        <c:crossAx val="461712768"/>
        <c:crosses val="autoZero"/>
        <c:crossBetween val="midCat"/>
      </c:valAx>
      <c:valAx>
        <c:axId val="461712768"/>
        <c:scaling>
          <c:orientation val="minMax"/>
        </c:scaling>
        <c:delete val="0"/>
        <c:axPos val="l"/>
        <c:majorGridlines/>
        <c:title>
          <c:tx>
            <c:rich>
              <a:bodyPr rot="-5400000" vert="horz"/>
              <a:lstStyle/>
              <a:p>
                <a:pPr>
                  <a:defRPr/>
                </a:pPr>
                <a:r>
                  <a:rPr lang="pt-BR"/>
                  <a:t>Concentração</a:t>
                </a:r>
                <a:r>
                  <a:rPr lang="pt-BR" baseline="0"/>
                  <a:t> de eteramina (mg/L)</a:t>
                </a:r>
                <a:endParaRPr lang="pt-BR"/>
              </a:p>
            </c:rich>
          </c:tx>
          <c:overlay val="0"/>
        </c:title>
        <c:numFmt formatCode="General" sourceLinked="1"/>
        <c:majorTickMark val="out"/>
        <c:minorTickMark val="none"/>
        <c:tickLblPos val="nextTo"/>
        <c:crossAx val="461712192"/>
        <c:crosses val="autoZero"/>
        <c:crossBetween val="midCat"/>
      </c:valAx>
    </c:plotArea>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487549816342885"/>
          <c:y val="5.1789834995457786E-2"/>
          <c:w val="0.77342346248569149"/>
          <c:h val="0.60689360138707493"/>
        </c:manualLayout>
      </c:layout>
      <c:scatterChart>
        <c:scatterStyle val="lineMarker"/>
        <c:varyColors val="0"/>
        <c:ser>
          <c:idx val="0"/>
          <c:order val="0"/>
          <c:tx>
            <c:strRef>
              <c:f>'pH=7,5'!$Z$14</c:f>
              <c:strCache>
                <c:ptCount val="1"/>
                <c:pt idx="0">
                  <c:v>teórica</c:v>
                </c:pt>
              </c:strCache>
            </c:strRef>
          </c:tx>
          <c:spPr>
            <a:ln w="28575">
              <a:noFill/>
            </a:ln>
          </c:spPr>
          <c:marker>
            <c:spPr>
              <a:noFill/>
            </c:spPr>
          </c:marker>
          <c:xVal>
            <c:numRef>
              <c:f>'pH=7,5'!$Y$15:$Y$22</c:f>
              <c:numCache>
                <c:formatCode>General</c:formatCode>
                <c:ptCount val="8"/>
                <c:pt idx="0">
                  <c:v>4.1439024390243899</c:v>
                </c:pt>
                <c:pt idx="1">
                  <c:v>18.940650406504066</c:v>
                </c:pt>
                <c:pt idx="2">
                  <c:v>52.962601626016259</c:v>
                </c:pt>
                <c:pt idx="3">
                  <c:v>53.430081300813001</c:v>
                </c:pt>
                <c:pt idx="4">
                  <c:v>120.19675609756098</c:v>
                </c:pt>
                <c:pt idx="5">
                  <c:v>114.37602439024391</c:v>
                </c:pt>
                <c:pt idx="6">
                  <c:v>126.49126829268292</c:v>
                </c:pt>
                <c:pt idx="7">
                  <c:v>160.16352439024391</c:v>
                </c:pt>
              </c:numCache>
            </c:numRef>
          </c:xVal>
          <c:yVal>
            <c:numRef>
              <c:f>'pH=7,5'!$Z$15:$Z$22</c:f>
              <c:numCache>
                <c:formatCode>General</c:formatCode>
                <c:ptCount val="8"/>
                <c:pt idx="0">
                  <c:v>3.1474118266362519</c:v>
                </c:pt>
                <c:pt idx="1">
                  <c:v>13.792554249283503</c:v>
                </c:pt>
                <c:pt idx="2">
                  <c:v>38.268778148213137</c:v>
                </c:pt>
                <c:pt idx="3">
                  <c:v>38.605094461016549</c:v>
                </c:pt>
                <c:pt idx="4">
                  <c:v>173.15180551156163</c:v>
                </c:pt>
                <c:pt idx="5">
                  <c:v>154.25332594235036</c:v>
                </c:pt>
                <c:pt idx="6">
                  <c:v>193.58853341780167</c:v>
                </c:pt>
                <c:pt idx="7">
                  <c:v>302.91404022806466</c:v>
                </c:pt>
              </c:numCache>
            </c:numRef>
          </c:yVal>
          <c:smooth val="0"/>
          <c:extLst>
            <c:ext xmlns:c16="http://schemas.microsoft.com/office/drawing/2014/chart" uri="{C3380CC4-5D6E-409C-BE32-E72D297353CC}">
              <c16:uniqueId val="{00000000-2B55-4D33-B679-48667CAA9DCF}"/>
            </c:ext>
          </c:extLst>
        </c:ser>
        <c:ser>
          <c:idx val="1"/>
          <c:order val="1"/>
          <c:tx>
            <c:strRef>
              <c:f>'pH=7,5'!$AA$14</c:f>
              <c:strCache>
                <c:ptCount val="1"/>
                <c:pt idx="0">
                  <c:v>experimental</c:v>
                </c:pt>
              </c:strCache>
            </c:strRef>
          </c:tx>
          <c:spPr>
            <a:ln w="28575">
              <a:noFill/>
            </a:ln>
          </c:spPr>
          <c:marker>
            <c:symbol val="square"/>
            <c:size val="5"/>
            <c:spPr>
              <a:noFill/>
            </c:spPr>
          </c:marker>
          <c:xVal>
            <c:numRef>
              <c:f>'pH=7,5'!$Y$15:$Y$22</c:f>
              <c:numCache>
                <c:formatCode>General</c:formatCode>
                <c:ptCount val="8"/>
                <c:pt idx="0">
                  <c:v>4.1439024390243899</c:v>
                </c:pt>
                <c:pt idx="1">
                  <c:v>18.940650406504066</c:v>
                </c:pt>
                <c:pt idx="2">
                  <c:v>52.962601626016259</c:v>
                </c:pt>
                <c:pt idx="3">
                  <c:v>53.430081300813001</c:v>
                </c:pt>
                <c:pt idx="4">
                  <c:v>120.19675609756098</c:v>
                </c:pt>
                <c:pt idx="5">
                  <c:v>114.37602439024391</c:v>
                </c:pt>
                <c:pt idx="6">
                  <c:v>126.49126829268292</c:v>
                </c:pt>
                <c:pt idx="7">
                  <c:v>160.16352439024391</c:v>
                </c:pt>
              </c:numCache>
            </c:numRef>
          </c:xVal>
          <c:yVal>
            <c:numRef>
              <c:f>'pH=7,5'!$AA$15:$AA$22</c:f>
              <c:numCache>
                <c:formatCode>General</c:formatCode>
                <c:ptCount val="8"/>
                <c:pt idx="0">
                  <c:v>5.3067249999999984</c:v>
                </c:pt>
                <c:pt idx="1">
                  <c:v>45.299352499999998</c:v>
                </c:pt>
                <c:pt idx="2">
                  <c:v>37.772224999999992</c:v>
                </c:pt>
                <c:pt idx="3">
                  <c:v>35.535619999999994</c:v>
                </c:pt>
                <c:pt idx="4">
                  <c:v>94.278310649999995</c:v>
                </c:pt>
                <c:pt idx="5">
                  <c:v>99.42090457499998</c:v>
                </c:pt>
                <c:pt idx="6">
                  <c:v>169.46658044999998</c:v>
                </c:pt>
                <c:pt idx="7">
                  <c:v>187.19966295</c:v>
                </c:pt>
              </c:numCache>
            </c:numRef>
          </c:yVal>
          <c:smooth val="0"/>
          <c:extLst>
            <c:ext xmlns:c16="http://schemas.microsoft.com/office/drawing/2014/chart" uri="{C3380CC4-5D6E-409C-BE32-E72D297353CC}">
              <c16:uniqueId val="{00000001-2B55-4D33-B679-48667CAA9DCF}"/>
            </c:ext>
          </c:extLst>
        </c:ser>
        <c:dLbls>
          <c:showLegendKey val="0"/>
          <c:showVal val="0"/>
          <c:showCatName val="0"/>
          <c:showSerName val="0"/>
          <c:showPercent val="0"/>
          <c:showBubbleSize val="0"/>
        </c:dLbls>
        <c:axId val="461714496"/>
        <c:axId val="461715072"/>
      </c:scatterChart>
      <c:valAx>
        <c:axId val="461714496"/>
        <c:scaling>
          <c:orientation val="minMax"/>
        </c:scaling>
        <c:delete val="0"/>
        <c:axPos val="b"/>
        <c:title>
          <c:tx>
            <c:rich>
              <a:bodyPr/>
              <a:lstStyle/>
              <a:p>
                <a:pPr>
                  <a:defRPr/>
                </a:pPr>
                <a:r>
                  <a:rPr lang="pt-BR"/>
                  <a:t>C EDA (mg/L)</a:t>
                </a:r>
              </a:p>
            </c:rich>
          </c:tx>
          <c:overlay val="0"/>
        </c:title>
        <c:numFmt formatCode="General" sourceLinked="1"/>
        <c:majorTickMark val="out"/>
        <c:minorTickMark val="none"/>
        <c:tickLblPos val="nextTo"/>
        <c:crossAx val="461715072"/>
        <c:crosses val="autoZero"/>
        <c:crossBetween val="midCat"/>
      </c:valAx>
      <c:valAx>
        <c:axId val="461715072"/>
        <c:scaling>
          <c:orientation val="minMax"/>
        </c:scaling>
        <c:delete val="0"/>
        <c:axPos val="l"/>
        <c:majorGridlines/>
        <c:title>
          <c:tx>
            <c:rich>
              <a:bodyPr rot="-5400000" vert="horz"/>
              <a:lstStyle/>
              <a:p>
                <a:pPr>
                  <a:defRPr/>
                </a:pPr>
                <a:r>
                  <a:rPr lang="pt-BR"/>
                  <a:t>DQO (mg/L)</a:t>
                </a:r>
              </a:p>
            </c:rich>
          </c:tx>
          <c:overlay val="0"/>
        </c:title>
        <c:numFmt formatCode="General" sourceLinked="1"/>
        <c:majorTickMark val="out"/>
        <c:minorTickMark val="none"/>
        <c:tickLblPos val="nextTo"/>
        <c:crossAx val="461714496"/>
        <c:crosses val="autoZero"/>
        <c:crossBetween val="midCat"/>
      </c:valAx>
    </c:plotArea>
    <c:legend>
      <c:legendPos val="r"/>
      <c:layout>
        <c:manualLayout>
          <c:xMode val="edge"/>
          <c:yMode val="edge"/>
          <c:x val="0.26963576116828353"/>
          <c:y val="0.85079432185070836"/>
          <c:w val="0.51011308057858418"/>
          <c:h val="0.14802273600540655"/>
        </c:manualLayout>
      </c:layout>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15837984014836"/>
          <c:y val="7.1006960094150876E-2"/>
          <c:w val="0.74767739660295784"/>
          <c:h val="0.60721621206745136"/>
        </c:manualLayout>
      </c:layout>
      <c:scatterChart>
        <c:scatterStyle val="lineMarker"/>
        <c:varyColors val="0"/>
        <c:ser>
          <c:idx val="0"/>
          <c:order val="0"/>
          <c:tx>
            <c:strRef>
              <c:f>'pH=9,5'!$Z$16</c:f>
              <c:strCache>
                <c:ptCount val="1"/>
                <c:pt idx="0">
                  <c:v>teórica</c:v>
                </c:pt>
              </c:strCache>
            </c:strRef>
          </c:tx>
          <c:spPr>
            <a:ln w="28575">
              <a:noFill/>
            </a:ln>
          </c:spPr>
          <c:marker>
            <c:spPr>
              <a:noFill/>
            </c:spPr>
          </c:marker>
          <c:xVal>
            <c:numRef>
              <c:f>'pH=9,5'!$Y$17:$Y$24</c:f>
              <c:numCache>
                <c:formatCode>General</c:formatCode>
                <c:ptCount val="8"/>
                <c:pt idx="0">
                  <c:v>-0.41910569105691053</c:v>
                </c:pt>
                <c:pt idx="1">
                  <c:v>5.3634146341463413</c:v>
                </c:pt>
                <c:pt idx="2">
                  <c:v>16.458536585365852</c:v>
                </c:pt>
                <c:pt idx="3">
                  <c:v>32.881300813008124</c:v>
                </c:pt>
                <c:pt idx="4">
                  <c:v>94.202439024390245</c:v>
                </c:pt>
                <c:pt idx="5">
                  <c:v>89.02876829268294</c:v>
                </c:pt>
                <c:pt idx="6">
                  <c:v>117.35407317073171</c:v>
                </c:pt>
                <c:pt idx="7">
                  <c:v>134.98547560975612</c:v>
                </c:pt>
              </c:numCache>
            </c:numRef>
          </c:xVal>
          <c:yVal>
            <c:numRef>
              <c:f>'pH=9,5'!$Z$17:$Z$24</c:f>
              <c:numCache>
                <c:formatCode>General</c:formatCode>
                <c:ptCount val="8"/>
                <c:pt idx="0">
                  <c:v>-0.13532783529274139</c:v>
                </c:pt>
                <c:pt idx="1">
                  <c:v>4.0247587296016842</c:v>
                </c:pt>
                <c:pt idx="2">
                  <c:v>12.006860852781191</c:v>
                </c:pt>
                <c:pt idx="3">
                  <c:v>23.821799146049013</c:v>
                </c:pt>
                <c:pt idx="4">
                  <c:v>88.754672157111187</c:v>
                </c:pt>
                <c:pt idx="5">
                  <c:v>71.957039911308257</c:v>
                </c:pt>
                <c:pt idx="6">
                  <c:v>163.92231548938867</c:v>
                </c:pt>
                <c:pt idx="7">
                  <c:v>221.16712860310429</c:v>
                </c:pt>
              </c:numCache>
            </c:numRef>
          </c:yVal>
          <c:smooth val="0"/>
          <c:extLst>
            <c:ext xmlns:c16="http://schemas.microsoft.com/office/drawing/2014/chart" uri="{C3380CC4-5D6E-409C-BE32-E72D297353CC}">
              <c16:uniqueId val="{00000000-79D2-4E95-A18F-79A69D14561D}"/>
            </c:ext>
          </c:extLst>
        </c:ser>
        <c:ser>
          <c:idx val="1"/>
          <c:order val="1"/>
          <c:tx>
            <c:strRef>
              <c:f>'pH=9,5'!$AA$16</c:f>
              <c:strCache>
                <c:ptCount val="1"/>
                <c:pt idx="0">
                  <c:v>experimental</c:v>
                </c:pt>
              </c:strCache>
            </c:strRef>
          </c:tx>
          <c:spPr>
            <a:ln w="28575">
              <a:noFill/>
            </a:ln>
          </c:spPr>
          <c:marker>
            <c:symbol val="square"/>
            <c:size val="5"/>
            <c:spPr>
              <a:noFill/>
            </c:spPr>
          </c:marker>
          <c:xVal>
            <c:numRef>
              <c:f>'pH=9,5'!$Y$17:$Y$24</c:f>
              <c:numCache>
                <c:formatCode>General</c:formatCode>
                <c:ptCount val="8"/>
                <c:pt idx="0">
                  <c:v>-0.41910569105691053</c:v>
                </c:pt>
                <c:pt idx="1">
                  <c:v>5.3634146341463413</c:v>
                </c:pt>
                <c:pt idx="2">
                  <c:v>16.458536585365852</c:v>
                </c:pt>
                <c:pt idx="3">
                  <c:v>32.881300813008124</c:v>
                </c:pt>
                <c:pt idx="4">
                  <c:v>94.202439024390245</c:v>
                </c:pt>
                <c:pt idx="5">
                  <c:v>89.02876829268294</c:v>
                </c:pt>
                <c:pt idx="6">
                  <c:v>117.35407317073171</c:v>
                </c:pt>
                <c:pt idx="7">
                  <c:v>134.98547560975612</c:v>
                </c:pt>
              </c:numCache>
            </c:numRef>
          </c:xVal>
          <c:yVal>
            <c:numRef>
              <c:f>'pH=9,5'!$AA$17:$AA$24</c:f>
              <c:numCache>
                <c:formatCode>General</c:formatCode>
                <c:ptCount val="8"/>
                <c:pt idx="0">
                  <c:v>11.590520000000001</c:v>
                </c:pt>
                <c:pt idx="1">
                  <c:v>34.276085000000002</c:v>
                </c:pt>
                <c:pt idx="2">
                  <c:v>103.59231500000001</c:v>
                </c:pt>
                <c:pt idx="3">
                  <c:v>114.668835</c:v>
                </c:pt>
                <c:pt idx="4">
                  <c:v>114.88184500000001</c:v>
                </c:pt>
                <c:pt idx="5">
                  <c:v>200.85413647500002</c:v>
                </c:pt>
                <c:pt idx="6">
                  <c:v>206.52872287500003</c:v>
                </c:pt>
                <c:pt idx="7">
                  <c:v>206.35139205000002</c:v>
                </c:pt>
              </c:numCache>
            </c:numRef>
          </c:yVal>
          <c:smooth val="0"/>
          <c:extLst>
            <c:ext xmlns:c16="http://schemas.microsoft.com/office/drawing/2014/chart" uri="{C3380CC4-5D6E-409C-BE32-E72D297353CC}">
              <c16:uniqueId val="{00000001-79D2-4E95-A18F-79A69D14561D}"/>
            </c:ext>
          </c:extLst>
        </c:ser>
        <c:dLbls>
          <c:showLegendKey val="0"/>
          <c:showVal val="0"/>
          <c:showCatName val="0"/>
          <c:showSerName val="0"/>
          <c:showPercent val="0"/>
          <c:showBubbleSize val="0"/>
        </c:dLbls>
        <c:axId val="461716800"/>
        <c:axId val="463028224"/>
      </c:scatterChart>
      <c:valAx>
        <c:axId val="461716800"/>
        <c:scaling>
          <c:orientation val="minMax"/>
          <c:min val="0"/>
        </c:scaling>
        <c:delete val="0"/>
        <c:axPos val="b"/>
        <c:title>
          <c:tx>
            <c:rich>
              <a:bodyPr/>
              <a:lstStyle/>
              <a:p>
                <a:pPr>
                  <a:defRPr/>
                </a:pPr>
                <a:r>
                  <a:rPr lang="en-US"/>
                  <a:t>C EDA</a:t>
                </a:r>
                <a:r>
                  <a:rPr lang="en-US" baseline="0"/>
                  <a:t> (mg/L)</a:t>
                </a:r>
                <a:endParaRPr lang="en-US"/>
              </a:p>
            </c:rich>
          </c:tx>
          <c:overlay val="0"/>
        </c:title>
        <c:numFmt formatCode="General" sourceLinked="1"/>
        <c:majorTickMark val="out"/>
        <c:minorTickMark val="none"/>
        <c:tickLblPos val="nextTo"/>
        <c:crossAx val="463028224"/>
        <c:crosses val="autoZero"/>
        <c:crossBetween val="midCat"/>
      </c:valAx>
      <c:valAx>
        <c:axId val="463028224"/>
        <c:scaling>
          <c:orientation val="minMax"/>
          <c:min val="0"/>
        </c:scaling>
        <c:delete val="0"/>
        <c:axPos val="l"/>
        <c:majorGridlines/>
        <c:title>
          <c:tx>
            <c:rich>
              <a:bodyPr rot="-5400000" vert="horz"/>
              <a:lstStyle/>
              <a:p>
                <a:pPr>
                  <a:defRPr/>
                </a:pPr>
                <a:r>
                  <a:rPr lang="pt-BR"/>
                  <a:t>DQO (mg/L)</a:t>
                </a:r>
              </a:p>
            </c:rich>
          </c:tx>
          <c:overlay val="0"/>
        </c:title>
        <c:numFmt formatCode="General" sourceLinked="1"/>
        <c:majorTickMark val="out"/>
        <c:minorTickMark val="none"/>
        <c:tickLblPos val="nextTo"/>
        <c:crossAx val="461716800"/>
        <c:crosses val="autoZero"/>
        <c:crossBetween val="midCat"/>
      </c:valAx>
    </c:plotArea>
    <c:legend>
      <c:legendPos val="r"/>
      <c:layout>
        <c:manualLayout>
          <c:xMode val="edge"/>
          <c:yMode val="edge"/>
          <c:x val="0.23659944712097083"/>
          <c:y val="0.8635779587954191"/>
          <c:w val="0.49175772081353269"/>
          <c:h val="0.13523159271388277"/>
        </c:manualLayout>
      </c:layout>
      <c:overlay val="0"/>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497462817147858"/>
          <c:y val="5.1400554097404488E-2"/>
          <c:w val="0.79803006496502016"/>
          <c:h val="0.65262177798245014"/>
        </c:manualLayout>
      </c:layout>
      <c:scatterChart>
        <c:scatterStyle val="lineMarker"/>
        <c:varyColors val="0"/>
        <c:ser>
          <c:idx val="0"/>
          <c:order val="0"/>
          <c:tx>
            <c:strRef>
              <c:f>'pH=11'!$X$7</c:f>
              <c:strCache>
                <c:ptCount val="1"/>
                <c:pt idx="0">
                  <c:v>teórica</c:v>
                </c:pt>
              </c:strCache>
            </c:strRef>
          </c:tx>
          <c:spPr>
            <a:ln w="28575">
              <a:noFill/>
            </a:ln>
          </c:spPr>
          <c:marker>
            <c:spPr>
              <a:noFill/>
            </c:spPr>
          </c:marker>
          <c:xVal>
            <c:numRef>
              <c:f>'pH=11'!$W$8:$W$15</c:f>
              <c:numCache>
                <c:formatCode>General</c:formatCode>
                <c:ptCount val="8"/>
                <c:pt idx="0">
                  <c:v>0.49552845528455225</c:v>
                </c:pt>
                <c:pt idx="1">
                  <c:v>6.3085365853658528</c:v>
                </c:pt>
                <c:pt idx="2">
                  <c:v>5.7292682926829261</c:v>
                </c:pt>
                <c:pt idx="3">
                  <c:v>22.71869918699187</c:v>
                </c:pt>
                <c:pt idx="4">
                  <c:v>33.592682926829269</c:v>
                </c:pt>
                <c:pt idx="5">
                  <c:v>33.186178861788619</c:v>
                </c:pt>
                <c:pt idx="6">
                  <c:v>73.935475609756097</c:v>
                </c:pt>
                <c:pt idx="7">
                  <c:v>98.504378048780481</c:v>
                </c:pt>
              </c:numCache>
            </c:numRef>
          </c:xVal>
          <c:yVal>
            <c:numRef>
              <c:f>'pH=11'!$X$8:$X$15</c:f>
              <c:numCache>
                <c:formatCode>General</c:formatCode>
                <c:ptCount val="8"/>
                <c:pt idx="0">
                  <c:v>0.52268234193133256</c:v>
                </c:pt>
                <c:pt idx="1">
                  <c:v>4.7047025793998944</c:v>
                </c:pt>
                <c:pt idx="2">
                  <c:v>4.2879628004913144</c:v>
                </c:pt>
                <c:pt idx="3">
                  <c:v>16.510574954670414</c:v>
                </c:pt>
                <c:pt idx="4">
                  <c:v>24.333584839445521</c:v>
                </c:pt>
                <c:pt idx="5">
                  <c:v>24.041135871790377</c:v>
                </c:pt>
                <c:pt idx="6">
                  <c:v>53.357176697666254</c:v>
                </c:pt>
                <c:pt idx="7">
                  <c:v>102.72200665188468</c:v>
                </c:pt>
              </c:numCache>
            </c:numRef>
          </c:yVal>
          <c:smooth val="0"/>
          <c:extLst>
            <c:ext xmlns:c16="http://schemas.microsoft.com/office/drawing/2014/chart" uri="{C3380CC4-5D6E-409C-BE32-E72D297353CC}">
              <c16:uniqueId val="{00000000-390A-41FE-A286-E4103F8A438F}"/>
            </c:ext>
          </c:extLst>
        </c:ser>
        <c:ser>
          <c:idx val="1"/>
          <c:order val="1"/>
          <c:tx>
            <c:strRef>
              <c:f>'pH=11'!$Y$7</c:f>
              <c:strCache>
                <c:ptCount val="1"/>
                <c:pt idx="0">
                  <c:v>experimental</c:v>
                </c:pt>
              </c:strCache>
            </c:strRef>
          </c:tx>
          <c:spPr>
            <a:ln w="28575">
              <a:noFill/>
            </a:ln>
          </c:spPr>
          <c:marker>
            <c:symbol val="square"/>
            <c:size val="5"/>
            <c:spPr>
              <a:noFill/>
            </c:spPr>
          </c:marker>
          <c:xVal>
            <c:numRef>
              <c:f>'pH=11'!$W$8:$W$15</c:f>
              <c:numCache>
                <c:formatCode>General</c:formatCode>
                <c:ptCount val="8"/>
                <c:pt idx="0">
                  <c:v>0.49552845528455225</c:v>
                </c:pt>
                <c:pt idx="1">
                  <c:v>6.3085365853658528</c:v>
                </c:pt>
                <c:pt idx="2">
                  <c:v>5.7292682926829261</c:v>
                </c:pt>
                <c:pt idx="3">
                  <c:v>22.71869918699187</c:v>
                </c:pt>
                <c:pt idx="4">
                  <c:v>33.592682926829269</c:v>
                </c:pt>
                <c:pt idx="5">
                  <c:v>33.186178861788619</c:v>
                </c:pt>
                <c:pt idx="6">
                  <c:v>73.935475609756097</c:v>
                </c:pt>
                <c:pt idx="7">
                  <c:v>98.504378048780481</c:v>
                </c:pt>
              </c:numCache>
            </c:numRef>
          </c:xVal>
          <c:yVal>
            <c:numRef>
              <c:f>'pH=11'!$Y$8:$Y$15</c:f>
              <c:numCache>
                <c:formatCode>General</c:formatCode>
                <c:ptCount val="8"/>
                <c:pt idx="2">
                  <c:v>103.59231500000001</c:v>
                </c:pt>
                <c:pt idx="3">
                  <c:v>114.668835</c:v>
                </c:pt>
                <c:pt idx="5">
                  <c:v>200.85413647500002</c:v>
                </c:pt>
                <c:pt idx="6">
                  <c:v>206.52872287500003</c:v>
                </c:pt>
              </c:numCache>
            </c:numRef>
          </c:yVal>
          <c:smooth val="0"/>
          <c:extLst>
            <c:ext xmlns:c16="http://schemas.microsoft.com/office/drawing/2014/chart" uri="{C3380CC4-5D6E-409C-BE32-E72D297353CC}">
              <c16:uniqueId val="{00000001-390A-41FE-A286-E4103F8A438F}"/>
            </c:ext>
          </c:extLst>
        </c:ser>
        <c:dLbls>
          <c:showLegendKey val="0"/>
          <c:showVal val="0"/>
          <c:showCatName val="0"/>
          <c:showSerName val="0"/>
          <c:showPercent val="0"/>
          <c:showBubbleSize val="0"/>
        </c:dLbls>
        <c:axId val="463029952"/>
        <c:axId val="463030528"/>
      </c:scatterChart>
      <c:valAx>
        <c:axId val="463029952"/>
        <c:scaling>
          <c:orientation val="minMax"/>
        </c:scaling>
        <c:delete val="0"/>
        <c:axPos val="b"/>
        <c:title>
          <c:tx>
            <c:rich>
              <a:bodyPr/>
              <a:lstStyle/>
              <a:p>
                <a:pPr>
                  <a:defRPr/>
                </a:pPr>
                <a:r>
                  <a:rPr lang="pt-BR"/>
                  <a:t>C EDA (mg/L)</a:t>
                </a:r>
              </a:p>
            </c:rich>
          </c:tx>
          <c:layout>
            <c:manualLayout>
              <c:xMode val="edge"/>
              <c:yMode val="edge"/>
              <c:x val="0.43994001805932753"/>
              <c:y val="0.81801637211455935"/>
            </c:manualLayout>
          </c:layout>
          <c:overlay val="0"/>
        </c:title>
        <c:numFmt formatCode="General" sourceLinked="1"/>
        <c:majorTickMark val="out"/>
        <c:minorTickMark val="none"/>
        <c:tickLblPos val="nextTo"/>
        <c:crossAx val="463030528"/>
        <c:crosses val="autoZero"/>
        <c:crossBetween val="midCat"/>
      </c:valAx>
      <c:valAx>
        <c:axId val="463030528"/>
        <c:scaling>
          <c:orientation val="minMax"/>
        </c:scaling>
        <c:delete val="0"/>
        <c:axPos val="l"/>
        <c:majorGridlines/>
        <c:title>
          <c:tx>
            <c:rich>
              <a:bodyPr rot="-5400000" vert="horz"/>
              <a:lstStyle/>
              <a:p>
                <a:pPr>
                  <a:defRPr/>
                </a:pPr>
                <a:r>
                  <a:rPr lang="pt-BR"/>
                  <a:t>DQO (mg/L)</a:t>
                </a:r>
              </a:p>
            </c:rich>
          </c:tx>
          <c:overlay val="0"/>
        </c:title>
        <c:numFmt formatCode="General" sourceLinked="1"/>
        <c:majorTickMark val="out"/>
        <c:minorTickMark val="none"/>
        <c:tickLblPos val="nextTo"/>
        <c:crossAx val="463029952"/>
        <c:crosses val="autoZero"/>
        <c:crossBetween val="midCat"/>
      </c:valAx>
    </c:plotArea>
    <c:legend>
      <c:legendPos val="r"/>
      <c:layout>
        <c:manualLayout>
          <c:xMode val="edge"/>
          <c:yMode val="edge"/>
          <c:x val="0.28432197168084705"/>
          <c:y val="0.86257992918670401"/>
          <c:w val="0.46606021714246071"/>
          <c:h val="0.13523159271388277"/>
        </c:manualLayout>
      </c:layout>
      <c:overlay val="0"/>
    </c:legend>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strRef>
              <c:f>Plan1!$A$3</c:f>
              <c:strCache>
                <c:ptCount val="1"/>
                <c:pt idx="0">
                  <c:v>pH=7,5</c:v>
                </c:pt>
              </c:strCache>
            </c:strRef>
          </c:tx>
          <c:spPr>
            <a:ln w="28575">
              <a:noFill/>
            </a:ln>
          </c:spPr>
          <c:marker>
            <c:spPr>
              <a:noFill/>
            </c:spPr>
          </c:marker>
          <c:xVal>
            <c:numRef>
              <c:f>'pH=7,5'!$Y$15:$Y$22</c:f>
              <c:numCache>
                <c:formatCode>General</c:formatCode>
                <c:ptCount val="8"/>
                <c:pt idx="0">
                  <c:v>4.1439024390243899</c:v>
                </c:pt>
                <c:pt idx="1">
                  <c:v>18.940650406504066</c:v>
                </c:pt>
                <c:pt idx="2">
                  <c:v>52.962601626016259</c:v>
                </c:pt>
                <c:pt idx="3">
                  <c:v>53.430081300813001</c:v>
                </c:pt>
                <c:pt idx="4">
                  <c:v>120.19675609756098</c:v>
                </c:pt>
                <c:pt idx="5">
                  <c:v>114.37602439024391</c:v>
                </c:pt>
                <c:pt idx="6">
                  <c:v>126.49126829268292</c:v>
                </c:pt>
                <c:pt idx="7">
                  <c:v>160.16352439024391</c:v>
                </c:pt>
              </c:numCache>
            </c:numRef>
          </c:xVal>
          <c:yVal>
            <c:numRef>
              <c:f>Plan1!$A$6:$A$13</c:f>
              <c:numCache>
                <c:formatCode>General</c:formatCode>
                <c:ptCount val="8"/>
                <c:pt idx="0">
                  <c:v>2.1593131733637465</c:v>
                </c:pt>
                <c:pt idx="1">
                  <c:v>31.506798250716493</c:v>
                </c:pt>
                <c:pt idx="2">
                  <c:v>-0.49655314821314533</c:v>
                </c:pt>
                <c:pt idx="3">
                  <c:v>-3.0694744610165543</c:v>
                </c:pt>
                <c:pt idx="4">
                  <c:v>-78.873494861561639</c:v>
                </c:pt>
                <c:pt idx="5">
                  <c:v>-54.832421367350378</c:v>
                </c:pt>
                <c:pt idx="6">
                  <c:v>-24.12195296780169</c:v>
                </c:pt>
                <c:pt idx="7">
                  <c:v>-115.71437727806466</c:v>
                </c:pt>
              </c:numCache>
            </c:numRef>
          </c:yVal>
          <c:smooth val="0"/>
          <c:extLst>
            <c:ext xmlns:c16="http://schemas.microsoft.com/office/drawing/2014/chart" uri="{C3380CC4-5D6E-409C-BE32-E72D297353CC}">
              <c16:uniqueId val="{00000000-C02D-4126-B736-AB4F26BAAB9E}"/>
            </c:ext>
          </c:extLst>
        </c:ser>
        <c:ser>
          <c:idx val="1"/>
          <c:order val="1"/>
          <c:tx>
            <c:strRef>
              <c:f>Plan1!$B$3</c:f>
              <c:strCache>
                <c:ptCount val="1"/>
                <c:pt idx="0">
                  <c:v>pH=9,5</c:v>
                </c:pt>
              </c:strCache>
            </c:strRef>
          </c:tx>
          <c:spPr>
            <a:ln w="28575">
              <a:noFill/>
            </a:ln>
          </c:spPr>
          <c:marker>
            <c:symbol val="square"/>
            <c:size val="5"/>
            <c:spPr>
              <a:noFill/>
            </c:spPr>
          </c:marker>
          <c:xVal>
            <c:numRef>
              <c:f>'pH=9,5'!$Y$17:$Y$24</c:f>
              <c:numCache>
                <c:formatCode>General</c:formatCode>
                <c:ptCount val="8"/>
                <c:pt idx="0">
                  <c:v>-0.41910569105691053</c:v>
                </c:pt>
                <c:pt idx="1">
                  <c:v>5.3634146341463413</c:v>
                </c:pt>
                <c:pt idx="2">
                  <c:v>16.458536585365852</c:v>
                </c:pt>
                <c:pt idx="3">
                  <c:v>32.881300813008124</c:v>
                </c:pt>
                <c:pt idx="4">
                  <c:v>94.202439024390245</c:v>
                </c:pt>
                <c:pt idx="5">
                  <c:v>89.02876829268294</c:v>
                </c:pt>
                <c:pt idx="6">
                  <c:v>117.35407317073171</c:v>
                </c:pt>
                <c:pt idx="7">
                  <c:v>134.98547560975612</c:v>
                </c:pt>
              </c:numCache>
            </c:numRef>
          </c:xVal>
          <c:yVal>
            <c:numRef>
              <c:f>'pH=9,5'!$AB$17:$AB$24</c:f>
              <c:numCache>
                <c:formatCode>General</c:formatCode>
                <c:ptCount val="8"/>
                <c:pt idx="0">
                  <c:v>11.725847835292743</c:v>
                </c:pt>
                <c:pt idx="1">
                  <c:v>30.251326270398316</c:v>
                </c:pt>
                <c:pt idx="2">
                  <c:v>91.585454147218826</c:v>
                </c:pt>
                <c:pt idx="3">
                  <c:v>90.847035853950985</c:v>
                </c:pt>
                <c:pt idx="4">
                  <c:v>26.127172842888825</c:v>
                </c:pt>
                <c:pt idx="5">
                  <c:v>128.89709656369178</c:v>
                </c:pt>
                <c:pt idx="6">
                  <c:v>42.606407385611362</c:v>
                </c:pt>
                <c:pt idx="7">
                  <c:v>-14.815736553104273</c:v>
                </c:pt>
              </c:numCache>
            </c:numRef>
          </c:yVal>
          <c:smooth val="0"/>
          <c:extLst>
            <c:ext xmlns:c16="http://schemas.microsoft.com/office/drawing/2014/chart" uri="{C3380CC4-5D6E-409C-BE32-E72D297353CC}">
              <c16:uniqueId val="{00000001-C02D-4126-B736-AB4F26BAAB9E}"/>
            </c:ext>
          </c:extLst>
        </c:ser>
        <c:ser>
          <c:idx val="2"/>
          <c:order val="2"/>
          <c:tx>
            <c:strRef>
              <c:f>Plan1!$C$3</c:f>
              <c:strCache>
                <c:ptCount val="1"/>
                <c:pt idx="0">
                  <c:v>pH=11</c:v>
                </c:pt>
              </c:strCache>
            </c:strRef>
          </c:tx>
          <c:spPr>
            <a:ln w="28575">
              <a:noFill/>
            </a:ln>
          </c:spPr>
          <c:marker>
            <c:spPr>
              <a:noFill/>
            </c:spPr>
          </c:marker>
          <c:xVal>
            <c:numRef>
              <c:f>'pH=11'!$W$8:$W$15</c:f>
              <c:numCache>
                <c:formatCode>General</c:formatCode>
                <c:ptCount val="8"/>
                <c:pt idx="0">
                  <c:v>0.49552845528455225</c:v>
                </c:pt>
                <c:pt idx="1">
                  <c:v>6.3085365853658528</c:v>
                </c:pt>
                <c:pt idx="2">
                  <c:v>5.7292682926829261</c:v>
                </c:pt>
                <c:pt idx="3">
                  <c:v>22.71869918699187</c:v>
                </c:pt>
                <c:pt idx="4">
                  <c:v>33.592682926829269</c:v>
                </c:pt>
                <c:pt idx="5">
                  <c:v>33.186178861788619</c:v>
                </c:pt>
                <c:pt idx="6">
                  <c:v>73.935475609756097</c:v>
                </c:pt>
                <c:pt idx="7">
                  <c:v>98.504378048780481</c:v>
                </c:pt>
              </c:numCache>
            </c:numRef>
          </c:xVal>
          <c:yVal>
            <c:numRef>
              <c:f>'pH=11'!$Z$8:$Z$15</c:f>
              <c:numCache>
                <c:formatCode>General</c:formatCode>
                <c:ptCount val="8"/>
                <c:pt idx="2">
                  <c:v>99.304352199508699</c:v>
                </c:pt>
                <c:pt idx="3">
                  <c:v>98.158260045329584</c:v>
                </c:pt>
                <c:pt idx="5">
                  <c:v>176.81300060320964</c:v>
                </c:pt>
                <c:pt idx="6">
                  <c:v>153.17154617733377</c:v>
                </c:pt>
              </c:numCache>
            </c:numRef>
          </c:yVal>
          <c:smooth val="0"/>
          <c:extLst>
            <c:ext xmlns:c16="http://schemas.microsoft.com/office/drawing/2014/chart" uri="{C3380CC4-5D6E-409C-BE32-E72D297353CC}">
              <c16:uniqueId val="{00000002-C02D-4126-B736-AB4F26BAAB9E}"/>
            </c:ext>
          </c:extLst>
        </c:ser>
        <c:dLbls>
          <c:showLegendKey val="0"/>
          <c:showVal val="0"/>
          <c:showCatName val="0"/>
          <c:showSerName val="0"/>
          <c:showPercent val="0"/>
          <c:showBubbleSize val="0"/>
        </c:dLbls>
        <c:axId val="463032256"/>
        <c:axId val="463032832"/>
      </c:scatterChart>
      <c:valAx>
        <c:axId val="463032256"/>
        <c:scaling>
          <c:orientation val="minMax"/>
          <c:min val="0"/>
        </c:scaling>
        <c:delete val="0"/>
        <c:axPos val="b"/>
        <c:title>
          <c:tx>
            <c:rich>
              <a:bodyPr/>
              <a:lstStyle/>
              <a:p>
                <a:pPr>
                  <a:defRPr/>
                </a:pPr>
                <a:r>
                  <a:rPr lang="pt-BR"/>
                  <a:t>C EDA (mg/L)</a:t>
                </a:r>
              </a:p>
            </c:rich>
          </c:tx>
          <c:overlay val="0"/>
        </c:title>
        <c:numFmt formatCode="General" sourceLinked="1"/>
        <c:majorTickMark val="out"/>
        <c:minorTickMark val="none"/>
        <c:tickLblPos val="nextTo"/>
        <c:crossAx val="463032832"/>
        <c:crosses val="autoZero"/>
        <c:crossBetween val="midCat"/>
      </c:valAx>
      <c:valAx>
        <c:axId val="463032832"/>
        <c:scaling>
          <c:orientation val="minMax"/>
        </c:scaling>
        <c:delete val="0"/>
        <c:axPos val="l"/>
        <c:majorGridlines/>
        <c:title>
          <c:tx>
            <c:rich>
              <a:bodyPr rot="-5400000" vert="horz"/>
              <a:lstStyle/>
              <a:p>
                <a:pPr>
                  <a:defRPr/>
                </a:pPr>
                <a:r>
                  <a:rPr lang="el-GR"/>
                  <a:t>Δ</a:t>
                </a:r>
                <a:r>
                  <a:rPr lang="pt-BR"/>
                  <a:t> (DQOexp-DQOteo)</a:t>
                </a:r>
              </a:p>
            </c:rich>
          </c:tx>
          <c:overlay val="0"/>
        </c:title>
        <c:numFmt formatCode="General" sourceLinked="1"/>
        <c:majorTickMark val="out"/>
        <c:minorTickMark val="none"/>
        <c:tickLblPos val="nextTo"/>
        <c:crossAx val="463032256"/>
        <c:crosses val="autoZero"/>
        <c:crossBetween val="midCat"/>
      </c:valAx>
    </c:plotArea>
    <c:legend>
      <c:legendPos val="r"/>
      <c:overlay val="0"/>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27034489808791"/>
          <c:y val="6.8647918098839911E-2"/>
          <c:w val="0.74410210118762776"/>
          <c:h val="0.61217056769562428"/>
        </c:manualLayout>
      </c:layout>
      <c:scatterChart>
        <c:scatterStyle val="lineMarker"/>
        <c:varyColors val="0"/>
        <c:ser>
          <c:idx val="0"/>
          <c:order val="0"/>
          <c:tx>
            <c:strRef>
              <c:f>'50mg.L'!$X$7</c:f>
              <c:strCache>
                <c:ptCount val="1"/>
                <c:pt idx="0">
                  <c:v>teórica</c:v>
                </c:pt>
              </c:strCache>
            </c:strRef>
          </c:tx>
          <c:spPr>
            <a:ln w="28575">
              <a:noFill/>
            </a:ln>
          </c:spPr>
          <c:xVal>
            <c:numRef>
              <c:f>'50mg.L'!$V$8:$V$13</c:f>
              <c:numCache>
                <c:formatCode>General</c:formatCode>
                <c:ptCount val="6"/>
                <c:pt idx="0">
                  <c:v>0</c:v>
                </c:pt>
                <c:pt idx="1">
                  <c:v>5</c:v>
                </c:pt>
                <c:pt idx="2">
                  <c:v>10</c:v>
                </c:pt>
                <c:pt idx="3">
                  <c:v>20</c:v>
                </c:pt>
                <c:pt idx="4">
                  <c:v>40</c:v>
                </c:pt>
                <c:pt idx="5">
                  <c:v>60</c:v>
                </c:pt>
              </c:numCache>
            </c:numRef>
          </c:xVal>
          <c:yVal>
            <c:numRef>
              <c:f>'50mg.L'!$X$8:$X$15</c:f>
              <c:numCache>
                <c:formatCode>General</c:formatCode>
                <c:ptCount val="8"/>
                <c:pt idx="0">
                  <c:v>27.60345674679769</c:v>
                </c:pt>
                <c:pt idx="2">
                  <c:v>5.5162484646429197</c:v>
                </c:pt>
                <c:pt idx="3">
                  <c:v>4.6462127858688653</c:v>
                </c:pt>
                <c:pt idx="5">
                  <c:v>1.3707843481312514</c:v>
                </c:pt>
              </c:numCache>
            </c:numRef>
          </c:yVal>
          <c:smooth val="0"/>
          <c:extLst>
            <c:ext xmlns:c16="http://schemas.microsoft.com/office/drawing/2014/chart" uri="{C3380CC4-5D6E-409C-BE32-E72D297353CC}">
              <c16:uniqueId val="{00000000-28E1-4E70-A736-CE82F519CB5E}"/>
            </c:ext>
          </c:extLst>
        </c:ser>
        <c:ser>
          <c:idx val="1"/>
          <c:order val="1"/>
          <c:tx>
            <c:strRef>
              <c:f>'50mg.L'!$Y$7</c:f>
              <c:strCache>
                <c:ptCount val="1"/>
                <c:pt idx="0">
                  <c:v>experimental</c:v>
                </c:pt>
              </c:strCache>
            </c:strRef>
          </c:tx>
          <c:spPr>
            <a:ln w="28575">
              <a:noFill/>
            </a:ln>
          </c:spPr>
          <c:xVal>
            <c:numRef>
              <c:f>'50mg.L'!$V$8:$V$13</c:f>
              <c:numCache>
                <c:formatCode>General</c:formatCode>
                <c:ptCount val="6"/>
                <c:pt idx="0">
                  <c:v>0</c:v>
                </c:pt>
                <c:pt idx="1">
                  <c:v>5</c:v>
                </c:pt>
                <c:pt idx="2">
                  <c:v>10</c:v>
                </c:pt>
                <c:pt idx="3">
                  <c:v>20</c:v>
                </c:pt>
                <c:pt idx="4">
                  <c:v>40</c:v>
                </c:pt>
                <c:pt idx="5">
                  <c:v>60</c:v>
                </c:pt>
              </c:numCache>
            </c:numRef>
          </c:xVal>
          <c:yVal>
            <c:numRef>
              <c:f>'50mg.L'!$Y$8:$Y$15</c:f>
              <c:numCache>
                <c:formatCode>General</c:formatCode>
                <c:ptCount val="8"/>
                <c:pt idx="0">
                  <c:v>14.99868</c:v>
                </c:pt>
                <c:pt idx="2">
                  <c:v>22.986554999999996</c:v>
                </c:pt>
                <c:pt idx="3">
                  <c:v>26.927239999999998</c:v>
                </c:pt>
                <c:pt idx="5">
                  <c:v>28.844329999999999</c:v>
                </c:pt>
              </c:numCache>
            </c:numRef>
          </c:yVal>
          <c:smooth val="0"/>
          <c:extLst>
            <c:ext xmlns:c16="http://schemas.microsoft.com/office/drawing/2014/chart" uri="{C3380CC4-5D6E-409C-BE32-E72D297353CC}">
              <c16:uniqueId val="{00000001-28E1-4E70-A736-CE82F519CB5E}"/>
            </c:ext>
          </c:extLst>
        </c:ser>
        <c:dLbls>
          <c:showLegendKey val="0"/>
          <c:showVal val="0"/>
          <c:showCatName val="0"/>
          <c:showSerName val="0"/>
          <c:showPercent val="0"/>
          <c:showBubbleSize val="0"/>
        </c:dLbls>
        <c:axId val="463034560"/>
        <c:axId val="463035136"/>
      </c:scatterChart>
      <c:valAx>
        <c:axId val="463034560"/>
        <c:scaling>
          <c:orientation val="minMax"/>
        </c:scaling>
        <c:delete val="0"/>
        <c:axPos val="b"/>
        <c:title>
          <c:tx>
            <c:rich>
              <a:bodyPr/>
              <a:lstStyle/>
              <a:p>
                <a:pPr>
                  <a:defRPr/>
                </a:pPr>
                <a:r>
                  <a:rPr lang="pt-BR"/>
                  <a:t>Tempo (min)</a:t>
                </a:r>
              </a:p>
            </c:rich>
          </c:tx>
          <c:overlay val="0"/>
        </c:title>
        <c:numFmt formatCode="General" sourceLinked="1"/>
        <c:majorTickMark val="out"/>
        <c:minorTickMark val="none"/>
        <c:tickLblPos val="nextTo"/>
        <c:crossAx val="463035136"/>
        <c:crosses val="autoZero"/>
        <c:crossBetween val="midCat"/>
      </c:valAx>
      <c:valAx>
        <c:axId val="463035136"/>
        <c:scaling>
          <c:orientation val="minMax"/>
        </c:scaling>
        <c:delete val="0"/>
        <c:axPos val="l"/>
        <c:majorGridlines/>
        <c:title>
          <c:tx>
            <c:rich>
              <a:bodyPr rot="-5400000" vert="horz"/>
              <a:lstStyle/>
              <a:p>
                <a:pPr>
                  <a:defRPr/>
                </a:pPr>
                <a:r>
                  <a:rPr lang="pt-BR"/>
                  <a:t>DQO (mg/L)</a:t>
                </a:r>
              </a:p>
            </c:rich>
          </c:tx>
          <c:overlay val="0"/>
        </c:title>
        <c:numFmt formatCode="General" sourceLinked="1"/>
        <c:majorTickMark val="out"/>
        <c:minorTickMark val="none"/>
        <c:tickLblPos val="nextTo"/>
        <c:crossAx val="463034560"/>
        <c:crosses val="autoZero"/>
        <c:crossBetween val="midCat"/>
      </c:valAx>
    </c:plotArea>
    <c:legend>
      <c:legendPos val="r"/>
      <c:layout>
        <c:manualLayout>
          <c:xMode val="edge"/>
          <c:yMode val="edge"/>
          <c:x val="0.28539664920739533"/>
          <c:y val="0.87815445359064692"/>
          <c:w val="0.49710107887066607"/>
          <c:h val="0.12184578522746169"/>
        </c:manualLayout>
      </c:layout>
      <c:overlay val="0"/>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159642489622719"/>
          <c:y val="7.0965290412523932E-2"/>
          <c:w val="0.75845878571345982"/>
          <c:h val="0.63337032535362614"/>
        </c:manualLayout>
      </c:layout>
      <c:scatterChart>
        <c:scatterStyle val="lineMarker"/>
        <c:varyColors val="0"/>
        <c:ser>
          <c:idx val="0"/>
          <c:order val="0"/>
          <c:tx>
            <c:strRef>
              <c:f>'100mg.L'!$X$7</c:f>
              <c:strCache>
                <c:ptCount val="1"/>
                <c:pt idx="0">
                  <c:v>teórica</c:v>
                </c:pt>
              </c:strCache>
            </c:strRef>
          </c:tx>
          <c:spPr>
            <a:ln w="28575">
              <a:noFill/>
            </a:ln>
          </c:spPr>
          <c:xVal>
            <c:numRef>
              <c:f>'100mg.L'!$V$8:$V$13</c:f>
              <c:numCache>
                <c:formatCode>General</c:formatCode>
                <c:ptCount val="6"/>
                <c:pt idx="0">
                  <c:v>0</c:v>
                </c:pt>
                <c:pt idx="1">
                  <c:v>5</c:v>
                </c:pt>
                <c:pt idx="2">
                  <c:v>10</c:v>
                </c:pt>
                <c:pt idx="3">
                  <c:v>20</c:v>
                </c:pt>
                <c:pt idx="4">
                  <c:v>40</c:v>
                </c:pt>
                <c:pt idx="5">
                  <c:v>60</c:v>
                </c:pt>
              </c:numCache>
            </c:numRef>
          </c:xVal>
          <c:yVal>
            <c:numRef>
              <c:f>'100mg.L'!$X$8:$X$15</c:f>
              <c:numCache>
                <c:formatCode>General</c:formatCode>
                <c:ptCount val="8"/>
                <c:pt idx="0">
                  <c:v>55.136649704626542</c:v>
                </c:pt>
                <c:pt idx="1">
                  <c:v>25.0006609346669</c:v>
                </c:pt>
                <c:pt idx="2">
                  <c:v>15.664227642276428</c:v>
                </c:pt>
                <c:pt idx="3">
                  <c:v>11.423717611276833</c:v>
                </c:pt>
                <c:pt idx="4">
                  <c:v>9.2303503538632512</c:v>
                </c:pt>
                <c:pt idx="5">
                  <c:v>7.6876820494823663</c:v>
                </c:pt>
              </c:numCache>
            </c:numRef>
          </c:yVal>
          <c:smooth val="0"/>
          <c:extLst>
            <c:ext xmlns:c16="http://schemas.microsoft.com/office/drawing/2014/chart" uri="{C3380CC4-5D6E-409C-BE32-E72D297353CC}">
              <c16:uniqueId val="{00000000-62B1-4505-9AEE-D5BE2B0D7127}"/>
            </c:ext>
          </c:extLst>
        </c:ser>
        <c:ser>
          <c:idx val="1"/>
          <c:order val="1"/>
          <c:tx>
            <c:strRef>
              <c:f>'100mg.L'!$Y$7</c:f>
              <c:strCache>
                <c:ptCount val="1"/>
                <c:pt idx="0">
                  <c:v>experimental</c:v>
                </c:pt>
              </c:strCache>
            </c:strRef>
          </c:tx>
          <c:spPr>
            <a:ln w="28575">
              <a:noFill/>
            </a:ln>
          </c:spPr>
          <c:xVal>
            <c:numRef>
              <c:f>'100mg.L'!$V$8:$V$13</c:f>
              <c:numCache>
                <c:formatCode>General</c:formatCode>
                <c:ptCount val="6"/>
                <c:pt idx="0">
                  <c:v>0</c:v>
                </c:pt>
                <c:pt idx="1">
                  <c:v>5</c:v>
                </c:pt>
                <c:pt idx="2">
                  <c:v>10</c:v>
                </c:pt>
                <c:pt idx="3">
                  <c:v>20</c:v>
                </c:pt>
                <c:pt idx="4">
                  <c:v>40</c:v>
                </c:pt>
                <c:pt idx="5">
                  <c:v>60</c:v>
                </c:pt>
              </c:numCache>
            </c:numRef>
          </c:xVal>
          <c:yVal>
            <c:numRef>
              <c:f>'100mg.L'!$Y$8:$Y$15</c:f>
              <c:numCache>
                <c:formatCode>General</c:formatCode>
                <c:ptCount val="8"/>
                <c:pt idx="0">
                  <c:v>124.3815</c:v>
                </c:pt>
                <c:pt idx="1">
                  <c:v>42.263959999999997</c:v>
                </c:pt>
                <c:pt idx="2">
                  <c:v>34.489094999999999</c:v>
                </c:pt>
                <c:pt idx="3">
                  <c:v>38.536284999999999</c:v>
                </c:pt>
                <c:pt idx="4">
                  <c:v>45.991635000000002</c:v>
                </c:pt>
                <c:pt idx="5">
                  <c:v>24.903644999999997</c:v>
                </c:pt>
              </c:numCache>
            </c:numRef>
          </c:yVal>
          <c:smooth val="0"/>
          <c:extLst>
            <c:ext xmlns:c16="http://schemas.microsoft.com/office/drawing/2014/chart" uri="{C3380CC4-5D6E-409C-BE32-E72D297353CC}">
              <c16:uniqueId val="{00000001-62B1-4505-9AEE-D5BE2B0D7127}"/>
            </c:ext>
          </c:extLst>
        </c:ser>
        <c:dLbls>
          <c:showLegendKey val="0"/>
          <c:showVal val="0"/>
          <c:showCatName val="0"/>
          <c:showSerName val="0"/>
          <c:showPercent val="0"/>
          <c:showBubbleSize val="0"/>
        </c:dLbls>
        <c:axId val="487653952"/>
        <c:axId val="487654528"/>
      </c:scatterChart>
      <c:valAx>
        <c:axId val="487653952"/>
        <c:scaling>
          <c:orientation val="minMax"/>
        </c:scaling>
        <c:delete val="0"/>
        <c:axPos val="b"/>
        <c:title>
          <c:tx>
            <c:rich>
              <a:bodyPr/>
              <a:lstStyle/>
              <a:p>
                <a:pPr>
                  <a:defRPr/>
                </a:pPr>
                <a:r>
                  <a:rPr lang="pt-BR"/>
                  <a:t>Tempo (min)</a:t>
                </a:r>
              </a:p>
            </c:rich>
          </c:tx>
          <c:layout>
            <c:manualLayout>
              <c:xMode val="edge"/>
              <c:yMode val="edge"/>
              <c:x val="0.4619765598715268"/>
              <c:y val="0.81291298319253713"/>
            </c:manualLayout>
          </c:layout>
          <c:overlay val="0"/>
        </c:title>
        <c:numFmt formatCode="General" sourceLinked="1"/>
        <c:majorTickMark val="out"/>
        <c:minorTickMark val="none"/>
        <c:tickLblPos val="nextTo"/>
        <c:crossAx val="487654528"/>
        <c:crosses val="autoZero"/>
        <c:crossBetween val="midCat"/>
      </c:valAx>
      <c:valAx>
        <c:axId val="487654528"/>
        <c:scaling>
          <c:orientation val="minMax"/>
        </c:scaling>
        <c:delete val="0"/>
        <c:axPos val="l"/>
        <c:majorGridlines/>
        <c:title>
          <c:tx>
            <c:rich>
              <a:bodyPr rot="-5400000" vert="horz"/>
              <a:lstStyle/>
              <a:p>
                <a:pPr>
                  <a:defRPr/>
                </a:pPr>
                <a:r>
                  <a:rPr lang="pt-BR"/>
                  <a:t>DQO (mg/L)</a:t>
                </a:r>
              </a:p>
            </c:rich>
          </c:tx>
          <c:overlay val="0"/>
        </c:title>
        <c:numFmt formatCode="General" sourceLinked="1"/>
        <c:majorTickMark val="out"/>
        <c:minorTickMark val="none"/>
        <c:tickLblPos val="nextTo"/>
        <c:crossAx val="487653952"/>
        <c:crosses val="autoZero"/>
        <c:crossBetween val="midCat"/>
      </c:valAx>
    </c:plotArea>
    <c:legend>
      <c:legendPos val="r"/>
      <c:layout>
        <c:manualLayout>
          <c:xMode val="edge"/>
          <c:yMode val="edge"/>
          <c:x val="0.20814675689393441"/>
          <c:y val="0.89171454239361003"/>
          <c:w val="0.71997988136945446"/>
          <c:h val="0.10347883846347146"/>
        </c:manualLayout>
      </c:layout>
      <c:overlay val="0"/>
    </c:legend>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strRef>
              <c:f>massa2!$I$14</c:f>
              <c:strCache>
                <c:ptCount val="1"/>
                <c:pt idx="0">
                  <c:v>Remoção2</c:v>
                </c:pt>
              </c:strCache>
            </c:strRef>
          </c:tx>
          <c:spPr>
            <a:ln w="28575">
              <a:noFill/>
            </a:ln>
          </c:spPr>
          <c:marker>
            <c:spPr>
              <a:noFill/>
            </c:spPr>
          </c:marker>
          <c:xVal>
            <c:numRef>
              <c:f>massa2!$C$16:$C$25</c:f>
              <c:numCache>
                <c:formatCode>General</c:formatCode>
                <c:ptCount val="10"/>
                <c:pt idx="0">
                  <c:v>0</c:v>
                </c:pt>
                <c:pt idx="1">
                  <c:v>0.19190000000000002</c:v>
                </c:pt>
                <c:pt idx="2">
                  <c:v>0.38214999999999999</c:v>
                </c:pt>
                <c:pt idx="3">
                  <c:v>0.58189999999999997</c:v>
                </c:pt>
                <c:pt idx="4">
                  <c:v>0.77805000000000002</c:v>
                </c:pt>
                <c:pt idx="5">
                  <c:v>0.89980000000000004</c:v>
                </c:pt>
                <c:pt idx="6">
                  <c:v>0.97660000000000002</c:v>
                </c:pt>
                <c:pt idx="7">
                  <c:v>1.2025999999999999</c:v>
                </c:pt>
                <c:pt idx="8">
                  <c:v>1.37385</c:v>
                </c:pt>
                <c:pt idx="9">
                  <c:v>1.59355</c:v>
                </c:pt>
              </c:numCache>
            </c:numRef>
          </c:xVal>
          <c:yVal>
            <c:numRef>
              <c:f>massa2!$I$16:$I$25</c:f>
              <c:numCache>
                <c:formatCode>0%</c:formatCode>
                <c:ptCount val="10"/>
                <c:pt idx="0" formatCode="General">
                  <c:v>0</c:v>
                </c:pt>
                <c:pt idx="1">
                  <c:v>0.20604485740908446</c:v>
                </c:pt>
                <c:pt idx="2">
                  <c:v>0.22605876871792863</c:v>
                </c:pt>
                <c:pt idx="3">
                  <c:v>0.26739897896242631</c:v>
                </c:pt>
                <c:pt idx="4">
                  <c:v>0.43932175807446483</c:v>
                </c:pt>
                <c:pt idx="5">
                  <c:v>0.53676653936506691</c:v>
                </c:pt>
                <c:pt idx="6">
                  <c:v>0.6519285536175965</c:v>
                </c:pt>
                <c:pt idx="7">
                  <c:v>0.78415160701864894</c:v>
                </c:pt>
                <c:pt idx="8">
                  <c:v>0.89570455529745263</c:v>
                </c:pt>
                <c:pt idx="9">
                  <c:v>0.94655957583631911</c:v>
                </c:pt>
              </c:numCache>
            </c:numRef>
          </c:yVal>
          <c:smooth val="0"/>
          <c:extLst>
            <c:ext xmlns:c16="http://schemas.microsoft.com/office/drawing/2014/chart" uri="{C3380CC4-5D6E-409C-BE32-E72D297353CC}">
              <c16:uniqueId val="{00000000-E87F-4CA2-A809-E240A3F2342D}"/>
            </c:ext>
          </c:extLst>
        </c:ser>
        <c:ser>
          <c:idx val="1"/>
          <c:order val="1"/>
          <c:tx>
            <c:strRef>
              <c:f>massa2!$H$14</c:f>
              <c:strCache>
                <c:ptCount val="1"/>
                <c:pt idx="0">
                  <c:v>Remoção1</c:v>
                </c:pt>
              </c:strCache>
            </c:strRef>
          </c:tx>
          <c:spPr>
            <a:ln w="28575">
              <a:noFill/>
            </a:ln>
          </c:spPr>
          <c:marker>
            <c:symbol val="diamond"/>
            <c:size val="7"/>
            <c:spPr>
              <a:noFill/>
              <a:ln>
                <a:solidFill>
                  <a:schemeClr val="accent1"/>
                </a:solidFill>
              </a:ln>
            </c:spPr>
          </c:marker>
          <c:xVal>
            <c:numRef>
              <c:f>massa2!$C$16:$C$25</c:f>
              <c:numCache>
                <c:formatCode>General</c:formatCode>
                <c:ptCount val="10"/>
                <c:pt idx="0">
                  <c:v>0</c:v>
                </c:pt>
                <c:pt idx="1">
                  <c:v>0.19190000000000002</c:v>
                </c:pt>
                <c:pt idx="2">
                  <c:v>0.38214999999999999</c:v>
                </c:pt>
                <c:pt idx="3">
                  <c:v>0.58189999999999997</c:v>
                </c:pt>
                <c:pt idx="4">
                  <c:v>0.77805000000000002</c:v>
                </c:pt>
                <c:pt idx="5">
                  <c:v>0.89980000000000004</c:v>
                </c:pt>
                <c:pt idx="6">
                  <c:v>0.97660000000000002</c:v>
                </c:pt>
                <c:pt idx="7">
                  <c:v>1.2025999999999999</c:v>
                </c:pt>
                <c:pt idx="8">
                  <c:v>1.37385</c:v>
                </c:pt>
                <c:pt idx="9">
                  <c:v>1.59355</c:v>
                </c:pt>
              </c:numCache>
            </c:numRef>
          </c:xVal>
          <c:yVal>
            <c:numRef>
              <c:f>massa2!$H$16:$H$25</c:f>
              <c:numCache>
                <c:formatCode>0%</c:formatCode>
                <c:ptCount val="10"/>
                <c:pt idx="0">
                  <c:v>0</c:v>
                </c:pt>
                <c:pt idx="1">
                  <c:v>8.9898552436447565E-2</c:v>
                </c:pt>
                <c:pt idx="2">
                  <c:v>0.29955247581925804</c:v>
                </c:pt>
                <c:pt idx="4">
                  <c:v>0.38223289630825358</c:v>
                </c:pt>
                <c:pt idx="5">
                  <c:v>0.56203000118114887</c:v>
                </c:pt>
                <c:pt idx="6">
                  <c:v>0.6765358216202737</c:v>
                </c:pt>
                <c:pt idx="7">
                  <c:v>0.76807485859023317</c:v>
                </c:pt>
                <c:pt idx="9">
                  <c:v>0.93934144388886698</c:v>
                </c:pt>
              </c:numCache>
            </c:numRef>
          </c:yVal>
          <c:smooth val="0"/>
          <c:extLst>
            <c:ext xmlns:c16="http://schemas.microsoft.com/office/drawing/2014/chart" uri="{C3380CC4-5D6E-409C-BE32-E72D297353CC}">
              <c16:uniqueId val="{00000001-E87F-4CA2-A809-E240A3F2342D}"/>
            </c:ext>
          </c:extLst>
        </c:ser>
        <c:dLbls>
          <c:showLegendKey val="0"/>
          <c:showVal val="0"/>
          <c:showCatName val="0"/>
          <c:showSerName val="0"/>
          <c:showPercent val="0"/>
          <c:showBubbleSize val="0"/>
        </c:dLbls>
        <c:axId val="327586880"/>
        <c:axId val="327587456"/>
      </c:scatterChart>
      <c:valAx>
        <c:axId val="327586880"/>
        <c:scaling>
          <c:orientation val="minMax"/>
        </c:scaling>
        <c:delete val="0"/>
        <c:axPos val="b"/>
        <c:title>
          <c:tx>
            <c:rich>
              <a:bodyPr/>
              <a:lstStyle/>
              <a:p>
                <a:pPr>
                  <a:defRPr/>
                </a:pPr>
                <a:r>
                  <a:rPr lang="pt-BR"/>
                  <a:t>Mass</a:t>
                </a:r>
                <a:r>
                  <a:rPr lang="pt-BR" baseline="0"/>
                  <a:t>a de bucha em 200 mL de solução </a:t>
                </a:r>
                <a:r>
                  <a:rPr lang="pt-BR"/>
                  <a:t>(g)</a:t>
                </a:r>
              </a:p>
            </c:rich>
          </c:tx>
          <c:overlay val="0"/>
        </c:title>
        <c:numFmt formatCode="General" sourceLinked="1"/>
        <c:majorTickMark val="out"/>
        <c:minorTickMark val="none"/>
        <c:tickLblPos val="nextTo"/>
        <c:crossAx val="327587456"/>
        <c:crossesAt val="0"/>
        <c:crossBetween val="midCat"/>
      </c:valAx>
      <c:valAx>
        <c:axId val="327587456"/>
        <c:scaling>
          <c:orientation val="minMax"/>
          <c:max val="1"/>
        </c:scaling>
        <c:delete val="0"/>
        <c:axPos val="l"/>
        <c:majorGridlines/>
        <c:title>
          <c:tx>
            <c:rich>
              <a:bodyPr rot="-5400000" vert="horz"/>
              <a:lstStyle/>
              <a:p>
                <a:pPr>
                  <a:defRPr/>
                </a:pPr>
                <a:r>
                  <a:rPr lang="pt-BR"/>
                  <a:t>Remoção de EDA (%)</a:t>
                </a:r>
              </a:p>
            </c:rich>
          </c:tx>
          <c:overlay val="0"/>
        </c:title>
        <c:numFmt formatCode="0%" sourceLinked="0"/>
        <c:majorTickMark val="out"/>
        <c:minorTickMark val="none"/>
        <c:tickLblPos val="nextTo"/>
        <c:crossAx val="327586880"/>
        <c:crosses val="autoZero"/>
        <c:crossBetween val="midCat"/>
      </c:valAx>
    </c:plotArea>
    <c:plotVisOnly val="1"/>
    <c:dispBlanksAs val="span"/>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15837984014836"/>
          <c:y val="7.1006960094150876E-2"/>
          <c:w val="0.75847150438794275"/>
          <c:h val="0.61360803053980673"/>
        </c:manualLayout>
      </c:layout>
      <c:scatterChart>
        <c:scatterStyle val="lineMarker"/>
        <c:varyColors val="0"/>
        <c:ser>
          <c:idx val="0"/>
          <c:order val="0"/>
          <c:tx>
            <c:strRef>
              <c:f>'200mg.L'!$X$7</c:f>
              <c:strCache>
                <c:ptCount val="1"/>
                <c:pt idx="0">
                  <c:v>teórica</c:v>
                </c:pt>
              </c:strCache>
            </c:strRef>
          </c:tx>
          <c:spPr>
            <a:ln w="28575">
              <a:noFill/>
            </a:ln>
          </c:spPr>
          <c:xVal>
            <c:numRef>
              <c:f>'200mg.L'!$V$8:$V$13</c:f>
              <c:numCache>
                <c:formatCode>General</c:formatCode>
                <c:ptCount val="6"/>
                <c:pt idx="0">
                  <c:v>0</c:v>
                </c:pt>
                <c:pt idx="1">
                  <c:v>5</c:v>
                </c:pt>
                <c:pt idx="2">
                  <c:v>10</c:v>
                </c:pt>
                <c:pt idx="3">
                  <c:v>20</c:v>
                </c:pt>
                <c:pt idx="4">
                  <c:v>40</c:v>
                </c:pt>
                <c:pt idx="5">
                  <c:v>60</c:v>
                </c:pt>
              </c:numCache>
            </c:numRef>
          </c:xVal>
          <c:yVal>
            <c:numRef>
              <c:f>'200mg.L'!$X$8:$X$15</c:f>
              <c:numCache>
                <c:formatCode>General</c:formatCode>
                <c:ptCount val="8"/>
                <c:pt idx="0">
                  <c:v>406.52605321507758</c:v>
                </c:pt>
                <c:pt idx="1">
                  <c:v>68.493378955372293</c:v>
                </c:pt>
                <c:pt idx="2">
                  <c:v>59.617552787038655</c:v>
                </c:pt>
                <c:pt idx="3">
                  <c:v>47.738568169854361</c:v>
                </c:pt>
                <c:pt idx="4">
                  <c:v>40.880639878341235</c:v>
                </c:pt>
                <c:pt idx="5">
                  <c:v>48.28690998420776</c:v>
                </c:pt>
              </c:numCache>
            </c:numRef>
          </c:yVal>
          <c:smooth val="0"/>
          <c:extLst>
            <c:ext xmlns:c16="http://schemas.microsoft.com/office/drawing/2014/chart" uri="{C3380CC4-5D6E-409C-BE32-E72D297353CC}">
              <c16:uniqueId val="{00000000-E973-4EF9-9E3A-00E1F2496FC4}"/>
            </c:ext>
          </c:extLst>
        </c:ser>
        <c:ser>
          <c:idx val="1"/>
          <c:order val="1"/>
          <c:tx>
            <c:strRef>
              <c:f>'200mg.L'!$Y$7</c:f>
              <c:strCache>
                <c:ptCount val="1"/>
                <c:pt idx="0">
                  <c:v>experimental</c:v>
                </c:pt>
              </c:strCache>
            </c:strRef>
          </c:tx>
          <c:spPr>
            <a:ln w="28575">
              <a:noFill/>
            </a:ln>
          </c:spPr>
          <c:xVal>
            <c:numRef>
              <c:f>'200mg.L'!$V$8:$V$13</c:f>
              <c:numCache>
                <c:formatCode>General</c:formatCode>
                <c:ptCount val="6"/>
                <c:pt idx="0">
                  <c:v>0</c:v>
                </c:pt>
                <c:pt idx="1">
                  <c:v>5</c:v>
                </c:pt>
                <c:pt idx="2">
                  <c:v>10</c:v>
                </c:pt>
                <c:pt idx="3">
                  <c:v>20</c:v>
                </c:pt>
                <c:pt idx="4">
                  <c:v>40</c:v>
                </c:pt>
                <c:pt idx="5">
                  <c:v>60</c:v>
                </c:pt>
              </c:numCache>
            </c:numRef>
          </c:xVal>
          <c:yVal>
            <c:numRef>
              <c:f>'200mg.L'!$Y$8:$Y$15</c:f>
              <c:numCache>
                <c:formatCode>General</c:formatCode>
                <c:ptCount val="8"/>
                <c:pt idx="0">
                  <c:v>280.24999999999994</c:v>
                </c:pt>
                <c:pt idx="1">
                  <c:v>208.375</c:v>
                </c:pt>
                <c:pt idx="2">
                  <c:v>54.938055000000006</c:v>
                </c:pt>
                <c:pt idx="3">
                  <c:v>51.742904999999993</c:v>
                </c:pt>
                <c:pt idx="4">
                  <c:v>39.388325000000002</c:v>
                </c:pt>
                <c:pt idx="5">
                  <c:v>56.642134999999996</c:v>
                </c:pt>
              </c:numCache>
            </c:numRef>
          </c:yVal>
          <c:smooth val="0"/>
          <c:extLst>
            <c:ext xmlns:c16="http://schemas.microsoft.com/office/drawing/2014/chart" uri="{C3380CC4-5D6E-409C-BE32-E72D297353CC}">
              <c16:uniqueId val="{00000001-E973-4EF9-9E3A-00E1F2496FC4}"/>
            </c:ext>
          </c:extLst>
        </c:ser>
        <c:dLbls>
          <c:showLegendKey val="0"/>
          <c:showVal val="0"/>
          <c:showCatName val="0"/>
          <c:showSerName val="0"/>
          <c:showPercent val="0"/>
          <c:showBubbleSize val="0"/>
        </c:dLbls>
        <c:axId val="487656256"/>
        <c:axId val="487656832"/>
      </c:scatterChart>
      <c:valAx>
        <c:axId val="487656256"/>
        <c:scaling>
          <c:orientation val="minMax"/>
        </c:scaling>
        <c:delete val="0"/>
        <c:axPos val="b"/>
        <c:title>
          <c:tx>
            <c:rich>
              <a:bodyPr/>
              <a:lstStyle/>
              <a:p>
                <a:pPr>
                  <a:defRPr/>
                </a:pPr>
                <a:r>
                  <a:rPr lang="pt-BR"/>
                  <a:t>Tempo (min)</a:t>
                </a:r>
              </a:p>
            </c:rich>
          </c:tx>
          <c:layout>
            <c:manualLayout>
              <c:xMode val="edge"/>
              <c:yMode val="edge"/>
              <c:x val="0.45095771088195891"/>
              <c:y val="0.80552665816101843"/>
            </c:manualLayout>
          </c:layout>
          <c:overlay val="0"/>
        </c:title>
        <c:numFmt formatCode="General" sourceLinked="1"/>
        <c:majorTickMark val="out"/>
        <c:minorTickMark val="none"/>
        <c:tickLblPos val="nextTo"/>
        <c:crossAx val="487656832"/>
        <c:crosses val="autoZero"/>
        <c:crossBetween val="midCat"/>
      </c:valAx>
      <c:valAx>
        <c:axId val="487656832"/>
        <c:scaling>
          <c:orientation val="minMax"/>
        </c:scaling>
        <c:delete val="0"/>
        <c:axPos val="l"/>
        <c:majorGridlines/>
        <c:title>
          <c:tx>
            <c:rich>
              <a:bodyPr rot="-5400000" vert="horz"/>
              <a:lstStyle/>
              <a:p>
                <a:pPr>
                  <a:defRPr/>
                </a:pPr>
                <a:r>
                  <a:rPr lang="pt-BR"/>
                  <a:t>DQO (mg/L)</a:t>
                </a:r>
              </a:p>
            </c:rich>
          </c:tx>
          <c:overlay val="0"/>
        </c:title>
        <c:numFmt formatCode="General" sourceLinked="1"/>
        <c:majorTickMark val="out"/>
        <c:minorTickMark val="none"/>
        <c:tickLblPos val="nextTo"/>
        <c:crossAx val="487656256"/>
        <c:crosses val="autoZero"/>
        <c:crossBetween val="midCat"/>
      </c:valAx>
    </c:plotArea>
    <c:legend>
      <c:legendPos val="r"/>
      <c:layout>
        <c:manualLayout>
          <c:xMode val="edge"/>
          <c:yMode val="edge"/>
          <c:x val="0.30267063000692546"/>
          <c:y val="0.86301477415994154"/>
          <c:w val="0.54682380010868692"/>
          <c:h val="0.13523159271388277"/>
        </c:manualLayout>
      </c:layout>
      <c:overlay val="0"/>
    </c:legend>
    <c:plotVisOnly val="1"/>
    <c:dispBlanksAs val="gap"/>
    <c:showDLblsOverMax val="0"/>
  </c:chart>
  <c:externalData r:id="rId1">
    <c:autoUpdate val="0"/>
  </c:externalData>
  <c:userShapes r:id="rId2"/>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strRef>
              <c:f>Cinética!$A$1</c:f>
              <c:strCache>
                <c:ptCount val="1"/>
                <c:pt idx="0">
                  <c:v>50mg/L</c:v>
                </c:pt>
              </c:strCache>
            </c:strRef>
          </c:tx>
          <c:spPr>
            <a:ln w="28575">
              <a:noFill/>
            </a:ln>
          </c:spPr>
          <c:xVal>
            <c:numRef>
              <c:f>Cinética!$D$2:$D$7</c:f>
              <c:numCache>
                <c:formatCode>General</c:formatCode>
                <c:ptCount val="6"/>
                <c:pt idx="0">
                  <c:v>0</c:v>
                </c:pt>
                <c:pt idx="1">
                  <c:v>5</c:v>
                </c:pt>
                <c:pt idx="2">
                  <c:v>10</c:v>
                </c:pt>
                <c:pt idx="3">
                  <c:v>20</c:v>
                </c:pt>
                <c:pt idx="4">
                  <c:v>40</c:v>
                </c:pt>
                <c:pt idx="5">
                  <c:v>60</c:v>
                </c:pt>
              </c:numCache>
            </c:numRef>
          </c:xVal>
          <c:yVal>
            <c:numRef>
              <c:f>Cinética!$A$2:$A$7</c:f>
              <c:numCache>
                <c:formatCode>General</c:formatCode>
                <c:ptCount val="6"/>
                <c:pt idx="0">
                  <c:v>-12.60477674679769</c:v>
                </c:pt>
                <c:pt idx="1">
                  <c:v>22.243986518979931</c:v>
                </c:pt>
                <c:pt idx="2">
                  <c:v>17.470306535357075</c:v>
                </c:pt>
                <c:pt idx="3">
                  <c:v>22.281027214131132</c:v>
                </c:pt>
                <c:pt idx="4">
                  <c:v>13.094176285898108</c:v>
                </c:pt>
                <c:pt idx="5">
                  <c:v>27.473545651868747</c:v>
                </c:pt>
              </c:numCache>
            </c:numRef>
          </c:yVal>
          <c:smooth val="0"/>
          <c:extLst>
            <c:ext xmlns:c16="http://schemas.microsoft.com/office/drawing/2014/chart" uri="{C3380CC4-5D6E-409C-BE32-E72D297353CC}">
              <c16:uniqueId val="{00000000-11ED-4DEE-AF01-37A353270A40}"/>
            </c:ext>
          </c:extLst>
        </c:ser>
        <c:ser>
          <c:idx val="1"/>
          <c:order val="1"/>
          <c:tx>
            <c:strRef>
              <c:f>Cinética!$B$1</c:f>
              <c:strCache>
                <c:ptCount val="1"/>
                <c:pt idx="0">
                  <c:v>100mg/L</c:v>
                </c:pt>
              </c:strCache>
            </c:strRef>
          </c:tx>
          <c:spPr>
            <a:ln w="28575">
              <a:noFill/>
            </a:ln>
          </c:spPr>
          <c:marker>
            <c:symbol val="square"/>
            <c:size val="5"/>
          </c:marker>
          <c:xVal>
            <c:numRef>
              <c:f>Cinética!$D$2:$D$7</c:f>
              <c:numCache>
                <c:formatCode>General</c:formatCode>
                <c:ptCount val="6"/>
                <c:pt idx="0">
                  <c:v>0</c:v>
                </c:pt>
                <c:pt idx="1">
                  <c:v>5</c:v>
                </c:pt>
                <c:pt idx="2">
                  <c:v>10</c:v>
                </c:pt>
                <c:pt idx="3">
                  <c:v>20</c:v>
                </c:pt>
                <c:pt idx="4">
                  <c:v>40</c:v>
                </c:pt>
                <c:pt idx="5">
                  <c:v>60</c:v>
                </c:pt>
              </c:numCache>
            </c:numRef>
          </c:xVal>
          <c:yVal>
            <c:numRef>
              <c:f>Cinética!$B$2:$B$7</c:f>
              <c:numCache>
                <c:formatCode>General</c:formatCode>
                <c:ptCount val="6"/>
                <c:pt idx="0">
                  <c:v>69.244850295373453</c:v>
                </c:pt>
                <c:pt idx="1">
                  <c:v>17.263299065333097</c:v>
                </c:pt>
                <c:pt idx="2">
                  <c:v>18.824867357723569</c:v>
                </c:pt>
                <c:pt idx="3">
                  <c:v>27.112567388723164</c:v>
                </c:pt>
                <c:pt idx="4">
                  <c:v>36.761284646136751</c:v>
                </c:pt>
                <c:pt idx="5">
                  <c:v>17.215962950517632</c:v>
                </c:pt>
              </c:numCache>
            </c:numRef>
          </c:yVal>
          <c:smooth val="0"/>
          <c:extLst>
            <c:ext xmlns:c16="http://schemas.microsoft.com/office/drawing/2014/chart" uri="{C3380CC4-5D6E-409C-BE32-E72D297353CC}">
              <c16:uniqueId val="{00000001-11ED-4DEE-AF01-37A353270A40}"/>
            </c:ext>
          </c:extLst>
        </c:ser>
        <c:ser>
          <c:idx val="2"/>
          <c:order val="2"/>
          <c:tx>
            <c:strRef>
              <c:f>Cinética!$C$1</c:f>
              <c:strCache>
                <c:ptCount val="1"/>
                <c:pt idx="0">
                  <c:v>200mg/L</c:v>
                </c:pt>
              </c:strCache>
            </c:strRef>
          </c:tx>
          <c:spPr>
            <a:ln w="28575">
              <a:noFill/>
            </a:ln>
          </c:spPr>
          <c:xVal>
            <c:numRef>
              <c:f>Cinética!$D$2:$D$7</c:f>
              <c:numCache>
                <c:formatCode>General</c:formatCode>
                <c:ptCount val="6"/>
                <c:pt idx="0">
                  <c:v>0</c:v>
                </c:pt>
                <c:pt idx="1">
                  <c:v>5</c:v>
                </c:pt>
                <c:pt idx="2">
                  <c:v>10</c:v>
                </c:pt>
                <c:pt idx="3">
                  <c:v>20</c:v>
                </c:pt>
                <c:pt idx="4">
                  <c:v>40</c:v>
                </c:pt>
                <c:pt idx="5">
                  <c:v>60</c:v>
                </c:pt>
              </c:numCache>
            </c:numRef>
          </c:xVal>
          <c:yVal>
            <c:numRef>
              <c:f>Cinética!$C$2:$C$7</c:f>
              <c:numCache>
                <c:formatCode>General</c:formatCode>
                <c:ptCount val="6"/>
                <c:pt idx="0">
                  <c:v>-126.27605321507764</c:v>
                </c:pt>
                <c:pt idx="1">
                  <c:v>139.88162104462771</c:v>
                </c:pt>
                <c:pt idx="2">
                  <c:v>-4.6794977870386489</c:v>
                </c:pt>
                <c:pt idx="3">
                  <c:v>4.0043368301456326</c:v>
                </c:pt>
                <c:pt idx="4">
                  <c:v>-1.492314878341233</c:v>
                </c:pt>
                <c:pt idx="5">
                  <c:v>8.3552250157922359</c:v>
                </c:pt>
              </c:numCache>
            </c:numRef>
          </c:yVal>
          <c:smooth val="0"/>
          <c:extLst>
            <c:ext xmlns:c16="http://schemas.microsoft.com/office/drawing/2014/chart" uri="{C3380CC4-5D6E-409C-BE32-E72D297353CC}">
              <c16:uniqueId val="{00000002-11ED-4DEE-AF01-37A353270A40}"/>
            </c:ext>
          </c:extLst>
        </c:ser>
        <c:dLbls>
          <c:showLegendKey val="0"/>
          <c:showVal val="0"/>
          <c:showCatName val="0"/>
          <c:showSerName val="0"/>
          <c:showPercent val="0"/>
          <c:showBubbleSize val="0"/>
        </c:dLbls>
        <c:axId val="487658560"/>
        <c:axId val="487659136"/>
      </c:scatterChart>
      <c:valAx>
        <c:axId val="487658560"/>
        <c:scaling>
          <c:orientation val="minMax"/>
        </c:scaling>
        <c:delete val="0"/>
        <c:axPos val="b"/>
        <c:title>
          <c:tx>
            <c:rich>
              <a:bodyPr/>
              <a:lstStyle/>
              <a:p>
                <a:pPr>
                  <a:defRPr/>
                </a:pPr>
                <a:r>
                  <a:rPr lang="pt-BR"/>
                  <a:t>Tempo (min)</a:t>
                </a:r>
              </a:p>
            </c:rich>
          </c:tx>
          <c:overlay val="0"/>
        </c:title>
        <c:numFmt formatCode="General" sourceLinked="1"/>
        <c:majorTickMark val="out"/>
        <c:minorTickMark val="none"/>
        <c:tickLblPos val="nextTo"/>
        <c:crossAx val="487659136"/>
        <c:crosses val="autoZero"/>
        <c:crossBetween val="midCat"/>
      </c:valAx>
      <c:valAx>
        <c:axId val="487659136"/>
        <c:scaling>
          <c:orientation val="minMax"/>
          <c:min val="0"/>
        </c:scaling>
        <c:delete val="0"/>
        <c:axPos val="l"/>
        <c:majorGridlines/>
        <c:title>
          <c:tx>
            <c:rich>
              <a:bodyPr rot="-5400000" vert="horz"/>
              <a:lstStyle/>
              <a:p>
                <a:pPr>
                  <a:defRPr/>
                </a:pPr>
                <a:r>
                  <a:rPr lang="el-GR">
                    <a:latin typeface="Calibri"/>
                    <a:cs typeface="Calibri"/>
                  </a:rPr>
                  <a:t>Δ</a:t>
                </a:r>
                <a:r>
                  <a:rPr lang="pt-BR">
                    <a:latin typeface="Calibri"/>
                    <a:cs typeface="Calibri"/>
                  </a:rPr>
                  <a:t> (DQOexp-DQOteo)</a:t>
                </a:r>
                <a:endParaRPr lang="pt-BR"/>
              </a:p>
            </c:rich>
          </c:tx>
          <c:overlay val="0"/>
        </c:title>
        <c:numFmt formatCode="General" sourceLinked="1"/>
        <c:majorTickMark val="out"/>
        <c:minorTickMark val="none"/>
        <c:tickLblPos val="nextTo"/>
        <c:crossAx val="487658560"/>
        <c:crosses val="autoZero"/>
        <c:crossBetween val="midCat"/>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c:v>
          </c:tx>
          <c:spPr>
            <a:ln w="28575">
              <a:noFill/>
            </a:ln>
          </c:spPr>
          <c:marker>
            <c:symbol val="square"/>
            <c:size val="4"/>
            <c:spPr>
              <a:noFill/>
              <a:ln>
                <a:solidFill>
                  <a:schemeClr val="accent2"/>
                </a:solidFill>
              </a:ln>
            </c:spPr>
          </c:marker>
          <c:xVal>
            <c:numRef>
              <c:f>'Curva 50'!$A$5:$A$10</c:f>
              <c:numCache>
                <c:formatCode>0</c:formatCode>
                <c:ptCount val="6"/>
                <c:pt idx="0" formatCode="General">
                  <c:v>0</c:v>
                </c:pt>
                <c:pt idx="1">
                  <c:v>5</c:v>
                </c:pt>
                <c:pt idx="2">
                  <c:v>10</c:v>
                </c:pt>
                <c:pt idx="3">
                  <c:v>20</c:v>
                </c:pt>
                <c:pt idx="4">
                  <c:v>40</c:v>
                </c:pt>
                <c:pt idx="5">
                  <c:v>60</c:v>
                </c:pt>
              </c:numCache>
            </c:numRef>
          </c:xVal>
          <c:yVal>
            <c:numRef>
              <c:f>'Curva 50'!$D$5:$D$10</c:f>
              <c:numCache>
                <c:formatCode>General</c:formatCode>
                <c:ptCount val="6"/>
                <c:pt idx="0">
                  <c:v>33.859349593495935</c:v>
                </c:pt>
                <c:pt idx="1">
                  <c:v>12.233333333333333</c:v>
                </c:pt>
                <c:pt idx="2">
                  <c:v>6.1357723577235772</c:v>
                </c:pt>
                <c:pt idx="3">
                  <c:v>3.4528455284552839</c:v>
                </c:pt>
                <c:pt idx="4">
                  <c:v>2.0707317073170732</c:v>
                </c:pt>
                <c:pt idx="5">
                  <c:v>1.6642276422764226</c:v>
                </c:pt>
              </c:numCache>
            </c:numRef>
          </c:yVal>
          <c:smooth val="0"/>
          <c:extLst>
            <c:ext xmlns:c16="http://schemas.microsoft.com/office/drawing/2014/chart" uri="{C3380CC4-5D6E-409C-BE32-E72D297353CC}">
              <c16:uniqueId val="{00000000-BE42-4635-8912-C49A669B35C7}"/>
            </c:ext>
          </c:extLst>
        </c:ser>
        <c:ser>
          <c:idx val="1"/>
          <c:order val="1"/>
          <c:tx>
            <c:v>2</c:v>
          </c:tx>
          <c:spPr>
            <a:ln w="28575">
              <a:noFill/>
            </a:ln>
          </c:spPr>
          <c:marker>
            <c:symbol val="square"/>
            <c:size val="5"/>
            <c:spPr>
              <a:solidFill>
                <a:sysClr val="window" lastClr="FFFFFF"/>
              </a:solidFill>
            </c:spPr>
          </c:marker>
          <c:xVal>
            <c:numRef>
              <c:f>'Curva 50'!$A$5:$A$10</c:f>
              <c:numCache>
                <c:formatCode>0</c:formatCode>
                <c:ptCount val="6"/>
                <c:pt idx="0" formatCode="General">
                  <c:v>0</c:v>
                </c:pt>
                <c:pt idx="1">
                  <c:v>5</c:v>
                </c:pt>
                <c:pt idx="2">
                  <c:v>10</c:v>
                </c:pt>
                <c:pt idx="3">
                  <c:v>20</c:v>
                </c:pt>
                <c:pt idx="4">
                  <c:v>40</c:v>
                </c:pt>
                <c:pt idx="5">
                  <c:v>60</c:v>
                </c:pt>
              </c:numCache>
            </c:numRef>
          </c:xVal>
          <c:yVal>
            <c:numRef>
              <c:f>'Curva 50'!$E$5:$E$10</c:f>
              <c:numCache>
                <c:formatCode>General</c:formatCode>
                <c:ptCount val="6"/>
                <c:pt idx="0">
                  <c:v>34.184552845528458</c:v>
                </c:pt>
                <c:pt idx="1">
                  <c:v>12.273983739837398</c:v>
                </c:pt>
                <c:pt idx="2">
                  <c:v>6.4609756097560975</c:v>
                </c:pt>
                <c:pt idx="3">
                  <c:v>3.6154471544715445</c:v>
                </c:pt>
                <c:pt idx="4">
                  <c:v>3.1276422764227645</c:v>
                </c:pt>
                <c:pt idx="5">
                  <c:v>1.826829268292683</c:v>
                </c:pt>
              </c:numCache>
            </c:numRef>
          </c:yVal>
          <c:smooth val="0"/>
          <c:extLst>
            <c:ext xmlns:c16="http://schemas.microsoft.com/office/drawing/2014/chart" uri="{C3380CC4-5D6E-409C-BE32-E72D297353CC}">
              <c16:uniqueId val="{00000001-BE42-4635-8912-C49A669B35C7}"/>
            </c:ext>
          </c:extLst>
        </c:ser>
        <c:ser>
          <c:idx val="2"/>
          <c:order val="2"/>
          <c:tx>
            <c:v>3</c:v>
          </c:tx>
          <c:spPr>
            <a:ln w="28575">
              <a:noFill/>
            </a:ln>
          </c:spPr>
          <c:marker>
            <c:symbol val="square"/>
            <c:size val="5"/>
            <c:spPr>
              <a:solidFill>
                <a:sysClr val="window" lastClr="FFFFFF"/>
              </a:solidFill>
              <a:ln>
                <a:solidFill>
                  <a:schemeClr val="accent2"/>
                </a:solidFill>
              </a:ln>
            </c:spPr>
          </c:marker>
          <c:xVal>
            <c:numRef>
              <c:f>'Curva 50'!$A$5:$A$10</c:f>
              <c:numCache>
                <c:formatCode>0</c:formatCode>
                <c:ptCount val="6"/>
                <c:pt idx="0" formatCode="General">
                  <c:v>0</c:v>
                </c:pt>
                <c:pt idx="1">
                  <c:v>5</c:v>
                </c:pt>
                <c:pt idx="2">
                  <c:v>10</c:v>
                </c:pt>
                <c:pt idx="3">
                  <c:v>20</c:v>
                </c:pt>
                <c:pt idx="4">
                  <c:v>40</c:v>
                </c:pt>
                <c:pt idx="5">
                  <c:v>60</c:v>
                </c:pt>
              </c:numCache>
            </c:numRef>
          </c:xVal>
          <c:yVal>
            <c:numRef>
              <c:f>'Curva 50'!$L$5:$L$10</c:f>
              <c:numCache>
                <c:formatCode>General</c:formatCode>
                <c:ptCount val="6"/>
                <c:pt idx="0">
                  <c:v>42.599186991869921</c:v>
                </c:pt>
                <c:pt idx="1">
                  <c:v>15.769918699186992</c:v>
                </c:pt>
                <c:pt idx="2">
                  <c:v>9.0219512195121929</c:v>
                </c:pt>
                <c:pt idx="3">
                  <c:v>9.0219512195121929</c:v>
                </c:pt>
                <c:pt idx="4">
                  <c:v>2.2333333333333338</c:v>
                </c:pt>
                <c:pt idx="5">
                  <c:v>1.3796747967479677</c:v>
                </c:pt>
              </c:numCache>
            </c:numRef>
          </c:yVal>
          <c:smooth val="0"/>
          <c:extLst>
            <c:ext xmlns:c16="http://schemas.microsoft.com/office/drawing/2014/chart" uri="{C3380CC4-5D6E-409C-BE32-E72D297353CC}">
              <c16:uniqueId val="{00000002-BE42-4635-8912-C49A669B35C7}"/>
            </c:ext>
          </c:extLst>
        </c:ser>
        <c:ser>
          <c:idx val="3"/>
          <c:order val="3"/>
          <c:tx>
            <c:v>4</c:v>
          </c:tx>
          <c:spPr>
            <a:ln w="28575">
              <a:noFill/>
            </a:ln>
          </c:spPr>
          <c:marker>
            <c:symbol val="square"/>
            <c:size val="5"/>
            <c:spPr>
              <a:solidFill>
                <a:sysClr val="window" lastClr="FFFFFF"/>
              </a:solidFill>
              <a:ln>
                <a:solidFill>
                  <a:schemeClr val="accent2"/>
                </a:solidFill>
              </a:ln>
            </c:spPr>
          </c:marker>
          <c:xVal>
            <c:numRef>
              <c:f>'Curva 50'!$A$5:$A$10</c:f>
              <c:numCache>
                <c:formatCode>0</c:formatCode>
                <c:ptCount val="6"/>
                <c:pt idx="0" formatCode="General">
                  <c:v>0</c:v>
                </c:pt>
                <c:pt idx="1">
                  <c:v>5</c:v>
                </c:pt>
                <c:pt idx="2">
                  <c:v>10</c:v>
                </c:pt>
                <c:pt idx="3">
                  <c:v>20</c:v>
                </c:pt>
                <c:pt idx="4">
                  <c:v>40</c:v>
                </c:pt>
                <c:pt idx="5">
                  <c:v>60</c:v>
                </c:pt>
              </c:numCache>
            </c:numRef>
          </c:xVal>
          <c:yVal>
            <c:numRef>
              <c:f>'Curva 50'!$M$5:$M$10</c:f>
              <c:numCache>
                <c:formatCode>General</c:formatCode>
                <c:ptCount val="6"/>
                <c:pt idx="0">
                  <c:v>41.908130081300811</c:v>
                </c:pt>
                <c:pt idx="1">
                  <c:v>15.03821138211382</c:v>
                </c:pt>
                <c:pt idx="2">
                  <c:v>8.1276422764227636</c:v>
                </c:pt>
                <c:pt idx="3">
                  <c:v>3.2902439024390238</c:v>
                </c:pt>
                <c:pt idx="4">
                  <c:v>2.2333333333333338</c:v>
                </c:pt>
                <c:pt idx="5">
                  <c:v>1.826829268292683</c:v>
                </c:pt>
              </c:numCache>
            </c:numRef>
          </c:yVal>
          <c:smooth val="0"/>
          <c:extLst>
            <c:ext xmlns:c16="http://schemas.microsoft.com/office/drawing/2014/chart" uri="{C3380CC4-5D6E-409C-BE32-E72D297353CC}">
              <c16:uniqueId val="{00000003-BE42-4635-8912-C49A669B35C7}"/>
            </c:ext>
          </c:extLst>
        </c:ser>
        <c:dLbls>
          <c:showLegendKey val="0"/>
          <c:showVal val="0"/>
          <c:showCatName val="0"/>
          <c:showSerName val="0"/>
          <c:showPercent val="0"/>
          <c:showBubbleSize val="0"/>
        </c:dLbls>
        <c:axId val="327589184"/>
        <c:axId val="394666560"/>
      </c:scatterChart>
      <c:valAx>
        <c:axId val="327589184"/>
        <c:scaling>
          <c:orientation val="minMax"/>
        </c:scaling>
        <c:delete val="0"/>
        <c:axPos val="b"/>
        <c:title>
          <c:tx>
            <c:rich>
              <a:bodyPr/>
              <a:lstStyle/>
              <a:p>
                <a:pPr>
                  <a:defRPr/>
                </a:pPr>
                <a:r>
                  <a:rPr lang="pt-BR"/>
                  <a:t>Tempo (min)</a:t>
                </a:r>
              </a:p>
            </c:rich>
          </c:tx>
          <c:overlay val="0"/>
        </c:title>
        <c:numFmt formatCode="General" sourceLinked="1"/>
        <c:majorTickMark val="out"/>
        <c:minorTickMark val="none"/>
        <c:tickLblPos val="nextTo"/>
        <c:crossAx val="394666560"/>
        <c:crosses val="autoZero"/>
        <c:crossBetween val="midCat"/>
      </c:valAx>
      <c:valAx>
        <c:axId val="394666560"/>
        <c:scaling>
          <c:orientation val="minMax"/>
        </c:scaling>
        <c:delete val="0"/>
        <c:axPos val="l"/>
        <c:majorGridlines/>
        <c:title>
          <c:tx>
            <c:rich>
              <a:bodyPr rot="-5400000" vert="horz"/>
              <a:lstStyle/>
              <a:p>
                <a:pPr>
                  <a:defRPr/>
                </a:pPr>
                <a:r>
                  <a:rPr lang="pt-BR"/>
                  <a:t>Concentração (mg/L)</a:t>
                </a:r>
              </a:p>
            </c:rich>
          </c:tx>
          <c:overlay val="0"/>
        </c:title>
        <c:numFmt formatCode="General" sourceLinked="1"/>
        <c:majorTickMark val="out"/>
        <c:minorTickMark val="none"/>
        <c:tickLblPos val="nextTo"/>
        <c:crossAx val="327589184"/>
        <c:crosses val="autoZero"/>
        <c:crossBetween val="midCat"/>
      </c:valAx>
    </c:plotArea>
    <c:plotVisOnly val="1"/>
    <c:dispBlanksAs val="gap"/>
    <c:showDLblsOverMax val="0"/>
  </c:chart>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c:v>
          </c:tx>
          <c:spPr>
            <a:ln w="28575">
              <a:noFill/>
            </a:ln>
          </c:spPr>
          <c:marker>
            <c:symbol val="diamond"/>
            <c:size val="7"/>
            <c:spPr>
              <a:noFill/>
              <a:ln>
                <a:solidFill>
                  <a:srgbClr val="0070C0"/>
                </a:solidFill>
              </a:ln>
            </c:spPr>
          </c:marker>
          <c:xVal>
            <c:numRef>
              <c:f>'Curva 100'!$A$5:$A$10</c:f>
              <c:numCache>
                <c:formatCode>0</c:formatCode>
                <c:ptCount val="6"/>
                <c:pt idx="0" formatCode="General">
                  <c:v>0</c:v>
                </c:pt>
                <c:pt idx="1">
                  <c:v>5</c:v>
                </c:pt>
                <c:pt idx="2">
                  <c:v>10</c:v>
                </c:pt>
                <c:pt idx="3">
                  <c:v>20</c:v>
                </c:pt>
                <c:pt idx="4">
                  <c:v>40</c:v>
                </c:pt>
                <c:pt idx="5">
                  <c:v>60</c:v>
                </c:pt>
              </c:numCache>
            </c:numRef>
          </c:xVal>
          <c:yVal>
            <c:numRef>
              <c:f>'Curva 100'!$D$5:$D$10</c:f>
              <c:numCache>
                <c:formatCode>General</c:formatCode>
                <c:ptCount val="6"/>
                <c:pt idx="0">
                  <c:v>74.06260162601626</c:v>
                </c:pt>
                <c:pt idx="1">
                  <c:v>30.282113821138214</c:v>
                </c:pt>
                <c:pt idx="2">
                  <c:v>18.778048780487804</c:v>
                </c:pt>
                <c:pt idx="3">
                  <c:v>13.208943089430894</c:v>
                </c:pt>
                <c:pt idx="4">
                  <c:v>12.558536585365854</c:v>
                </c:pt>
                <c:pt idx="5">
                  <c:v>9.143902439024389</c:v>
                </c:pt>
              </c:numCache>
            </c:numRef>
          </c:yVal>
          <c:smooth val="0"/>
          <c:extLst>
            <c:ext xmlns:c16="http://schemas.microsoft.com/office/drawing/2014/chart" uri="{C3380CC4-5D6E-409C-BE32-E72D297353CC}">
              <c16:uniqueId val="{00000000-F04B-4AE4-BB92-2FB1C3E3D8A0}"/>
            </c:ext>
          </c:extLst>
        </c:ser>
        <c:ser>
          <c:idx val="1"/>
          <c:order val="1"/>
          <c:tx>
            <c:v>2</c:v>
          </c:tx>
          <c:spPr>
            <a:ln w="28575">
              <a:noFill/>
            </a:ln>
          </c:spPr>
          <c:marker>
            <c:symbol val="diamond"/>
            <c:size val="7"/>
            <c:spPr>
              <a:solidFill>
                <a:sysClr val="window" lastClr="FFFFFF"/>
              </a:solidFill>
              <a:ln>
                <a:solidFill>
                  <a:srgbClr val="0070C0"/>
                </a:solidFill>
              </a:ln>
            </c:spPr>
          </c:marker>
          <c:xVal>
            <c:numRef>
              <c:f>'Curva 100'!$A$5:$A$10</c:f>
              <c:numCache>
                <c:formatCode>0</c:formatCode>
                <c:ptCount val="6"/>
                <c:pt idx="0" formatCode="General">
                  <c:v>0</c:v>
                </c:pt>
                <c:pt idx="1">
                  <c:v>5</c:v>
                </c:pt>
                <c:pt idx="2">
                  <c:v>10</c:v>
                </c:pt>
                <c:pt idx="3">
                  <c:v>20</c:v>
                </c:pt>
                <c:pt idx="4">
                  <c:v>40</c:v>
                </c:pt>
                <c:pt idx="5">
                  <c:v>60</c:v>
                </c:pt>
              </c:numCache>
            </c:numRef>
          </c:xVal>
          <c:yVal>
            <c:numRef>
              <c:f>'Curva 100'!$E$5:$E$10</c:f>
              <c:numCache>
                <c:formatCode>General</c:formatCode>
                <c:ptCount val="6"/>
                <c:pt idx="0">
                  <c:v>73.534146341463412</c:v>
                </c:pt>
                <c:pt idx="1">
                  <c:v>29.06260162601626</c:v>
                </c:pt>
                <c:pt idx="2">
                  <c:v>19.06260162601626</c:v>
                </c:pt>
                <c:pt idx="3">
                  <c:v>14.103252032520324</c:v>
                </c:pt>
                <c:pt idx="4">
                  <c:v>12.517886178861788</c:v>
                </c:pt>
                <c:pt idx="5">
                  <c:v>10.444715447154472</c:v>
                </c:pt>
              </c:numCache>
            </c:numRef>
          </c:yVal>
          <c:smooth val="0"/>
          <c:extLst>
            <c:ext xmlns:c16="http://schemas.microsoft.com/office/drawing/2014/chart" uri="{C3380CC4-5D6E-409C-BE32-E72D297353CC}">
              <c16:uniqueId val="{00000001-F04B-4AE4-BB92-2FB1C3E3D8A0}"/>
            </c:ext>
          </c:extLst>
        </c:ser>
        <c:ser>
          <c:idx val="2"/>
          <c:order val="2"/>
          <c:tx>
            <c:v>3</c:v>
          </c:tx>
          <c:spPr>
            <a:ln w="28575">
              <a:noFill/>
            </a:ln>
          </c:spPr>
          <c:marker>
            <c:symbol val="diamond"/>
            <c:size val="7"/>
            <c:spPr>
              <a:solidFill>
                <a:sysClr val="window" lastClr="FFFFFF"/>
              </a:solidFill>
              <a:ln>
                <a:solidFill>
                  <a:schemeClr val="accent2"/>
                </a:solidFill>
              </a:ln>
            </c:spPr>
          </c:marker>
          <c:xVal>
            <c:numRef>
              <c:f>'Curva 100'!$A$5:$A$10</c:f>
              <c:numCache>
                <c:formatCode>0</c:formatCode>
                <c:ptCount val="6"/>
                <c:pt idx="0" formatCode="General">
                  <c:v>0</c:v>
                </c:pt>
                <c:pt idx="1">
                  <c:v>5</c:v>
                </c:pt>
                <c:pt idx="2">
                  <c:v>10</c:v>
                </c:pt>
                <c:pt idx="3">
                  <c:v>20</c:v>
                </c:pt>
                <c:pt idx="4">
                  <c:v>40</c:v>
                </c:pt>
                <c:pt idx="5">
                  <c:v>60</c:v>
                </c:pt>
              </c:numCache>
            </c:numRef>
          </c:xVal>
          <c:yVal>
            <c:numRef>
              <c:f>'Curva 100'!$L$5:$L$10</c:f>
              <c:numCache>
                <c:formatCode>General</c:formatCode>
                <c:ptCount val="6"/>
                <c:pt idx="0">
                  <c:v>79.019512195121948</c:v>
                </c:pt>
                <c:pt idx="1">
                  <c:v>39.347154471544712</c:v>
                </c:pt>
                <c:pt idx="2">
                  <c:v>24.306504065040652</c:v>
                </c:pt>
                <c:pt idx="3">
                  <c:v>17.639837398373984</c:v>
                </c:pt>
                <c:pt idx="4">
                  <c:v>12.721138211382113</c:v>
                </c:pt>
                <c:pt idx="5">
                  <c:v>11.135772357723578</c:v>
                </c:pt>
              </c:numCache>
            </c:numRef>
          </c:yVal>
          <c:smooth val="0"/>
          <c:extLst>
            <c:ext xmlns:c16="http://schemas.microsoft.com/office/drawing/2014/chart" uri="{C3380CC4-5D6E-409C-BE32-E72D297353CC}">
              <c16:uniqueId val="{00000002-F04B-4AE4-BB92-2FB1C3E3D8A0}"/>
            </c:ext>
          </c:extLst>
        </c:ser>
        <c:ser>
          <c:idx val="3"/>
          <c:order val="3"/>
          <c:tx>
            <c:v>4</c:v>
          </c:tx>
          <c:spPr>
            <a:ln w="28575">
              <a:noFill/>
            </a:ln>
          </c:spPr>
          <c:marker>
            <c:symbol val="diamond"/>
            <c:size val="7"/>
            <c:spPr>
              <a:solidFill>
                <a:sysClr val="window" lastClr="FFFFFF"/>
              </a:solidFill>
              <a:ln>
                <a:solidFill>
                  <a:srgbClr val="0070C0"/>
                </a:solidFill>
              </a:ln>
            </c:spPr>
          </c:marker>
          <c:xVal>
            <c:numRef>
              <c:f>'Curva 100'!$A$5:$A$10</c:f>
              <c:numCache>
                <c:formatCode>0</c:formatCode>
                <c:ptCount val="6"/>
                <c:pt idx="0" formatCode="General">
                  <c:v>0</c:v>
                </c:pt>
                <c:pt idx="1">
                  <c:v>5</c:v>
                </c:pt>
                <c:pt idx="2">
                  <c:v>10</c:v>
                </c:pt>
                <c:pt idx="3">
                  <c:v>20</c:v>
                </c:pt>
                <c:pt idx="4">
                  <c:v>40</c:v>
                </c:pt>
                <c:pt idx="5">
                  <c:v>60</c:v>
                </c:pt>
              </c:numCache>
            </c:numRef>
          </c:xVal>
          <c:yVal>
            <c:numRef>
              <c:f>'Curva 100'!$M$5:$M$10</c:f>
              <c:numCache>
                <c:formatCode>General</c:formatCode>
                <c:ptCount val="6"/>
                <c:pt idx="0">
                  <c:v>79.019512195121948</c:v>
                </c:pt>
                <c:pt idx="1">
                  <c:v>39.387804878048776</c:v>
                </c:pt>
                <c:pt idx="2">
                  <c:v>24.021951219512196</c:v>
                </c:pt>
                <c:pt idx="3">
                  <c:v>17.639837398373984</c:v>
                </c:pt>
                <c:pt idx="4">
                  <c:v>12.599186991869919</c:v>
                </c:pt>
                <c:pt idx="5">
                  <c:v>11.095121951219513</c:v>
                </c:pt>
              </c:numCache>
            </c:numRef>
          </c:yVal>
          <c:smooth val="0"/>
          <c:extLst>
            <c:ext xmlns:c16="http://schemas.microsoft.com/office/drawing/2014/chart" uri="{C3380CC4-5D6E-409C-BE32-E72D297353CC}">
              <c16:uniqueId val="{00000003-F04B-4AE4-BB92-2FB1C3E3D8A0}"/>
            </c:ext>
          </c:extLst>
        </c:ser>
        <c:dLbls>
          <c:showLegendKey val="0"/>
          <c:showVal val="0"/>
          <c:showCatName val="0"/>
          <c:showSerName val="0"/>
          <c:showPercent val="0"/>
          <c:showBubbleSize val="0"/>
        </c:dLbls>
        <c:axId val="394668288"/>
        <c:axId val="394668864"/>
      </c:scatterChart>
      <c:valAx>
        <c:axId val="394668288"/>
        <c:scaling>
          <c:orientation val="minMax"/>
        </c:scaling>
        <c:delete val="0"/>
        <c:axPos val="b"/>
        <c:title>
          <c:tx>
            <c:rich>
              <a:bodyPr/>
              <a:lstStyle/>
              <a:p>
                <a:pPr>
                  <a:defRPr/>
                </a:pPr>
                <a:r>
                  <a:rPr lang="pt-BR"/>
                  <a:t>Tempo (min)</a:t>
                </a:r>
              </a:p>
            </c:rich>
          </c:tx>
          <c:overlay val="0"/>
        </c:title>
        <c:numFmt formatCode="General" sourceLinked="1"/>
        <c:majorTickMark val="out"/>
        <c:minorTickMark val="none"/>
        <c:tickLblPos val="nextTo"/>
        <c:crossAx val="394668864"/>
        <c:crosses val="autoZero"/>
        <c:crossBetween val="midCat"/>
      </c:valAx>
      <c:valAx>
        <c:axId val="394668864"/>
        <c:scaling>
          <c:orientation val="minMax"/>
        </c:scaling>
        <c:delete val="0"/>
        <c:axPos val="l"/>
        <c:majorGridlines/>
        <c:title>
          <c:tx>
            <c:rich>
              <a:bodyPr rot="-5400000" vert="horz"/>
              <a:lstStyle/>
              <a:p>
                <a:pPr>
                  <a:defRPr/>
                </a:pPr>
                <a:r>
                  <a:rPr lang="pt-BR"/>
                  <a:t>Concentração (mg/L)</a:t>
                </a:r>
              </a:p>
            </c:rich>
          </c:tx>
          <c:overlay val="0"/>
        </c:title>
        <c:numFmt formatCode="General" sourceLinked="1"/>
        <c:majorTickMark val="out"/>
        <c:minorTickMark val="none"/>
        <c:tickLblPos val="nextTo"/>
        <c:crossAx val="394668288"/>
        <c:crosses val="autoZero"/>
        <c:crossBetween val="midCat"/>
      </c:valAx>
    </c:plotArea>
    <c:plotVisOnly val="1"/>
    <c:dispBlanksAs val="gap"/>
    <c:showDLblsOverMax val="0"/>
  </c:chart>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c:v>
          </c:tx>
          <c:spPr>
            <a:ln w="28575">
              <a:noFill/>
            </a:ln>
          </c:spPr>
          <c:marker>
            <c:symbol val="triangle"/>
            <c:size val="7"/>
            <c:spPr>
              <a:noFill/>
              <a:ln>
                <a:solidFill>
                  <a:srgbClr val="00B050"/>
                </a:solidFill>
              </a:ln>
            </c:spPr>
          </c:marker>
          <c:xVal>
            <c:numRef>
              <c:f>'Curva 200'!$A$5:$A$10</c:f>
              <c:numCache>
                <c:formatCode>0</c:formatCode>
                <c:ptCount val="6"/>
                <c:pt idx="0" formatCode="General">
                  <c:v>0</c:v>
                </c:pt>
                <c:pt idx="1">
                  <c:v>5</c:v>
                </c:pt>
                <c:pt idx="2">
                  <c:v>10</c:v>
                </c:pt>
                <c:pt idx="3">
                  <c:v>20</c:v>
                </c:pt>
                <c:pt idx="4">
                  <c:v>40</c:v>
                </c:pt>
                <c:pt idx="5">
                  <c:v>60</c:v>
                </c:pt>
              </c:numCache>
            </c:numRef>
          </c:xVal>
          <c:yVal>
            <c:numRef>
              <c:f>'Curva 200'!$D$5:$D$10</c:f>
              <c:numCache>
                <c:formatCode>General</c:formatCode>
                <c:ptCount val="6"/>
                <c:pt idx="0">
                  <c:v>166.89797560975609</c:v>
                </c:pt>
                <c:pt idx="1">
                  <c:v>90.482926829268294</c:v>
                </c:pt>
                <c:pt idx="2">
                  <c:v>78.287804878048775</c:v>
                </c:pt>
                <c:pt idx="3">
                  <c:v>69.631707317073165</c:v>
                </c:pt>
                <c:pt idx="4">
                  <c:v>49.75365853658537</c:v>
                </c:pt>
                <c:pt idx="5">
                  <c:v>63.737398373983737</c:v>
                </c:pt>
              </c:numCache>
            </c:numRef>
          </c:yVal>
          <c:smooth val="0"/>
          <c:extLst>
            <c:ext xmlns:c16="http://schemas.microsoft.com/office/drawing/2014/chart" uri="{C3380CC4-5D6E-409C-BE32-E72D297353CC}">
              <c16:uniqueId val="{00000000-945F-4AE0-95AB-D046EE4B2CB1}"/>
            </c:ext>
          </c:extLst>
        </c:ser>
        <c:ser>
          <c:idx val="1"/>
          <c:order val="1"/>
          <c:tx>
            <c:v>2</c:v>
          </c:tx>
          <c:spPr>
            <a:ln w="28575">
              <a:noFill/>
            </a:ln>
          </c:spPr>
          <c:marker>
            <c:symbol val="triangle"/>
            <c:size val="7"/>
            <c:spPr>
              <a:solidFill>
                <a:sysClr val="window" lastClr="FFFFFF"/>
              </a:solidFill>
              <a:ln>
                <a:solidFill>
                  <a:srgbClr val="00B050"/>
                </a:solidFill>
              </a:ln>
            </c:spPr>
          </c:marker>
          <c:xVal>
            <c:numRef>
              <c:f>'Curva 200'!$A$5:$A$10</c:f>
              <c:numCache>
                <c:formatCode>0</c:formatCode>
                <c:ptCount val="6"/>
                <c:pt idx="0" formatCode="General">
                  <c:v>0</c:v>
                </c:pt>
                <c:pt idx="1">
                  <c:v>5</c:v>
                </c:pt>
                <c:pt idx="2">
                  <c:v>10</c:v>
                </c:pt>
                <c:pt idx="3">
                  <c:v>20</c:v>
                </c:pt>
                <c:pt idx="4">
                  <c:v>40</c:v>
                </c:pt>
                <c:pt idx="5">
                  <c:v>60</c:v>
                </c:pt>
              </c:numCache>
            </c:numRef>
          </c:xVal>
          <c:yVal>
            <c:numRef>
              <c:f>'Curva 200'!$E$5:$E$10</c:f>
              <c:numCache>
                <c:formatCode>General</c:formatCode>
                <c:ptCount val="6"/>
                <c:pt idx="0">
                  <c:v>155.25651219512196</c:v>
                </c:pt>
                <c:pt idx="1">
                  <c:v>91.702439024390245</c:v>
                </c:pt>
                <c:pt idx="2">
                  <c:v>78.287804878048775</c:v>
                </c:pt>
                <c:pt idx="3">
                  <c:v>69.916260162601631</c:v>
                </c:pt>
                <c:pt idx="4">
                  <c:v>49.834959349593497</c:v>
                </c:pt>
                <c:pt idx="5">
                  <c:v>64.225203252032514</c:v>
                </c:pt>
              </c:numCache>
            </c:numRef>
          </c:yVal>
          <c:smooth val="0"/>
          <c:extLst>
            <c:ext xmlns:c16="http://schemas.microsoft.com/office/drawing/2014/chart" uri="{C3380CC4-5D6E-409C-BE32-E72D297353CC}">
              <c16:uniqueId val="{00000001-945F-4AE0-95AB-D046EE4B2CB1}"/>
            </c:ext>
          </c:extLst>
        </c:ser>
        <c:ser>
          <c:idx val="2"/>
          <c:order val="2"/>
          <c:tx>
            <c:v>3</c:v>
          </c:tx>
          <c:spPr>
            <a:ln w="28575">
              <a:noFill/>
            </a:ln>
          </c:spPr>
          <c:marker>
            <c:symbol val="triangle"/>
            <c:size val="7"/>
            <c:spPr>
              <a:solidFill>
                <a:sysClr val="window" lastClr="FFFFFF"/>
              </a:solidFill>
              <a:ln>
                <a:solidFill>
                  <a:srgbClr val="00B050"/>
                </a:solidFill>
              </a:ln>
            </c:spPr>
          </c:marker>
          <c:xVal>
            <c:numRef>
              <c:f>'Curva 200'!$A$5:$A$10</c:f>
              <c:numCache>
                <c:formatCode>0</c:formatCode>
                <c:ptCount val="6"/>
                <c:pt idx="0" formatCode="General">
                  <c:v>0</c:v>
                </c:pt>
                <c:pt idx="1">
                  <c:v>5</c:v>
                </c:pt>
                <c:pt idx="2">
                  <c:v>10</c:v>
                </c:pt>
                <c:pt idx="3">
                  <c:v>20</c:v>
                </c:pt>
                <c:pt idx="4">
                  <c:v>40</c:v>
                </c:pt>
                <c:pt idx="5">
                  <c:v>60</c:v>
                </c:pt>
              </c:numCache>
            </c:numRef>
          </c:xVal>
          <c:yVal>
            <c:numRef>
              <c:f>'Curva 200'!$L$5:$L$10</c:f>
              <c:numCache>
                <c:formatCode>General</c:formatCode>
                <c:ptCount val="6"/>
                <c:pt idx="0">
                  <c:v>221.99187804878048</c:v>
                </c:pt>
                <c:pt idx="1">
                  <c:v>98.856910569105693</c:v>
                </c:pt>
                <c:pt idx="2">
                  <c:v>86.824390243902428</c:v>
                </c:pt>
                <c:pt idx="3">
                  <c:v>48.330894308943087</c:v>
                </c:pt>
                <c:pt idx="4">
                  <c:v>63.127642276422762</c:v>
                </c:pt>
                <c:pt idx="5">
                  <c:v>70.038211382113815</c:v>
                </c:pt>
              </c:numCache>
            </c:numRef>
          </c:yVal>
          <c:smooth val="0"/>
          <c:extLst>
            <c:ext xmlns:c16="http://schemas.microsoft.com/office/drawing/2014/chart" uri="{C3380CC4-5D6E-409C-BE32-E72D297353CC}">
              <c16:uniqueId val="{00000002-945F-4AE0-95AB-D046EE4B2CB1}"/>
            </c:ext>
          </c:extLst>
        </c:ser>
        <c:ser>
          <c:idx val="3"/>
          <c:order val="3"/>
          <c:tx>
            <c:v>4</c:v>
          </c:tx>
          <c:spPr>
            <a:ln w="28575">
              <a:noFill/>
            </a:ln>
          </c:spPr>
          <c:marker>
            <c:symbol val="triangle"/>
            <c:size val="7"/>
            <c:spPr>
              <a:solidFill>
                <a:sysClr val="window" lastClr="FFFFFF"/>
              </a:solidFill>
              <a:ln>
                <a:solidFill>
                  <a:srgbClr val="00B050"/>
                </a:solidFill>
              </a:ln>
            </c:spPr>
          </c:marker>
          <c:xVal>
            <c:numRef>
              <c:f>'Curva 200'!$A$5:$A$10</c:f>
              <c:numCache>
                <c:formatCode>0</c:formatCode>
                <c:ptCount val="6"/>
                <c:pt idx="0" formatCode="General">
                  <c:v>0</c:v>
                </c:pt>
                <c:pt idx="1">
                  <c:v>5</c:v>
                </c:pt>
                <c:pt idx="2">
                  <c:v>10</c:v>
                </c:pt>
                <c:pt idx="3">
                  <c:v>20</c:v>
                </c:pt>
                <c:pt idx="4">
                  <c:v>40</c:v>
                </c:pt>
                <c:pt idx="5">
                  <c:v>60</c:v>
                </c:pt>
              </c:numCache>
            </c:numRef>
          </c:xVal>
          <c:yVal>
            <c:numRef>
              <c:f>'Curva 200'!$M$5:$M$10</c:f>
              <c:numCache>
                <c:formatCode>General</c:formatCode>
                <c:ptCount val="6"/>
                <c:pt idx="0">
                  <c:v>224.15773170731708</c:v>
                </c:pt>
                <c:pt idx="1">
                  <c:v>98.856910569105693</c:v>
                </c:pt>
                <c:pt idx="2">
                  <c:v>87.149593495934951</c:v>
                </c:pt>
                <c:pt idx="3">
                  <c:v>76.623577235772359</c:v>
                </c:pt>
                <c:pt idx="4">
                  <c:v>63.656097560975603</c:v>
                </c:pt>
                <c:pt idx="5">
                  <c:v>69.550406504065037</c:v>
                </c:pt>
              </c:numCache>
            </c:numRef>
          </c:yVal>
          <c:smooth val="0"/>
          <c:extLst>
            <c:ext xmlns:c16="http://schemas.microsoft.com/office/drawing/2014/chart" uri="{C3380CC4-5D6E-409C-BE32-E72D297353CC}">
              <c16:uniqueId val="{00000003-945F-4AE0-95AB-D046EE4B2CB1}"/>
            </c:ext>
          </c:extLst>
        </c:ser>
        <c:dLbls>
          <c:showLegendKey val="0"/>
          <c:showVal val="0"/>
          <c:showCatName val="0"/>
          <c:showSerName val="0"/>
          <c:showPercent val="0"/>
          <c:showBubbleSize val="0"/>
        </c:dLbls>
        <c:axId val="394670592"/>
        <c:axId val="394671168"/>
      </c:scatterChart>
      <c:valAx>
        <c:axId val="394670592"/>
        <c:scaling>
          <c:orientation val="minMax"/>
        </c:scaling>
        <c:delete val="0"/>
        <c:axPos val="b"/>
        <c:title>
          <c:tx>
            <c:rich>
              <a:bodyPr/>
              <a:lstStyle/>
              <a:p>
                <a:pPr>
                  <a:defRPr/>
                </a:pPr>
                <a:r>
                  <a:rPr lang="pt-BR"/>
                  <a:t>Tempo (min)</a:t>
                </a:r>
              </a:p>
            </c:rich>
          </c:tx>
          <c:overlay val="0"/>
        </c:title>
        <c:numFmt formatCode="General" sourceLinked="1"/>
        <c:majorTickMark val="out"/>
        <c:minorTickMark val="none"/>
        <c:tickLblPos val="nextTo"/>
        <c:crossAx val="394671168"/>
        <c:crosses val="autoZero"/>
        <c:crossBetween val="midCat"/>
      </c:valAx>
      <c:valAx>
        <c:axId val="394671168"/>
        <c:scaling>
          <c:orientation val="minMax"/>
        </c:scaling>
        <c:delete val="0"/>
        <c:axPos val="l"/>
        <c:majorGridlines/>
        <c:title>
          <c:tx>
            <c:rich>
              <a:bodyPr rot="-5400000" vert="horz"/>
              <a:lstStyle/>
              <a:p>
                <a:pPr>
                  <a:defRPr/>
                </a:pPr>
                <a:r>
                  <a:rPr lang="pt-BR"/>
                  <a:t>Concentração (mg/L)</a:t>
                </a:r>
              </a:p>
            </c:rich>
          </c:tx>
          <c:overlay val="0"/>
        </c:title>
        <c:numFmt formatCode="General" sourceLinked="1"/>
        <c:majorTickMark val="out"/>
        <c:minorTickMark val="none"/>
        <c:tickLblPos val="nextTo"/>
        <c:crossAx val="394670592"/>
        <c:crosses val="autoZero"/>
        <c:crossBetween val="midCat"/>
      </c:valAx>
    </c:plotArea>
    <c:plotVisOnly val="1"/>
    <c:dispBlanksAs val="gap"/>
    <c:showDLblsOverMax val="0"/>
  </c:chart>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885734634214365E-2"/>
          <c:y val="5.0351563197457462E-2"/>
          <c:w val="0.75666004984671031"/>
          <c:h val="0.81205385041155564"/>
        </c:manualLayout>
      </c:layout>
      <c:scatterChart>
        <c:scatterStyle val="lineMarker"/>
        <c:varyColors val="0"/>
        <c:ser>
          <c:idx val="0"/>
          <c:order val="0"/>
          <c:tx>
            <c:strRef>
              <c:f>'Curva 50'!$B$35</c:f>
              <c:strCache>
                <c:ptCount val="1"/>
                <c:pt idx="0">
                  <c:v>Dados exp</c:v>
                </c:pt>
              </c:strCache>
            </c:strRef>
          </c:tx>
          <c:spPr>
            <a:ln w="28575">
              <a:noFill/>
            </a:ln>
          </c:spPr>
          <c:marker>
            <c:symbol val="diamond"/>
            <c:size val="7"/>
            <c:spPr>
              <a:noFill/>
              <a:ln>
                <a:solidFill>
                  <a:srgbClr val="0070C0"/>
                </a:solidFill>
              </a:ln>
            </c:spPr>
          </c:marker>
          <c:xVal>
            <c:numRef>
              <c:f>'Curva 50'!$A$5:$A$10</c:f>
              <c:numCache>
                <c:formatCode>0</c:formatCode>
                <c:ptCount val="6"/>
                <c:pt idx="0" formatCode="General">
                  <c:v>0</c:v>
                </c:pt>
                <c:pt idx="1">
                  <c:v>5</c:v>
                </c:pt>
                <c:pt idx="2">
                  <c:v>10</c:v>
                </c:pt>
                <c:pt idx="3">
                  <c:v>20</c:v>
                </c:pt>
                <c:pt idx="4">
                  <c:v>40</c:v>
                </c:pt>
                <c:pt idx="5">
                  <c:v>60</c:v>
                </c:pt>
              </c:numCache>
            </c:numRef>
          </c:xVal>
          <c:yVal>
            <c:numRef>
              <c:f>'Curva 50'!$G$5:$G$10</c:f>
              <c:numCache>
                <c:formatCode>General</c:formatCode>
                <c:ptCount val="6"/>
                <c:pt idx="0">
                  <c:v>0</c:v>
                </c:pt>
                <c:pt idx="1">
                  <c:v>5.4065040650406502</c:v>
                </c:pt>
                <c:pt idx="2">
                  <c:v>6.9308943089430892</c:v>
                </c:pt>
                <c:pt idx="3">
                  <c:v>6.9308943089430892</c:v>
                </c:pt>
                <c:pt idx="4">
                  <c:v>7.9471544715447155</c:v>
                </c:pt>
                <c:pt idx="5">
                  <c:v>8.0487804878048781</c:v>
                </c:pt>
              </c:numCache>
            </c:numRef>
          </c:yVal>
          <c:smooth val="0"/>
          <c:extLst>
            <c:ext xmlns:c16="http://schemas.microsoft.com/office/drawing/2014/chart" uri="{C3380CC4-5D6E-409C-BE32-E72D297353CC}">
              <c16:uniqueId val="{00000000-32FA-4782-8E26-53FE98FE337E}"/>
            </c:ext>
          </c:extLst>
        </c:ser>
        <c:ser>
          <c:idx val="1"/>
          <c:order val="1"/>
          <c:tx>
            <c:v>2</c:v>
          </c:tx>
          <c:spPr>
            <a:ln w="28575">
              <a:noFill/>
            </a:ln>
          </c:spPr>
          <c:marker>
            <c:symbol val="diamond"/>
            <c:size val="7"/>
            <c:spPr>
              <a:noFill/>
              <a:ln>
                <a:solidFill>
                  <a:schemeClr val="accent1"/>
                </a:solidFill>
              </a:ln>
            </c:spPr>
          </c:marker>
          <c:xVal>
            <c:numRef>
              <c:f>'Curva 50'!$A$5:$A$10</c:f>
              <c:numCache>
                <c:formatCode>0</c:formatCode>
                <c:ptCount val="6"/>
                <c:pt idx="0" formatCode="General">
                  <c:v>0</c:v>
                </c:pt>
                <c:pt idx="1">
                  <c:v>5</c:v>
                </c:pt>
                <c:pt idx="2">
                  <c:v>10</c:v>
                </c:pt>
                <c:pt idx="3">
                  <c:v>20</c:v>
                </c:pt>
                <c:pt idx="4">
                  <c:v>40</c:v>
                </c:pt>
                <c:pt idx="5">
                  <c:v>60</c:v>
                </c:pt>
              </c:numCache>
            </c:numRef>
          </c:xVal>
          <c:yVal>
            <c:numRef>
              <c:f>'Curva 50'!$H$5:$H$10</c:f>
              <c:numCache>
                <c:formatCode>General</c:formatCode>
                <c:ptCount val="6"/>
                <c:pt idx="0">
                  <c:v>0</c:v>
                </c:pt>
                <c:pt idx="1">
                  <c:v>5.477642276422765</c:v>
                </c:pt>
                <c:pt idx="2">
                  <c:v>6.9308943089430901</c:v>
                </c:pt>
                <c:pt idx="3">
                  <c:v>6.9308943089430901</c:v>
                </c:pt>
                <c:pt idx="4">
                  <c:v>7.7642276422764231</c:v>
                </c:pt>
                <c:pt idx="5">
                  <c:v>8.0894308943089435</c:v>
                </c:pt>
              </c:numCache>
            </c:numRef>
          </c:yVal>
          <c:smooth val="0"/>
          <c:extLst>
            <c:ext xmlns:c16="http://schemas.microsoft.com/office/drawing/2014/chart" uri="{C3380CC4-5D6E-409C-BE32-E72D297353CC}">
              <c16:uniqueId val="{00000001-32FA-4782-8E26-53FE98FE337E}"/>
            </c:ext>
          </c:extLst>
        </c:ser>
        <c:ser>
          <c:idx val="2"/>
          <c:order val="2"/>
          <c:tx>
            <c:v>3</c:v>
          </c:tx>
          <c:spPr>
            <a:ln w="28575">
              <a:noFill/>
            </a:ln>
          </c:spPr>
          <c:marker>
            <c:symbol val="diamond"/>
            <c:size val="7"/>
            <c:spPr>
              <a:noFill/>
              <a:ln>
                <a:solidFill>
                  <a:srgbClr val="0070C0"/>
                </a:solidFill>
              </a:ln>
            </c:spPr>
          </c:marker>
          <c:xVal>
            <c:numRef>
              <c:f>'Curva 50'!$A$5:$A$10</c:f>
              <c:numCache>
                <c:formatCode>0</c:formatCode>
                <c:ptCount val="6"/>
                <c:pt idx="0" formatCode="General">
                  <c:v>0</c:v>
                </c:pt>
                <c:pt idx="1">
                  <c:v>5</c:v>
                </c:pt>
                <c:pt idx="2">
                  <c:v>10</c:v>
                </c:pt>
                <c:pt idx="3">
                  <c:v>20</c:v>
                </c:pt>
                <c:pt idx="4">
                  <c:v>40</c:v>
                </c:pt>
                <c:pt idx="5">
                  <c:v>60</c:v>
                </c:pt>
              </c:numCache>
            </c:numRef>
          </c:xVal>
          <c:yVal>
            <c:numRef>
              <c:f>'Curva 50'!$O$5:$O$10</c:f>
              <c:numCache>
                <c:formatCode>General</c:formatCode>
                <c:ptCount val="6"/>
                <c:pt idx="0">
                  <c:v>0</c:v>
                </c:pt>
                <c:pt idx="1">
                  <c:v>6.7082201722784705</c:v>
                </c:pt>
                <c:pt idx="2">
                  <c:v>8.3954391853060848</c:v>
                </c:pt>
                <c:pt idx="3">
                  <c:v>8.3954391853060848</c:v>
                </c:pt>
                <c:pt idx="4">
                  <c:v>10.092822168291697</c:v>
                </c:pt>
                <c:pt idx="5">
                  <c:v>10.306265537409649</c:v>
                </c:pt>
              </c:numCache>
            </c:numRef>
          </c:yVal>
          <c:smooth val="0"/>
          <c:extLst>
            <c:ext xmlns:c16="http://schemas.microsoft.com/office/drawing/2014/chart" uri="{C3380CC4-5D6E-409C-BE32-E72D297353CC}">
              <c16:uniqueId val="{00000002-32FA-4782-8E26-53FE98FE337E}"/>
            </c:ext>
          </c:extLst>
        </c:ser>
        <c:ser>
          <c:idx val="3"/>
          <c:order val="3"/>
          <c:tx>
            <c:v>4</c:v>
          </c:tx>
          <c:spPr>
            <a:ln w="28575">
              <a:noFill/>
            </a:ln>
          </c:spPr>
          <c:marker>
            <c:symbol val="diamond"/>
            <c:size val="7"/>
            <c:spPr>
              <a:noFill/>
              <a:ln>
                <a:solidFill>
                  <a:srgbClr val="0070C0"/>
                </a:solidFill>
              </a:ln>
            </c:spPr>
          </c:marker>
          <c:xVal>
            <c:numRef>
              <c:f>'Curva 50'!$A$5:$A$10</c:f>
              <c:numCache>
                <c:formatCode>0</c:formatCode>
                <c:ptCount val="6"/>
                <c:pt idx="0" formatCode="General">
                  <c:v>0</c:v>
                </c:pt>
                <c:pt idx="1">
                  <c:v>5</c:v>
                </c:pt>
                <c:pt idx="2">
                  <c:v>10</c:v>
                </c:pt>
                <c:pt idx="3">
                  <c:v>20</c:v>
                </c:pt>
                <c:pt idx="4">
                  <c:v>40</c:v>
                </c:pt>
                <c:pt idx="5">
                  <c:v>60</c:v>
                </c:pt>
              </c:numCache>
            </c:numRef>
          </c:xVal>
          <c:yVal>
            <c:numRef>
              <c:f>'Curva 50'!$P$5:$P$10</c:f>
              <c:numCache>
                <c:formatCode>General</c:formatCode>
                <c:ptCount val="6"/>
                <c:pt idx="0">
                  <c:v>0</c:v>
                </c:pt>
                <c:pt idx="1">
                  <c:v>6.7183841422364665</c:v>
                </c:pt>
                <c:pt idx="2">
                  <c:v>8.4462590350960731</c:v>
                </c:pt>
                <c:pt idx="3">
                  <c:v>9.6557714600977977</c:v>
                </c:pt>
                <c:pt idx="4">
                  <c:v>9.9200346790057363</c:v>
                </c:pt>
                <c:pt idx="5">
                  <c:v>10.021674378585713</c:v>
                </c:pt>
              </c:numCache>
            </c:numRef>
          </c:yVal>
          <c:smooth val="0"/>
          <c:extLst>
            <c:ext xmlns:c16="http://schemas.microsoft.com/office/drawing/2014/chart" uri="{C3380CC4-5D6E-409C-BE32-E72D297353CC}">
              <c16:uniqueId val="{00000003-32FA-4782-8E26-53FE98FE337E}"/>
            </c:ext>
          </c:extLst>
        </c:ser>
        <c:dLbls>
          <c:showLegendKey val="0"/>
          <c:showVal val="0"/>
          <c:showCatName val="0"/>
          <c:showSerName val="0"/>
          <c:showPercent val="0"/>
          <c:showBubbleSize val="0"/>
        </c:dLbls>
        <c:axId val="394672896"/>
        <c:axId val="394673472"/>
      </c:scatterChart>
      <c:scatterChart>
        <c:scatterStyle val="smoothMarker"/>
        <c:varyColors val="0"/>
        <c:ser>
          <c:idx val="4"/>
          <c:order val="4"/>
          <c:tx>
            <c:v>Pseudo-primeira ordem</c:v>
          </c:tx>
          <c:spPr>
            <a:ln w="9525">
              <a:solidFill>
                <a:sysClr val="windowText" lastClr="000000"/>
              </a:solidFill>
            </a:ln>
          </c:spPr>
          <c:marker>
            <c:symbol val="none"/>
          </c:marker>
          <c:dPt>
            <c:idx val="1"/>
            <c:bubble3D val="0"/>
            <c:spPr>
              <a:ln w="9525">
                <a:solidFill>
                  <a:srgbClr val="0070C0"/>
                </a:solidFill>
              </a:ln>
            </c:spPr>
            <c:extLst>
              <c:ext xmlns:c16="http://schemas.microsoft.com/office/drawing/2014/chart" uri="{C3380CC4-5D6E-409C-BE32-E72D297353CC}">
                <c16:uniqueId val="{00000005-32FA-4782-8E26-53FE98FE337E}"/>
              </c:ext>
            </c:extLst>
          </c:dPt>
          <c:xVal>
            <c:numRef>
              <c:f>'Curva 50'!$A$5:$A$10</c:f>
              <c:numCache>
                <c:formatCode>0</c:formatCode>
                <c:ptCount val="6"/>
                <c:pt idx="0" formatCode="General">
                  <c:v>0</c:v>
                </c:pt>
                <c:pt idx="1">
                  <c:v>5</c:v>
                </c:pt>
                <c:pt idx="2">
                  <c:v>10</c:v>
                </c:pt>
                <c:pt idx="3">
                  <c:v>20</c:v>
                </c:pt>
                <c:pt idx="4">
                  <c:v>40</c:v>
                </c:pt>
                <c:pt idx="5">
                  <c:v>60</c:v>
                </c:pt>
              </c:numCache>
            </c:numRef>
          </c:xVal>
          <c:yVal>
            <c:numRef>
              <c:f>'Curva 50'!$B$27:$B$32</c:f>
              <c:numCache>
                <c:formatCode>General</c:formatCode>
                <c:ptCount val="6"/>
                <c:pt idx="0">
                  <c:v>0</c:v>
                </c:pt>
                <c:pt idx="1">
                  <c:v>5.9039037887718848</c:v>
                </c:pt>
                <c:pt idx="2">
                  <c:v>7.8495881876874192</c:v>
                </c:pt>
                <c:pt idx="3">
                  <c:v>8.7021249653950665</c:v>
                </c:pt>
                <c:pt idx="4">
                  <c:v>8.8047746964780629</c:v>
                </c:pt>
                <c:pt idx="5">
                  <c:v>8.8059855463949859</c:v>
                </c:pt>
              </c:numCache>
            </c:numRef>
          </c:yVal>
          <c:smooth val="1"/>
          <c:extLst>
            <c:ext xmlns:c16="http://schemas.microsoft.com/office/drawing/2014/chart" uri="{C3380CC4-5D6E-409C-BE32-E72D297353CC}">
              <c16:uniqueId val="{00000006-32FA-4782-8E26-53FE98FE337E}"/>
            </c:ext>
          </c:extLst>
        </c:ser>
        <c:ser>
          <c:idx val="5"/>
          <c:order val="5"/>
          <c:tx>
            <c:strRef>
              <c:f>'Curva 50'!$E$24</c:f>
              <c:strCache>
                <c:ptCount val="1"/>
                <c:pt idx="0">
                  <c:v>Pseudo-segunda ordem</c:v>
                </c:pt>
              </c:strCache>
            </c:strRef>
          </c:tx>
          <c:spPr>
            <a:ln w="19050"/>
          </c:spPr>
          <c:marker>
            <c:symbol val="none"/>
          </c:marker>
          <c:xVal>
            <c:numRef>
              <c:f>'Curva 50'!$A$15:$A$20</c:f>
              <c:numCache>
                <c:formatCode>0</c:formatCode>
                <c:ptCount val="6"/>
                <c:pt idx="0" formatCode="General">
                  <c:v>0</c:v>
                </c:pt>
                <c:pt idx="1">
                  <c:v>5</c:v>
                </c:pt>
                <c:pt idx="2">
                  <c:v>10</c:v>
                </c:pt>
                <c:pt idx="3">
                  <c:v>20</c:v>
                </c:pt>
                <c:pt idx="4">
                  <c:v>40</c:v>
                </c:pt>
                <c:pt idx="5">
                  <c:v>60</c:v>
                </c:pt>
              </c:numCache>
            </c:numRef>
          </c:xVal>
          <c:yVal>
            <c:numRef>
              <c:f>'Curva 50'!$E$27:$E$32</c:f>
              <c:numCache>
                <c:formatCode>General</c:formatCode>
                <c:ptCount val="6"/>
                <c:pt idx="0">
                  <c:v>0</c:v>
                </c:pt>
                <c:pt idx="1">
                  <c:v>6.1428793722834403</c:v>
                </c:pt>
                <c:pt idx="2">
                  <c:v>7.471667102177844</c:v>
                </c:pt>
                <c:pt idx="3">
                  <c:v>8.377780621501266</c:v>
                </c:pt>
                <c:pt idx="4">
                  <c:v>8.9185728804106468</c:v>
                </c:pt>
                <c:pt idx="5">
                  <c:v>9.11469305711441</c:v>
                </c:pt>
              </c:numCache>
            </c:numRef>
          </c:yVal>
          <c:smooth val="1"/>
          <c:extLst>
            <c:ext xmlns:c16="http://schemas.microsoft.com/office/drawing/2014/chart" uri="{C3380CC4-5D6E-409C-BE32-E72D297353CC}">
              <c16:uniqueId val="{00000007-32FA-4782-8E26-53FE98FE337E}"/>
            </c:ext>
          </c:extLst>
        </c:ser>
        <c:ser>
          <c:idx val="6"/>
          <c:order val="6"/>
          <c:tx>
            <c:strRef>
              <c:f>'Curva 50'!$B$40</c:f>
              <c:strCache>
                <c:ptCount val="1"/>
                <c:pt idx="0">
                  <c:v>Elovich</c:v>
                </c:pt>
              </c:strCache>
            </c:strRef>
          </c:tx>
          <c:spPr>
            <a:ln w="19050"/>
          </c:spPr>
          <c:marker>
            <c:symbol val="none"/>
          </c:marker>
          <c:xVal>
            <c:numRef>
              <c:f>'Curva 50'!$A$15:$A$20</c:f>
              <c:numCache>
                <c:formatCode>0</c:formatCode>
                <c:ptCount val="6"/>
                <c:pt idx="0" formatCode="General">
                  <c:v>0</c:v>
                </c:pt>
                <c:pt idx="1">
                  <c:v>5</c:v>
                </c:pt>
                <c:pt idx="2">
                  <c:v>10</c:v>
                </c:pt>
                <c:pt idx="3">
                  <c:v>20</c:v>
                </c:pt>
                <c:pt idx="4">
                  <c:v>40</c:v>
                </c:pt>
                <c:pt idx="5">
                  <c:v>60</c:v>
                </c:pt>
              </c:numCache>
            </c:numRef>
          </c:xVal>
          <c:yVal>
            <c:numRef>
              <c:f>'Curva 50'!$B$45:$B$50</c:f>
              <c:numCache>
                <c:formatCode>General</c:formatCode>
                <c:ptCount val="6"/>
                <c:pt idx="0">
                  <c:v>0</c:v>
                </c:pt>
                <c:pt idx="1">
                  <c:v>5.7256353313333026</c:v>
                </c:pt>
                <c:pt idx="2">
                  <c:v>6.4192029456442974</c:v>
                </c:pt>
                <c:pt idx="3">
                  <c:v>7.1136021544542478</c:v>
                </c:pt>
                <c:pt idx="4">
                  <c:v>7.8084179384684393</c:v>
                </c:pt>
                <c:pt idx="5">
                  <c:v>8.2149640317870478</c:v>
                </c:pt>
              </c:numCache>
            </c:numRef>
          </c:yVal>
          <c:smooth val="1"/>
          <c:extLst>
            <c:ext xmlns:c16="http://schemas.microsoft.com/office/drawing/2014/chart" uri="{C3380CC4-5D6E-409C-BE32-E72D297353CC}">
              <c16:uniqueId val="{00000008-32FA-4782-8E26-53FE98FE337E}"/>
            </c:ext>
          </c:extLst>
        </c:ser>
        <c:dLbls>
          <c:showLegendKey val="0"/>
          <c:showVal val="0"/>
          <c:showCatName val="0"/>
          <c:showSerName val="0"/>
          <c:showPercent val="0"/>
          <c:showBubbleSize val="0"/>
        </c:dLbls>
        <c:axId val="394672896"/>
        <c:axId val="394673472"/>
      </c:scatterChart>
      <c:valAx>
        <c:axId val="394672896"/>
        <c:scaling>
          <c:orientation val="minMax"/>
        </c:scaling>
        <c:delete val="0"/>
        <c:axPos val="b"/>
        <c:title>
          <c:tx>
            <c:rich>
              <a:bodyPr/>
              <a:lstStyle/>
              <a:p>
                <a:pPr>
                  <a:defRPr/>
                </a:pPr>
                <a:r>
                  <a:rPr lang="pt-BR"/>
                  <a:t>Tempo</a:t>
                </a:r>
                <a:r>
                  <a:rPr lang="pt-BR" baseline="0"/>
                  <a:t> (min)</a:t>
                </a:r>
                <a:endParaRPr lang="pt-BR"/>
              </a:p>
            </c:rich>
          </c:tx>
          <c:overlay val="0"/>
        </c:title>
        <c:numFmt formatCode="General" sourceLinked="1"/>
        <c:majorTickMark val="out"/>
        <c:minorTickMark val="none"/>
        <c:tickLblPos val="nextTo"/>
        <c:crossAx val="394673472"/>
        <c:crosses val="autoZero"/>
        <c:crossBetween val="midCat"/>
      </c:valAx>
      <c:valAx>
        <c:axId val="394673472"/>
        <c:scaling>
          <c:orientation val="minMax"/>
        </c:scaling>
        <c:delete val="0"/>
        <c:axPos val="l"/>
        <c:title>
          <c:tx>
            <c:rich>
              <a:bodyPr rot="-5400000" vert="horz"/>
              <a:lstStyle/>
              <a:p>
                <a:pPr>
                  <a:defRPr/>
                </a:pPr>
                <a:r>
                  <a:rPr lang="pt-BR"/>
                  <a:t>q (mg/g)</a:t>
                </a:r>
              </a:p>
            </c:rich>
          </c:tx>
          <c:overlay val="0"/>
        </c:title>
        <c:numFmt formatCode="General" sourceLinked="1"/>
        <c:majorTickMark val="out"/>
        <c:minorTickMark val="none"/>
        <c:tickLblPos val="nextTo"/>
        <c:crossAx val="394672896"/>
        <c:crosses val="autoZero"/>
        <c:crossBetween val="midCat"/>
      </c:valAx>
    </c:plotArea>
    <c:legend>
      <c:legendPos val="b"/>
      <c:legendEntry>
        <c:idx val="1"/>
        <c:delete val="1"/>
      </c:legendEntry>
      <c:legendEntry>
        <c:idx val="2"/>
        <c:delete val="1"/>
      </c:legendEntry>
      <c:legendEntry>
        <c:idx val="3"/>
        <c:delete val="1"/>
      </c:legendEntry>
      <c:layout>
        <c:manualLayout>
          <c:xMode val="edge"/>
          <c:yMode val="edge"/>
          <c:x val="0.73640526964394282"/>
          <c:y val="6.1232089191268012E-2"/>
          <c:w val="0.2601890204900858"/>
          <c:h val="0.53430090469460545"/>
        </c:manualLayout>
      </c:layout>
      <c:overlay val="0"/>
      <c:txPr>
        <a:bodyPr/>
        <a:lstStyle/>
        <a:p>
          <a:pPr>
            <a:defRPr sz="800" baseline="0"/>
          </a:pPr>
          <a:endParaRPr lang="pt-BR"/>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006652699307921"/>
          <c:y val="7.756244755119894E-2"/>
          <c:w val="0.74036833631090238"/>
          <c:h val="0.78937811345010445"/>
        </c:manualLayout>
      </c:layout>
      <c:scatterChart>
        <c:scatterStyle val="lineMarker"/>
        <c:varyColors val="0"/>
        <c:ser>
          <c:idx val="0"/>
          <c:order val="0"/>
          <c:tx>
            <c:strRef>
              <c:f>'Curva 100'!$B$35</c:f>
              <c:strCache>
                <c:ptCount val="1"/>
                <c:pt idx="0">
                  <c:v>Dados exp</c:v>
                </c:pt>
              </c:strCache>
            </c:strRef>
          </c:tx>
          <c:spPr>
            <a:ln w="28575">
              <a:noFill/>
            </a:ln>
          </c:spPr>
          <c:marker>
            <c:symbol val="square"/>
            <c:size val="5"/>
            <c:spPr>
              <a:noFill/>
              <a:ln>
                <a:solidFill>
                  <a:srgbClr val="FF0000"/>
                </a:solidFill>
              </a:ln>
            </c:spPr>
          </c:marker>
          <c:xVal>
            <c:numRef>
              <c:f>'Curva 100'!$A$5:$A$10</c:f>
              <c:numCache>
                <c:formatCode>0</c:formatCode>
                <c:ptCount val="6"/>
                <c:pt idx="0" formatCode="General">
                  <c:v>0</c:v>
                </c:pt>
                <c:pt idx="1">
                  <c:v>5</c:v>
                </c:pt>
                <c:pt idx="2">
                  <c:v>10</c:v>
                </c:pt>
                <c:pt idx="3">
                  <c:v>20</c:v>
                </c:pt>
                <c:pt idx="4">
                  <c:v>40</c:v>
                </c:pt>
                <c:pt idx="5">
                  <c:v>60</c:v>
                </c:pt>
              </c:numCache>
            </c:numRef>
          </c:xVal>
          <c:yVal>
            <c:numRef>
              <c:f>'Curva 100'!$G$5:$G$10</c:f>
              <c:numCache>
                <c:formatCode>General</c:formatCode>
                <c:ptCount val="6"/>
                <c:pt idx="0">
                  <c:v>0</c:v>
                </c:pt>
                <c:pt idx="1">
                  <c:v>10.94379382090144</c:v>
                </c:pt>
                <c:pt idx="2">
                  <c:v>13.819461092317511</c:v>
                </c:pt>
                <c:pt idx="3">
                  <c:v>15.211568569999494</c:v>
                </c:pt>
                <c:pt idx="4">
                  <c:v>15.374150465203229</c:v>
                </c:pt>
                <c:pt idx="5">
                  <c:v>16.227705415022843</c:v>
                </c:pt>
              </c:numCache>
            </c:numRef>
          </c:yVal>
          <c:smooth val="0"/>
          <c:extLst>
            <c:ext xmlns:c16="http://schemas.microsoft.com/office/drawing/2014/chart" uri="{C3380CC4-5D6E-409C-BE32-E72D297353CC}">
              <c16:uniqueId val="{00000000-23D6-4BDD-AF29-4DB108BD9AE7}"/>
            </c:ext>
          </c:extLst>
        </c:ser>
        <c:ser>
          <c:idx val="1"/>
          <c:order val="1"/>
          <c:tx>
            <c:v>2</c:v>
          </c:tx>
          <c:spPr>
            <a:ln w="28575">
              <a:noFill/>
            </a:ln>
          </c:spPr>
          <c:marker>
            <c:symbol val="square"/>
            <c:size val="5"/>
            <c:spPr>
              <a:noFill/>
              <a:ln>
                <a:solidFill>
                  <a:srgbClr val="FF0000"/>
                </a:solidFill>
              </a:ln>
            </c:spPr>
          </c:marker>
          <c:xVal>
            <c:numRef>
              <c:f>'Curva 100'!$A$5:$A$10</c:f>
              <c:numCache>
                <c:formatCode>0</c:formatCode>
                <c:ptCount val="6"/>
                <c:pt idx="0" formatCode="General">
                  <c:v>0</c:v>
                </c:pt>
                <c:pt idx="1">
                  <c:v>5</c:v>
                </c:pt>
                <c:pt idx="2">
                  <c:v>10</c:v>
                </c:pt>
                <c:pt idx="3">
                  <c:v>20</c:v>
                </c:pt>
                <c:pt idx="4">
                  <c:v>40</c:v>
                </c:pt>
                <c:pt idx="5">
                  <c:v>60</c:v>
                </c:pt>
              </c:numCache>
            </c:numRef>
          </c:xVal>
          <c:yVal>
            <c:numRef>
              <c:f>'Curva 100'!$H$5:$H$10</c:f>
              <c:numCache>
                <c:formatCode>General</c:formatCode>
                <c:ptCount val="6"/>
                <c:pt idx="0">
                  <c:v>0</c:v>
                </c:pt>
                <c:pt idx="1">
                  <c:v>11.116537084555409</c:v>
                </c:pt>
                <c:pt idx="2">
                  <c:v>13.61623372331284</c:v>
                </c:pt>
                <c:pt idx="3">
                  <c:v>14.855920674241323</c:v>
                </c:pt>
                <c:pt idx="4">
                  <c:v>15.252214043800429</c:v>
                </c:pt>
                <c:pt idx="5">
                  <c:v>15.770443834762334</c:v>
                </c:pt>
              </c:numCache>
            </c:numRef>
          </c:yVal>
          <c:smooth val="0"/>
          <c:extLst>
            <c:ext xmlns:c16="http://schemas.microsoft.com/office/drawing/2014/chart" uri="{C3380CC4-5D6E-409C-BE32-E72D297353CC}">
              <c16:uniqueId val="{00000001-23D6-4BDD-AF29-4DB108BD9AE7}"/>
            </c:ext>
          </c:extLst>
        </c:ser>
        <c:ser>
          <c:idx val="2"/>
          <c:order val="2"/>
          <c:tx>
            <c:v>3</c:v>
          </c:tx>
          <c:spPr>
            <a:ln w="28575">
              <a:noFill/>
            </a:ln>
          </c:spPr>
          <c:marker>
            <c:symbol val="square"/>
            <c:size val="7"/>
            <c:spPr>
              <a:noFill/>
              <a:ln>
                <a:solidFill>
                  <a:srgbClr val="FF0000"/>
                </a:solidFill>
              </a:ln>
            </c:spPr>
          </c:marker>
          <c:xVal>
            <c:numRef>
              <c:f>'Curva 100'!$A$5:$A$10</c:f>
              <c:numCache>
                <c:formatCode>0</c:formatCode>
                <c:ptCount val="6"/>
                <c:pt idx="0" formatCode="General">
                  <c:v>0</c:v>
                </c:pt>
                <c:pt idx="1">
                  <c:v>5</c:v>
                </c:pt>
                <c:pt idx="2">
                  <c:v>10</c:v>
                </c:pt>
                <c:pt idx="3">
                  <c:v>20</c:v>
                </c:pt>
                <c:pt idx="4">
                  <c:v>40</c:v>
                </c:pt>
                <c:pt idx="5">
                  <c:v>60</c:v>
                </c:pt>
              </c:numCache>
            </c:numRef>
          </c:xVal>
          <c:yVal>
            <c:numRef>
              <c:f>'Curva 100'!$O$5:$O$10</c:f>
              <c:numCache>
                <c:formatCode>General</c:formatCode>
                <c:ptCount val="6"/>
                <c:pt idx="0">
                  <c:v>0</c:v>
                </c:pt>
                <c:pt idx="1">
                  <c:v>9.8986802539258267</c:v>
                </c:pt>
                <c:pt idx="2">
                  <c:v>13.651484416018326</c:v>
                </c:pt>
                <c:pt idx="3">
                  <c:v>15.314889504080949</c:v>
                </c:pt>
                <c:pt idx="4">
                  <c:v>16.542157892224715</c:v>
                </c:pt>
                <c:pt idx="5">
                  <c:v>16.937723736337166</c:v>
                </c:pt>
              </c:numCache>
            </c:numRef>
          </c:yVal>
          <c:smooth val="0"/>
          <c:extLst>
            <c:ext xmlns:c16="http://schemas.microsoft.com/office/drawing/2014/chart" uri="{C3380CC4-5D6E-409C-BE32-E72D297353CC}">
              <c16:uniqueId val="{00000002-23D6-4BDD-AF29-4DB108BD9AE7}"/>
            </c:ext>
          </c:extLst>
        </c:ser>
        <c:ser>
          <c:idx val="3"/>
          <c:order val="3"/>
          <c:tx>
            <c:v>4</c:v>
          </c:tx>
          <c:spPr>
            <a:ln w="28575">
              <a:noFill/>
            </a:ln>
          </c:spPr>
          <c:marker>
            <c:symbol val="square"/>
            <c:size val="5"/>
            <c:spPr>
              <a:noFill/>
              <a:ln>
                <a:solidFill>
                  <a:srgbClr val="FF0000"/>
                </a:solidFill>
              </a:ln>
            </c:spPr>
          </c:marker>
          <c:xVal>
            <c:numRef>
              <c:f>'Curva 100'!$A$5:$A$10</c:f>
              <c:numCache>
                <c:formatCode>0</c:formatCode>
                <c:ptCount val="6"/>
                <c:pt idx="0" formatCode="General">
                  <c:v>0</c:v>
                </c:pt>
                <c:pt idx="1">
                  <c:v>5</c:v>
                </c:pt>
                <c:pt idx="2">
                  <c:v>10</c:v>
                </c:pt>
                <c:pt idx="3">
                  <c:v>20</c:v>
                </c:pt>
                <c:pt idx="4">
                  <c:v>40</c:v>
                </c:pt>
                <c:pt idx="5">
                  <c:v>60</c:v>
                </c:pt>
              </c:numCache>
            </c:numRef>
          </c:xVal>
          <c:yVal>
            <c:numRef>
              <c:f>'Curva 100'!$P$5:$P$10</c:f>
              <c:numCache>
                <c:formatCode>General</c:formatCode>
                <c:ptCount val="6"/>
                <c:pt idx="0">
                  <c:v>0</c:v>
                </c:pt>
                <c:pt idx="1">
                  <c:v>9.8885375399742248</c:v>
                </c:pt>
                <c:pt idx="2">
                  <c:v>13.722483413679536</c:v>
                </c:pt>
                <c:pt idx="3">
                  <c:v>15.314889504080949</c:v>
                </c:pt>
                <c:pt idx="4">
                  <c:v>16.572586034079517</c:v>
                </c:pt>
                <c:pt idx="5">
                  <c:v>16.947866450288767</c:v>
                </c:pt>
              </c:numCache>
            </c:numRef>
          </c:yVal>
          <c:smooth val="0"/>
          <c:extLst>
            <c:ext xmlns:c16="http://schemas.microsoft.com/office/drawing/2014/chart" uri="{C3380CC4-5D6E-409C-BE32-E72D297353CC}">
              <c16:uniqueId val="{00000003-23D6-4BDD-AF29-4DB108BD9AE7}"/>
            </c:ext>
          </c:extLst>
        </c:ser>
        <c:dLbls>
          <c:showLegendKey val="0"/>
          <c:showVal val="0"/>
          <c:showCatName val="0"/>
          <c:showSerName val="0"/>
          <c:showPercent val="0"/>
          <c:showBubbleSize val="0"/>
        </c:dLbls>
        <c:axId val="402845056"/>
        <c:axId val="463020032"/>
      </c:scatterChart>
      <c:scatterChart>
        <c:scatterStyle val="smoothMarker"/>
        <c:varyColors val="0"/>
        <c:ser>
          <c:idx val="4"/>
          <c:order val="4"/>
          <c:tx>
            <c:v>Pseudo-primeira ordem</c:v>
          </c:tx>
          <c:spPr>
            <a:ln w="9525">
              <a:solidFill>
                <a:sysClr val="windowText" lastClr="000000"/>
              </a:solidFill>
            </a:ln>
          </c:spPr>
          <c:marker>
            <c:symbol val="none"/>
          </c:marker>
          <c:dPt>
            <c:idx val="1"/>
            <c:bubble3D val="0"/>
            <c:spPr>
              <a:ln w="9525">
                <a:solidFill>
                  <a:srgbClr val="0070C0"/>
                </a:solidFill>
              </a:ln>
            </c:spPr>
            <c:extLst>
              <c:ext xmlns:c16="http://schemas.microsoft.com/office/drawing/2014/chart" uri="{C3380CC4-5D6E-409C-BE32-E72D297353CC}">
                <c16:uniqueId val="{00000005-23D6-4BDD-AF29-4DB108BD9AE7}"/>
              </c:ext>
            </c:extLst>
          </c:dPt>
          <c:xVal>
            <c:numRef>
              <c:f>'Curva 100'!$A$5:$A$10</c:f>
              <c:numCache>
                <c:formatCode>0</c:formatCode>
                <c:ptCount val="6"/>
                <c:pt idx="0" formatCode="General">
                  <c:v>0</c:v>
                </c:pt>
                <c:pt idx="1">
                  <c:v>5</c:v>
                </c:pt>
                <c:pt idx="2">
                  <c:v>10</c:v>
                </c:pt>
                <c:pt idx="3">
                  <c:v>20</c:v>
                </c:pt>
                <c:pt idx="4">
                  <c:v>40</c:v>
                </c:pt>
                <c:pt idx="5">
                  <c:v>60</c:v>
                </c:pt>
              </c:numCache>
            </c:numRef>
          </c:xVal>
          <c:yVal>
            <c:numRef>
              <c:f>'Curva 100'!$B$27:$B$32</c:f>
              <c:numCache>
                <c:formatCode>General</c:formatCode>
                <c:ptCount val="6"/>
                <c:pt idx="0">
                  <c:v>0</c:v>
                </c:pt>
                <c:pt idx="1">
                  <c:v>10.224631562636695</c:v>
                </c:pt>
                <c:pt idx="2">
                  <c:v>13.893193227388872</c:v>
                </c:pt>
                <c:pt idx="3">
                  <c:v>15.681732118043515</c:v>
                </c:pt>
                <c:pt idx="4">
                  <c:v>15.941620374173224</c:v>
                </c:pt>
                <c:pt idx="5">
                  <c:v>15.945927417882791</c:v>
                </c:pt>
              </c:numCache>
            </c:numRef>
          </c:yVal>
          <c:smooth val="1"/>
          <c:extLst>
            <c:ext xmlns:c16="http://schemas.microsoft.com/office/drawing/2014/chart" uri="{C3380CC4-5D6E-409C-BE32-E72D297353CC}">
              <c16:uniqueId val="{00000006-23D6-4BDD-AF29-4DB108BD9AE7}"/>
            </c:ext>
          </c:extLst>
        </c:ser>
        <c:ser>
          <c:idx val="5"/>
          <c:order val="5"/>
          <c:tx>
            <c:strRef>
              <c:f>'Curva 100'!$E$24</c:f>
              <c:strCache>
                <c:ptCount val="1"/>
                <c:pt idx="0">
                  <c:v>pseudo-2a ordem</c:v>
                </c:pt>
              </c:strCache>
            </c:strRef>
          </c:tx>
          <c:spPr>
            <a:ln w="19050"/>
          </c:spPr>
          <c:marker>
            <c:symbol val="square"/>
            <c:size val="5"/>
            <c:spPr>
              <a:noFill/>
              <a:ln>
                <a:solidFill>
                  <a:srgbClr val="FF0000"/>
                </a:solidFill>
              </a:ln>
            </c:spPr>
          </c:marker>
          <c:xVal>
            <c:numRef>
              <c:f>'Curva 100'!$A$15:$A$20</c:f>
              <c:numCache>
                <c:formatCode>0</c:formatCode>
                <c:ptCount val="6"/>
                <c:pt idx="0" formatCode="General">
                  <c:v>0</c:v>
                </c:pt>
                <c:pt idx="1">
                  <c:v>5</c:v>
                </c:pt>
                <c:pt idx="2">
                  <c:v>10</c:v>
                </c:pt>
                <c:pt idx="3">
                  <c:v>20</c:v>
                </c:pt>
                <c:pt idx="4">
                  <c:v>40</c:v>
                </c:pt>
                <c:pt idx="5">
                  <c:v>60</c:v>
                </c:pt>
              </c:numCache>
            </c:numRef>
          </c:xVal>
          <c:yVal>
            <c:numRef>
              <c:f>'Curva 100'!$E$27:$E$32</c:f>
              <c:numCache>
                <c:formatCode>General</c:formatCode>
                <c:ptCount val="6"/>
                <c:pt idx="0">
                  <c:v>0</c:v>
                </c:pt>
                <c:pt idx="1">
                  <c:v>10.809650952921039</c:v>
                </c:pt>
                <c:pt idx="2">
                  <c:v>13.324125571939325</c:v>
                </c:pt>
                <c:pt idx="3">
                  <c:v>15.077775320679027</c:v>
                </c:pt>
                <c:pt idx="4">
                  <c:v>16.139898649467312</c:v>
                </c:pt>
                <c:pt idx="5">
                  <c:v>16.527992290978762</c:v>
                </c:pt>
              </c:numCache>
            </c:numRef>
          </c:yVal>
          <c:smooth val="1"/>
          <c:extLst>
            <c:ext xmlns:c16="http://schemas.microsoft.com/office/drawing/2014/chart" uri="{C3380CC4-5D6E-409C-BE32-E72D297353CC}">
              <c16:uniqueId val="{00000007-23D6-4BDD-AF29-4DB108BD9AE7}"/>
            </c:ext>
          </c:extLst>
        </c:ser>
        <c:ser>
          <c:idx val="6"/>
          <c:order val="6"/>
          <c:tx>
            <c:strRef>
              <c:f>'Curva 100'!$C$51</c:f>
              <c:strCache>
                <c:ptCount val="1"/>
                <c:pt idx="0">
                  <c:v>Elovich</c:v>
                </c:pt>
              </c:strCache>
            </c:strRef>
          </c:tx>
          <c:spPr>
            <a:ln w="19050"/>
          </c:spPr>
          <c:marker>
            <c:symbol val="square"/>
            <c:size val="5"/>
            <c:spPr>
              <a:noFill/>
              <a:ln>
                <a:solidFill>
                  <a:srgbClr val="FF0000"/>
                </a:solidFill>
              </a:ln>
            </c:spPr>
          </c:marker>
          <c:xVal>
            <c:numRef>
              <c:f>'Curva 100'!$A$15:$A$20</c:f>
              <c:numCache>
                <c:formatCode>0</c:formatCode>
                <c:ptCount val="6"/>
                <c:pt idx="0" formatCode="General">
                  <c:v>0</c:v>
                </c:pt>
                <c:pt idx="1">
                  <c:v>5</c:v>
                </c:pt>
                <c:pt idx="2">
                  <c:v>10</c:v>
                </c:pt>
                <c:pt idx="3">
                  <c:v>20</c:v>
                </c:pt>
                <c:pt idx="4">
                  <c:v>40</c:v>
                </c:pt>
                <c:pt idx="5">
                  <c:v>60</c:v>
                </c:pt>
              </c:numCache>
            </c:numRef>
          </c:xVal>
          <c:yVal>
            <c:numRef>
              <c:f>'Curva 100'!$C$56:$C$61</c:f>
              <c:numCache>
                <c:formatCode>General</c:formatCode>
                <c:ptCount val="6"/>
                <c:pt idx="0">
                  <c:v>0</c:v>
                </c:pt>
                <c:pt idx="1">
                  <c:v>11.750590802492615</c:v>
                </c:pt>
                <c:pt idx="2">
                  <c:v>13.083969407090365</c:v>
                </c:pt>
                <c:pt idx="3">
                  <c:v>14.418429646623704</c:v>
                </c:pt>
                <c:pt idx="4">
                  <c:v>15.753431388087234</c:v>
                </c:pt>
                <c:pt idx="5">
                  <c:v>16.534493684061211</c:v>
                </c:pt>
              </c:numCache>
            </c:numRef>
          </c:yVal>
          <c:smooth val="1"/>
          <c:extLst>
            <c:ext xmlns:c16="http://schemas.microsoft.com/office/drawing/2014/chart" uri="{C3380CC4-5D6E-409C-BE32-E72D297353CC}">
              <c16:uniqueId val="{00000008-23D6-4BDD-AF29-4DB108BD9AE7}"/>
            </c:ext>
          </c:extLst>
        </c:ser>
        <c:dLbls>
          <c:showLegendKey val="0"/>
          <c:showVal val="0"/>
          <c:showCatName val="0"/>
          <c:showSerName val="0"/>
          <c:showPercent val="0"/>
          <c:showBubbleSize val="0"/>
        </c:dLbls>
        <c:axId val="402845056"/>
        <c:axId val="463020032"/>
      </c:scatterChart>
      <c:valAx>
        <c:axId val="402845056"/>
        <c:scaling>
          <c:orientation val="minMax"/>
        </c:scaling>
        <c:delete val="0"/>
        <c:axPos val="b"/>
        <c:title>
          <c:tx>
            <c:rich>
              <a:bodyPr/>
              <a:lstStyle/>
              <a:p>
                <a:pPr>
                  <a:defRPr/>
                </a:pPr>
                <a:r>
                  <a:rPr lang="pt-BR"/>
                  <a:t>Tempo</a:t>
                </a:r>
                <a:r>
                  <a:rPr lang="pt-BR" baseline="0"/>
                  <a:t> (min)</a:t>
                </a:r>
                <a:endParaRPr lang="pt-BR"/>
              </a:p>
            </c:rich>
          </c:tx>
          <c:overlay val="0"/>
        </c:title>
        <c:numFmt formatCode="General" sourceLinked="1"/>
        <c:majorTickMark val="out"/>
        <c:minorTickMark val="none"/>
        <c:tickLblPos val="nextTo"/>
        <c:crossAx val="463020032"/>
        <c:crosses val="autoZero"/>
        <c:crossBetween val="midCat"/>
      </c:valAx>
      <c:valAx>
        <c:axId val="463020032"/>
        <c:scaling>
          <c:orientation val="minMax"/>
        </c:scaling>
        <c:delete val="0"/>
        <c:axPos val="l"/>
        <c:title>
          <c:tx>
            <c:rich>
              <a:bodyPr rot="-5400000" vert="horz"/>
              <a:lstStyle/>
              <a:p>
                <a:pPr>
                  <a:defRPr/>
                </a:pPr>
                <a:r>
                  <a:rPr lang="pt-BR"/>
                  <a:t>q (mg/g)</a:t>
                </a:r>
              </a:p>
            </c:rich>
          </c:tx>
          <c:overlay val="0"/>
        </c:title>
        <c:numFmt formatCode="General" sourceLinked="1"/>
        <c:majorTickMark val="out"/>
        <c:minorTickMark val="none"/>
        <c:tickLblPos val="nextTo"/>
        <c:crossAx val="402845056"/>
        <c:crosses val="autoZero"/>
        <c:crossBetween val="midCat"/>
      </c:valAx>
    </c:plotArea>
    <c:legend>
      <c:legendPos val="b"/>
      <c:legendEntry>
        <c:idx val="1"/>
        <c:delete val="1"/>
      </c:legendEntry>
      <c:legendEntry>
        <c:idx val="2"/>
        <c:delete val="1"/>
      </c:legendEntry>
      <c:legendEntry>
        <c:idx val="3"/>
        <c:delete val="1"/>
      </c:legendEntry>
      <c:layout>
        <c:manualLayout>
          <c:xMode val="edge"/>
          <c:yMode val="edge"/>
          <c:x val="0.71469099149491555"/>
          <c:y val="4.0256939541486987E-3"/>
          <c:w val="0.28530910865743297"/>
          <c:h val="0.55819915367721895"/>
        </c:manualLayout>
      </c:layout>
      <c:overlay val="0"/>
      <c:txPr>
        <a:bodyPr/>
        <a:lstStyle/>
        <a:p>
          <a:pPr>
            <a:defRPr sz="800" baseline="0"/>
          </a:pPr>
          <a:endParaRPr lang="pt-BR"/>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089129483814524"/>
          <c:y val="5.1400554097404488E-2"/>
          <c:w val="0.74539916885389323"/>
          <c:h val="0.81778142315543889"/>
        </c:manualLayout>
      </c:layout>
      <c:scatterChart>
        <c:scatterStyle val="lineMarker"/>
        <c:varyColors val="0"/>
        <c:ser>
          <c:idx val="2"/>
          <c:order val="0"/>
          <c:tx>
            <c:strRef>
              <c:f>'Curva 200'!$B$35</c:f>
              <c:strCache>
                <c:ptCount val="1"/>
                <c:pt idx="0">
                  <c:v>Dados exp</c:v>
                </c:pt>
              </c:strCache>
            </c:strRef>
          </c:tx>
          <c:spPr>
            <a:ln w="28575">
              <a:noFill/>
            </a:ln>
          </c:spPr>
          <c:marker>
            <c:symbol val="triangle"/>
            <c:size val="7"/>
            <c:spPr>
              <a:noFill/>
              <a:ln>
                <a:solidFill>
                  <a:srgbClr val="00B050"/>
                </a:solidFill>
              </a:ln>
            </c:spPr>
          </c:marker>
          <c:xVal>
            <c:numRef>
              <c:f>'Curva 200'!$A$5:$A$10</c:f>
              <c:numCache>
                <c:formatCode>0</c:formatCode>
                <c:ptCount val="6"/>
                <c:pt idx="0" formatCode="General">
                  <c:v>0</c:v>
                </c:pt>
                <c:pt idx="1">
                  <c:v>5</c:v>
                </c:pt>
                <c:pt idx="2">
                  <c:v>10</c:v>
                </c:pt>
                <c:pt idx="3">
                  <c:v>20</c:v>
                </c:pt>
                <c:pt idx="4">
                  <c:v>40</c:v>
                </c:pt>
                <c:pt idx="5">
                  <c:v>60</c:v>
                </c:pt>
              </c:numCache>
            </c:numRef>
          </c:xVal>
          <c:yVal>
            <c:numRef>
              <c:f>'Curva 200'!$O$5:$O$10</c:f>
              <c:numCache>
                <c:formatCode>General</c:formatCode>
                <c:ptCount val="6"/>
                <c:pt idx="0">
                  <c:v>0</c:v>
                </c:pt>
                <c:pt idx="1">
                  <c:v>30.80433300160426</c:v>
                </c:pt>
                <c:pt idx="2">
                  <c:v>33.814475210049757</c:v>
                </c:pt>
                <c:pt idx="3">
                  <c:v>43.444286233243595</c:v>
                </c:pt>
                <c:pt idx="4">
                  <c:v>39.742624868803865</c:v>
                </c:pt>
                <c:pt idx="5">
                  <c:v>38.01382697881828</c:v>
                </c:pt>
              </c:numCache>
            </c:numRef>
          </c:yVal>
          <c:smooth val="0"/>
          <c:extLst>
            <c:ext xmlns:c16="http://schemas.microsoft.com/office/drawing/2014/chart" uri="{C3380CC4-5D6E-409C-BE32-E72D297353CC}">
              <c16:uniqueId val="{00000000-1C22-47E9-99F9-9276A9B128C6}"/>
            </c:ext>
          </c:extLst>
        </c:ser>
        <c:ser>
          <c:idx val="3"/>
          <c:order val="1"/>
          <c:tx>
            <c:v>4</c:v>
          </c:tx>
          <c:spPr>
            <a:ln w="28575">
              <a:noFill/>
            </a:ln>
          </c:spPr>
          <c:marker>
            <c:symbol val="triangle"/>
            <c:size val="7"/>
            <c:spPr>
              <a:noFill/>
              <a:ln>
                <a:solidFill>
                  <a:srgbClr val="00B050"/>
                </a:solidFill>
              </a:ln>
            </c:spPr>
          </c:marker>
          <c:xVal>
            <c:numRef>
              <c:f>'Curva 200'!$A$5:$A$10</c:f>
              <c:numCache>
                <c:formatCode>0</c:formatCode>
                <c:ptCount val="6"/>
                <c:pt idx="0" formatCode="General">
                  <c:v>0</c:v>
                </c:pt>
                <c:pt idx="1">
                  <c:v>5</c:v>
                </c:pt>
                <c:pt idx="2">
                  <c:v>10</c:v>
                </c:pt>
                <c:pt idx="3">
                  <c:v>20</c:v>
                </c:pt>
                <c:pt idx="4">
                  <c:v>40</c:v>
                </c:pt>
                <c:pt idx="5">
                  <c:v>60</c:v>
                </c:pt>
              </c:numCache>
            </c:numRef>
          </c:xVal>
          <c:yVal>
            <c:numRef>
              <c:f>'Curva 200'!$P$5:$P$10</c:f>
              <c:numCache>
                <c:formatCode>General</c:formatCode>
                <c:ptCount val="6"/>
                <c:pt idx="0">
                  <c:v>0</c:v>
                </c:pt>
                <c:pt idx="1">
                  <c:v>31.34615859912445</c:v>
                </c:pt>
                <c:pt idx="2">
                  <c:v>34.274945612747096</c:v>
                </c:pt>
                <c:pt idx="3">
                  <c:v>36.908209881175736</c:v>
                </c:pt>
                <c:pt idx="4">
                  <c:v>40.152248274736927</c:v>
                </c:pt>
                <c:pt idx="5">
                  <c:v>38.677685368572753</c:v>
                </c:pt>
              </c:numCache>
            </c:numRef>
          </c:yVal>
          <c:smooth val="0"/>
          <c:extLst>
            <c:ext xmlns:c16="http://schemas.microsoft.com/office/drawing/2014/chart" uri="{C3380CC4-5D6E-409C-BE32-E72D297353CC}">
              <c16:uniqueId val="{00000001-1C22-47E9-99F9-9276A9B128C6}"/>
            </c:ext>
          </c:extLst>
        </c:ser>
        <c:dLbls>
          <c:showLegendKey val="0"/>
          <c:showVal val="0"/>
          <c:showCatName val="0"/>
          <c:showSerName val="0"/>
          <c:showPercent val="0"/>
          <c:showBubbleSize val="0"/>
        </c:dLbls>
        <c:axId val="463021760"/>
        <c:axId val="463022336"/>
      </c:scatterChart>
      <c:scatterChart>
        <c:scatterStyle val="smoothMarker"/>
        <c:varyColors val="0"/>
        <c:ser>
          <c:idx val="4"/>
          <c:order val="2"/>
          <c:tx>
            <c:v>Pseudo-primeira ordem</c:v>
          </c:tx>
          <c:spPr>
            <a:ln w="9525">
              <a:solidFill>
                <a:sysClr val="windowText" lastClr="000000"/>
              </a:solidFill>
            </a:ln>
          </c:spPr>
          <c:marker>
            <c:symbol val="none"/>
          </c:marker>
          <c:xVal>
            <c:numRef>
              <c:f>'Curva 200'!$A$5:$A$10</c:f>
              <c:numCache>
                <c:formatCode>0</c:formatCode>
                <c:ptCount val="6"/>
                <c:pt idx="0" formatCode="General">
                  <c:v>0</c:v>
                </c:pt>
                <c:pt idx="1">
                  <c:v>5</c:v>
                </c:pt>
                <c:pt idx="2">
                  <c:v>10</c:v>
                </c:pt>
                <c:pt idx="3">
                  <c:v>20</c:v>
                </c:pt>
                <c:pt idx="4">
                  <c:v>40</c:v>
                </c:pt>
                <c:pt idx="5">
                  <c:v>60</c:v>
                </c:pt>
              </c:numCache>
            </c:numRef>
          </c:xVal>
          <c:yVal>
            <c:numRef>
              <c:f>'Curva 200'!$B$27:$B$32</c:f>
              <c:numCache>
                <c:formatCode>General</c:formatCode>
                <c:ptCount val="6"/>
                <c:pt idx="0">
                  <c:v>0</c:v>
                </c:pt>
                <c:pt idx="1">
                  <c:v>29.825734154137081</c:v>
                </c:pt>
                <c:pt idx="2">
                  <c:v>36.821965207282034</c:v>
                </c:pt>
                <c:pt idx="3">
                  <c:v>38.848028301791686</c:v>
                </c:pt>
                <c:pt idx="4">
                  <c:v>38.965642834225271</c:v>
                </c:pt>
                <c:pt idx="5">
                  <c:v>38.965998918661064</c:v>
                </c:pt>
              </c:numCache>
            </c:numRef>
          </c:yVal>
          <c:smooth val="1"/>
          <c:extLst>
            <c:ext xmlns:c16="http://schemas.microsoft.com/office/drawing/2014/chart" uri="{C3380CC4-5D6E-409C-BE32-E72D297353CC}">
              <c16:uniqueId val="{00000002-1C22-47E9-99F9-9276A9B128C6}"/>
            </c:ext>
          </c:extLst>
        </c:ser>
        <c:ser>
          <c:idx val="0"/>
          <c:order val="3"/>
          <c:tx>
            <c:strRef>
              <c:f>'Curva 200'!$E$24</c:f>
              <c:strCache>
                <c:ptCount val="1"/>
                <c:pt idx="0">
                  <c:v>Pseudo-segunda ordem</c:v>
                </c:pt>
              </c:strCache>
            </c:strRef>
          </c:tx>
          <c:spPr>
            <a:ln w="19050">
              <a:solidFill>
                <a:schemeClr val="accent6">
                  <a:lumMod val="75000"/>
                </a:schemeClr>
              </a:solidFill>
            </a:ln>
          </c:spPr>
          <c:marker>
            <c:symbol val="none"/>
          </c:marker>
          <c:xVal>
            <c:numRef>
              <c:f>'Curva 200'!$A$15:$A$20</c:f>
              <c:numCache>
                <c:formatCode>0</c:formatCode>
                <c:ptCount val="6"/>
                <c:pt idx="0" formatCode="General">
                  <c:v>0</c:v>
                </c:pt>
                <c:pt idx="1">
                  <c:v>5</c:v>
                </c:pt>
                <c:pt idx="2">
                  <c:v>10</c:v>
                </c:pt>
                <c:pt idx="3">
                  <c:v>20</c:v>
                </c:pt>
                <c:pt idx="4">
                  <c:v>40</c:v>
                </c:pt>
                <c:pt idx="5">
                  <c:v>60</c:v>
                </c:pt>
              </c:numCache>
            </c:numRef>
          </c:xVal>
          <c:yVal>
            <c:numRef>
              <c:f>'Curva 200'!$E$27:$E$32</c:f>
              <c:numCache>
                <c:formatCode>General</c:formatCode>
                <c:ptCount val="6"/>
                <c:pt idx="0">
                  <c:v>0</c:v>
                </c:pt>
                <c:pt idx="1">
                  <c:v>30.959325990703146</c:v>
                </c:pt>
                <c:pt idx="2">
                  <c:v>35.287304125368706</c:v>
                </c:pt>
                <c:pt idx="3">
                  <c:v>37.939168923691994</c:v>
                </c:pt>
                <c:pt idx="4">
                  <c:v>39.420403947964324</c:v>
                </c:pt>
                <c:pt idx="5">
                  <c:v>39.94019049678532</c:v>
                </c:pt>
              </c:numCache>
            </c:numRef>
          </c:yVal>
          <c:smooth val="1"/>
          <c:extLst>
            <c:ext xmlns:c16="http://schemas.microsoft.com/office/drawing/2014/chart" uri="{C3380CC4-5D6E-409C-BE32-E72D297353CC}">
              <c16:uniqueId val="{00000003-1C22-47E9-99F9-9276A9B128C6}"/>
            </c:ext>
          </c:extLst>
        </c:ser>
        <c:ser>
          <c:idx val="1"/>
          <c:order val="4"/>
          <c:tx>
            <c:strRef>
              <c:f>'Curva 200'!$C$56</c:f>
              <c:strCache>
                <c:ptCount val="1"/>
                <c:pt idx="0">
                  <c:v>Elovich</c:v>
                </c:pt>
              </c:strCache>
            </c:strRef>
          </c:tx>
          <c:spPr>
            <a:ln w="19050">
              <a:solidFill>
                <a:schemeClr val="accent1"/>
              </a:solidFill>
            </a:ln>
          </c:spPr>
          <c:marker>
            <c:symbol val="none"/>
          </c:marker>
          <c:xVal>
            <c:numRef>
              <c:f>'Curva 200'!$A$15:$A$20</c:f>
              <c:numCache>
                <c:formatCode>0</c:formatCode>
                <c:ptCount val="6"/>
                <c:pt idx="0" formatCode="General">
                  <c:v>0</c:v>
                </c:pt>
                <c:pt idx="1">
                  <c:v>5</c:v>
                </c:pt>
                <c:pt idx="2">
                  <c:v>10</c:v>
                </c:pt>
                <c:pt idx="3">
                  <c:v>20</c:v>
                </c:pt>
                <c:pt idx="4">
                  <c:v>40</c:v>
                </c:pt>
                <c:pt idx="5">
                  <c:v>60</c:v>
                </c:pt>
              </c:numCache>
            </c:numRef>
          </c:xVal>
          <c:yVal>
            <c:numRef>
              <c:f>'Curva 200'!$C$61:$C$66</c:f>
              <c:numCache>
                <c:formatCode>General</c:formatCode>
                <c:ptCount val="6"/>
                <c:pt idx="0">
                  <c:v>0</c:v>
                </c:pt>
                <c:pt idx="1">
                  <c:v>19.672841340483103</c:v>
                </c:pt>
                <c:pt idx="2">
                  <c:v>22.009554063318848</c:v>
                </c:pt>
                <c:pt idx="3">
                  <c:v>24.348764370108757</c:v>
                </c:pt>
                <c:pt idx="4">
                  <c:v>26.689225551584443</c:v>
                </c:pt>
                <c:pt idx="5">
                  <c:v>28.058622580711209</c:v>
                </c:pt>
              </c:numCache>
            </c:numRef>
          </c:yVal>
          <c:smooth val="1"/>
          <c:extLst>
            <c:ext xmlns:c16="http://schemas.microsoft.com/office/drawing/2014/chart" uri="{C3380CC4-5D6E-409C-BE32-E72D297353CC}">
              <c16:uniqueId val="{00000004-1C22-47E9-99F9-9276A9B128C6}"/>
            </c:ext>
          </c:extLst>
        </c:ser>
        <c:dLbls>
          <c:showLegendKey val="0"/>
          <c:showVal val="0"/>
          <c:showCatName val="0"/>
          <c:showSerName val="0"/>
          <c:showPercent val="0"/>
          <c:showBubbleSize val="0"/>
        </c:dLbls>
        <c:axId val="463021760"/>
        <c:axId val="463022336"/>
      </c:scatterChart>
      <c:valAx>
        <c:axId val="463021760"/>
        <c:scaling>
          <c:orientation val="minMax"/>
        </c:scaling>
        <c:delete val="0"/>
        <c:axPos val="b"/>
        <c:title>
          <c:tx>
            <c:rich>
              <a:bodyPr/>
              <a:lstStyle/>
              <a:p>
                <a:pPr>
                  <a:defRPr/>
                </a:pPr>
                <a:r>
                  <a:rPr lang="pt-BR"/>
                  <a:t>Tempo</a:t>
                </a:r>
                <a:r>
                  <a:rPr lang="pt-BR" baseline="0"/>
                  <a:t> (min)</a:t>
                </a:r>
                <a:endParaRPr lang="pt-BR"/>
              </a:p>
            </c:rich>
          </c:tx>
          <c:overlay val="0"/>
        </c:title>
        <c:numFmt formatCode="General" sourceLinked="1"/>
        <c:majorTickMark val="out"/>
        <c:minorTickMark val="none"/>
        <c:tickLblPos val="nextTo"/>
        <c:crossAx val="463022336"/>
        <c:crosses val="autoZero"/>
        <c:crossBetween val="midCat"/>
      </c:valAx>
      <c:valAx>
        <c:axId val="463022336"/>
        <c:scaling>
          <c:orientation val="minMax"/>
        </c:scaling>
        <c:delete val="0"/>
        <c:axPos val="l"/>
        <c:title>
          <c:tx>
            <c:rich>
              <a:bodyPr rot="-5400000" vert="horz"/>
              <a:lstStyle/>
              <a:p>
                <a:pPr>
                  <a:defRPr/>
                </a:pPr>
                <a:r>
                  <a:rPr lang="pt-BR"/>
                  <a:t>q (mg/g)</a:t>
                </a:r>
              </a:p>
            </c:rich>
          </c:tx>
          <c:overlay val="0"/>
        </c:title>
        <c:numFmt formatCode="General" sourceLinked="1"/>
        <c:majorTickMark val="out"/>
        <c:minorTickMark val="none"/>
        <c:tickLblPos val="nextTo"/>
        <c:crossAx val="463021760"/>
        <c:crosses val="autoZero"/>
        <c:crossBetween val="midCat"/>
      </c:valAx>
    </c:plotArea>
    <c:legend>
      <c:legendPos val="r"/>
      <c:legendEntry>
        <c:idx val="1"/>
        <c:delete val="1"/>
      </c:legendEntry>
      <c:layout>
        <c:manualLayout>
          <c:xMode val="edge"/>
          <c:yMode val="edge"/>
          <c:x val="0.7737071303587052"/>
          <c:y val="3.8619130941965588E-3"/>
          <c:w val="0.2262928696412948"/>
          <c:h val="0.73455234762321375"/>
        </c:manualLayout>
      </c:layout>
      <c:overlay val="0"/>
      <c:txPr>
        <a:bodyPr/>
        <a:lstStyle/>
        <a:p>
          <a:pPr>
            <a:defRPr sz="800" baseline="0"/>
          </a:pPr>
          <a:endParaRPr lang="pt-BR"/>
        </a:p>
      </c:txPr>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0.91401</cdr:x>
      <cdr:y>0.87778</cdr:y>
    </cdr:from>
    <cdr:to>
      <cdr:x>1</cdr:x>
      <cdr:y>1</cdr:y>
    </cdr:to>
    <cdr:sp macro="" textlink="">
      <cdr:nvSpPr>
        <cdr:cNvPr id="2" name="Caixa de Texto 2"/>
        <cdr:cNvSpPr txBox="1">
          <a:spLocks xmlns:a="http://schemas.openxmlformats.org/drawingml/2006/main" noChangeArrowheads="1"/>
        </cdr:cNvSpPr>
      </cdr:nvSpPr>
      <cdr:spPr bwMode="auto">
        <a:xfrm xmlns:a="http://schemas.openxmlformats.org/drawingml/2006/main">
          <a:off x="3665855" y="4777740"/>
          <a:ext cx="251460" cy="237490"/>
        </a:xfrm>
        <a:prstGeom xmlns:a="http://schemas.openxmlformats.org/drawingml/2006/main" prst="rect">
          <a:avLst/>
        </a:prstGeom>
        <a:solidFill xmlns:a="http://schemas.openxmlformats.org/drawingml/2006/main">
          <a:srgbClr val="FFFFFF"/>
        </a:solidFill>
        <a:ln xmlns:a="http://schemas.openxmlformats.org/drawingml/2006/main" w="9525">
          <a:solidFill>
            <a:srgbClr val="000000"/>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pt-BR"/>
            <a:t>b</a:t>
          </a:r>
        </a:p>
      </cdr:txBody>
    </cdr:sp>
  </cdr:relSizeAnchor>
</c:userShapes>
</file>

<file path=word/drawings/drawing10.xml><?xml version="1.0" encoding="utf-8"?>
<c:userShapes xmlns:c="http://schemas.openxmlformats.org/drawingml/2006/chart">
  <cdr:relSizeAnchor xmlns:cdr="http://schemas.openxmlformats.org/drawingml/2006/chartDrawing">
    <cdr:from>
      <cdr:x>0.12835</cdr:x>
      <cdr:y>0.42384</cdr:y>
    </cdr:from>
    <cdr:to>
      <cdr:x>0.6733</cdr:x>
      <cdr:y>0.82436</cdr:y>
    </cdr:to>
    <cdr:sp macro="" textlink="">
      <cdr:nvSpPr>
        <cdr:cNvPr id="3" name="Forma Livre: Forma 2"/>
        <cdr:cNvSpPr/>
      </cdr:nvSpPr>
      <cdr:spPr>
        <a:xfrm xmlns:a="http://schemas.openxmlformats.org/drawingml/2006/main">
          <a:off x="644837" y="1426708"/>
          <a:ext cx="2737914" cy="1348206"/>
        </a:xfrm>
        <a:custGeom xmlns:a="http://schemas.openxmlformats.org/drawingml/2006/main">
          <a:avLst/>
          <a:gdLst>
            <a:gd name="connsiteX0" fmla="*/ 0 w 2737914"/>
            <a:gd name="connsiteY0" fmla="*/ 1348206 h 1348206"/>
            <a:gd name="connsiteX1" fmla="*/ 195565 w 2737914"/>
            <a:gd name="connsiteY1" fmla="*/ 639942 h 1348206"/>
            <a:gd name="connsiteX2" fmla="*/ 195565 w 2737914"/>
            <a:gd name="connsiteY2" fmla="*/ 639942 h 1348206"/>
            <a:gd name="connsiteX3" fmla="*/ 343561 w 2737914"/>
            <a:gd name="connsiteY3" fmla="*/ 555373 h 1348206"/>
            <a:gd name="connsiteX4" fmla="*/ 523269 w 2737914"/>
            <a:gd name="connsiteY4" fmla="*/ 491947 h 1348206"/>
            <a:gd name="connsiteX5" fmla="*/ 671265 w 2737914"/>
            <a:gd name="connsiteY5" fmla="*/ 449662 h 1348206"/>
            <a:gd name="connsiteX6" fmla="*/ 819260 w 2737914"/>
            <a:gd name="connsiteY6" fmla="*/ 444377 h 1348206"/>
            <a:gd name="connsiteX7" fmla="*/ 972541 w 2737914"/>
            <a:gd name="connsiteY7" fmla="*/ 439091 h 1348206"/>
            <a:gd name="connsiteX8" fmla="*/ 1337244 w 2737914"/>
            <a:gd name="connsiteY8" fmla="*/ 402092 h 1348206"/>
            <a:gd name="connsiteX9" fmla="*/ 1411242 w 2737914"/>
            <a:gd name="connsiteY9" fmla="*/ 391521 h 1348206"/>
            <a:gd name="connsiteX10" fmla="*/ 1601521 w 2737914"/>
            <a:gd name="connsiteY10" fmla="*/ 365094 h 1348206"/>
            <a:gd name="connsiteX11" fmla="*/ 1786516 w 2737914"/>
            <a:gd name="connsiteY11" fmla="*/ 328095 h 1348206"/>
            <a:gd name="connsiteX12" fmla="*/ 1849942 w 2737914"/>
            <a:gd name="connsiteY12" fmla="*/ 301667 h 1348206"/>
            <a:gd name="connsiteX13" fmla="*/ 1939796 w 2737914"/>
            <a:gd name="connsiteY13" fmla="*/ 254097 h 1348206"/>
            <a:gd name="connsiteX14" fmla="*/ 2045507 w 2737914"/>
            <a:gd name="connsiteY14" fmla="*/ 153672 h 1348206"/>
            <a:gd name="connsiteX15" fmla="*/ 2108934 w 2737914"/>
            <a:gd name="connsiteY15" fmla="*/ 74388 h 1348206"/>
            <a:gd name="connsiteX16" fmla="*/ 2114220 w 2737914"/>
            <a:gd name="connsiteY16" fmla="*/ 69103 h 1348206"/>
            <a:gd name="connsiteX17" fmla="*/ 2182932 w 2737914"/>
            <a:gd name="connsiteY17" fmla="*/ 32104 h 1348206"/>
            <a:gd name="connsiteX18" fmla="*/ 2204074 w 2737914"/>
            <a:gd name="connsiteY18" fmla="*/ 32104 h 1348206"/>
            <a:gd name="connsiteX19" fmla="*/ 2325642 w 2737914"/>
            <a:gd name="connsiteY19" fmla="*/ 16247 h 1348206"/>
            <a:gd name="connsiteX20" fmla="*/ 2447209 w 2737914"/>
            <a:gd name="connsiteY20" fmla="*/ 5676 h 1348206"/>
            <a:gd name="connsiteX21" fmla="*/ 2568777 w 2737914"/>
            <a:gd name="connsiteY21" fmla="*/ 5676 h 1348206"/>
            <a:gd name="connsiteX22" fmla="*/ 2626918 w 2737914"/>
            <a:gd name="connsiteY22" fmla="*/ 5676 h 1348206"/>
            <a:gd name="connsiteX23" fmla="*/ 2674488 w 2737914"/>
            <a:gd name="connsiteY23" fmla="*/ 391 h 1348206"/>
            <a:gd name="connsiteX24" fmla="*/ 2695630 w 2737914"/>
            <a:gd name="connsiteY24" fmla="*/ 391 h 1348206"/>
            <a:gd name="connsiteX25" fmla="*/ 2737914 w 2737914"/>
            <a:gd name="connsiteY25" fmla="*/ 391 h 1348206"/>
            <a:gd name="connsiteX26" fmla="*/ 2737914 w 2737914"/>
            <a:gd name="connsiteY26" fmla="*/ 391 h 13482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Lst>
          <a:rect l="l" t="t" r="r" b="b"/>
          <a:pathLst>
            <a:path w="2737914" h="1348206">
              <a:moveTo>
                <a:pt x="0" y="1348206"/>
              </a:moveTo>
              <a:lnTo>
                <a:pt x="195565" y="639942"/>
              </a:lnTo>
              <a:lnTo>
                <a:pt x="195565" y="639942"/>
              </a:lnTo>
              <a:cubicBezTo>
                <a:pt x="220231" y="625847"/>
                <a:pt x="288944" y="580039"/>
                <a:pt x="343561" y="555373"/>
              </a:cubicBezTo>
              <a:cubicBezTo>
                <a:pt x="398178" y="530707"/>
                <a:pt x="468652" y="509565"/>
                <a:pt x="523269" y="491947"/>
              </a:cubicBezTo>
              <a:cubicBezTo>
                <a:pt x="577886" y="474329"/>
                <a:pt x="621933" y="457590"/>
                <a:pt x="671265" y="449662"/>
              </a:cubicBezTo>
              <a:cubicBezTo>
                <a:pt x="720597" y="441734"/>
                <a:pt x="819260" y="444377"/>
                <a:pt x="819260" y="444377"/>
              </a:cubicBezTo>
              <a:lnTo>
                <a:pt x="972541" y="439091"/>
              </a:lnTo>
              <a:cubicBezTo>
                <a:pt x="1058872" y="432043"/>
                <a:pt x="1264127" y="410020"/>
                <a:pt x="1337244" y="402092"/>
              </a:cubicBezTo>
              <a:cubicBezTo>
                <a:pt x="1410361" y="394164"/>
                <a:pt x="1411242" y="391521"/>
                <a:pt x="1411242" y="391521"/>
              </a:cubicBezTo>
              <a:cubicBezTo>
                <a:pt x="1455288" y="385355"/>
                <a:pt x="1538975" y="375665"/>
                <a:pt x="1601521" y="365094"/>
              </a:cubicBezTo>
              <a:cubicBezTo>
                <a:pt x="1664067" y="354523"/>
                <a:pt x="1745113" y="338666"/>
                <a:pt x="1786516" y="328095"/>
              </a:cubicBezTo>
              <a:cubicBezTo>
                <a:pt x="1827919" y="317524"/>
                <a:pt x="1824395" y="314000"/>
                <a:pt x="1849942" y="301667"/>
              </a:cubicBezTo>
              <a:cubicBezTo>
                <a:pt x="1875489" y="289334"/>
                <a:pt x="1907202" y="278763"/>
                <a:pt x="1939796" y="254097"/>
              </a:cubicBezTo>
              <a:cubicBezTo>
                <a:pt x="1972390" y="229431"/>
                <a:pt x="2017317" y="183623"/>
                <a:pt x="2045507" y="153672"/>
              </a:cubicBezTo>
              <a:cubicBezTo>
                <a:pt x="2073697" y="123720"/>
                <a:pt x="2108934" y="74388"/>
                <a:pt x="2108934" y="74388"/>
              </a:cubicBezTo>
              <a:cubicBezTo>
                <a:pt x="2120386" y="60293"/>
                <a:pt x="2101887" y="76150"/>
                <a:pt x="2114220" y="69103"/>
              </a:cubicBezTo>
              <a:cubicBezTo>
                <a:pt x="2126553" y="62056"/>
                <a:pt x="2182932" y="32104"/>
                <a:pt x="2182932" y="32104"/>
              </a:cubicBezTo>
              <a:cubicBezTo>
                <a:pt x="2197908" y="25938"/>
                <a:pt x="2180289" y="34747"/>
                <a:pt x="2204074" y="32104"/>
              </a:cubicBezTo>
              <a:cubicBezTo>
                <a:pt x="2227859" y="29461"/>
                <a:pt x="2285120" y="20652"/>
                <a:pt x="2325642" y="16247"/>
              </a:cubicBezTo>
              <a:cubicBezTo>
                <a:pt x="2366165" y="11842"/>
                <a:pt x="2406687" y="7438"/>
                <a:pt x="2447209" y="5676"/>
              </a:cubicBezTo>
              <a:cubicBezTo>
                <a:pt x="2487732" y="3914"/>
                <a:pt x="2568777" y="5676"/>
                <a:pt x="2568777" y="5676"/>
              </a:cubicBezTo>
              <a:cubicBezTo>
                <a:pt x="2598728" y="5676"/>
                <a:pt x="2609300" y="6557"/>
                <a:pt x="2626918" y="5676"/>
              </a:cubicBezTo>
              <a:cubicBezTo>
                <a:pt x="2644536" y="4795"/>
                <a:pt x="2674488" y="391"/>
                <a:pt x="2674488" y="391"/>
              </a:cubicBezTo>
              <a:cubicBezTo>
                <a:pt x="2685940" y="-490"/>
                <a:pt x="2695630" y="391"/>
                <a:pt x="2695630" y="391"/>
              </a:cubicBezTo>
              <a:lnTo>
                <a:pt x="2737914" y="391"/>
              </a:lnTo>
              <a:lnTo>
                <a:pt x="2737914" y="391"/>
              </a:lnTo>
            </a:path>
          </a:pathLst>
        </a:custGeom>
        <a:noFill xmlns:a="http://schemas.openxmlformats.org/drawingml/2006/main"/>
        <a:ln xmlns:a="http://schemas.openxmlformats.org/drawingml/2006/main" w="1270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0.12204</cdr:x>
      <cdr:y>0.28107</cdr:y>
    </cdr:from>
    <cdr:to>
      <cdr:x>0.59335</cdr:x>
      <cdr:y>0.82279</cdr:y>
    </cdr:to>
    <cdr:sp macro="" textlink="">
      <cdr:nvSpPr>
        <cdr:cNvPr id="4" name="Forma Livre: Forma 3"/>
        <cdr:cNvSpPr/>
      </cdr:nvSpPr>
      <cdr:spPr>
        <a:xfrm xmlns:a="http://schemas.openxmlformats.org/drawingml/2006/main">
          <a:off x="613124" y="946114"/>
          <a:ext cx="2367926" cy="1823514"/>
        </a:xfrm>
        <a:custGeom xmlns:a="http://schemas.openxmlformats.org/drawingml/2006/main">
          <a:avLst/>
          <a:gdLst>
            <a:gd name="connsiteX0" fmla="*/ 0 w 2367926"/>
            <a:gd name="connsiteY0" fmla="*/ 1823514 h 1823514"/>
            <a:gd name="connsiteX1" fmla="*/ 68712 w 2367926"/>
            <a:gd name="connsiteY1" fmla="*/ 792832 h 1823514"/>
            <a:gd name="connsiteX2" fmla="*/ 195565 w 2367926"/>
            <a:gd name="connsiteY2" fmla="*/ 544411 h 1823514"/>
            <a:gd name="connsiteX3" fmla="*/ 385845 w 2367926"/>
            <a:gd name="connsiteY3" fmla="*/ 486270 h 1823514"/>
            <a:gd name="connsiteX4" fmla="*/ 697692 w 2367926"/>
            <a:gd name="connsiteY4" fmla="*/ 480985 h 1823514"/>
            <a:gd name="connsiteX5" fmla="*/ 1025396 w 2367926"/>
            <a:gd name="connsiteY5" fmla="*/ 480985 h 1823514"/>
            <a:gd name="connsiteX6" fmla="*/ 1326672 w 2367926"/>
            <a:gd name="connsiteY6" fmla="*/ 480985 h 1823514"/>
            <a:gd name="connsiteX7" fmla="*/ 1575093 w 2367926"/>
            <a:gd name="connsiteY7" fmla="*/ 480985 h 1823514"/>
            <a:gd name="connsiteX8" fmla="*/ 1691375 w 2367926"/>
            <a:gd name="connsiteY8" fmla="*/ 475699 h 1823514"/>
            <a:gd name="connsiteX9" fmla="*/ 1997937 w 2367926"/>
            <a:gd name="connsiteY9" fmla="*/ 470414 h 1823514"/>
            <a:gd name="connsiteX10" fmla="*/ 2040222 w 2367926"/>
            <a:gd name="connsiteY10" fmla="*/ 470414 h 1823514"/>
            <a:gd name="connsiteX11" fmla="*/ 2040222 w 2367926"/>
            <a:gd name="connsiteY11" fmla="*/ 470414 h 1823514"/>
            <a:gd name="connsiteX12" fmla="*/ 2367926 w 2367926"/>
            <a:gd name="connsiteY12" fmla="*/ 0 h 182351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367926" h="1823514">
              <a:moveTo>
                <a:pt x="0" y="1823514"/>
              </a:moveTo>
              <a:cubicBezTo>
                <a:pt x="18059" y="1414765"/>
                <a:pt x="36118" y="1006016"/>
                <a:pt x="68712" y="792832"/>
              </a:cubicBezTo>
              <a:cubicBezTo>
                <a:pt x="101306" y="579648"/>
                <a:pt x="142710" y="595505"/>
                <a:pt x="195565" y="544411"/>
              </a:cubicBezTo>
              <a:cubicBezTo>
                <a:pt x="248420" y="493317"/>
                <a:pt x="302157" y="496841"/>
                <a:pt x="385845" y="486270"/>
              </a:cubicBezTo>
              <a:cubicBezTo>
                <a:pt x="469533" y="475699"/>
                <a:pt x="697692" y="480985"/>
                <a:pt x="697692" y="480985"/>
              </a:cubicBezTo>
              <a:lnTo>
                <a:pt x="1025396" y="480985"/>
              </a:lnTo>
              <a:lnTo>
                <a:pt x="1326672" y="480985"/>
              </a:lnTo>
              <a:lnTo>
                <a:pt x="1575093" y="480985"/>
              </a:lnTo>
              <a:cubicBezTo>
                <a:pt x="1635877" y="480104"/>
                <a:pt x="1691375" y="475699"/>
                <a:pt x="1691375" y="475699"/>
              </a:cubicBezTo>
              <a:lnTo>
                <a:pt x="1997937" y="470414"/>
              </a:lnTo>
              <a:cubicBezTo>
                <a:pt x="2056078" y="469533"/>
                <a:pt x="2040222" y="470414"/>
                <a:pt x="2040222" y="470414"/>
              </a:cubicBezTo>
              <a:lnTo>
                <a:pt x="2040222" y="470414"/>
              </a:lnTo>
              <a:lnTo>
                <a:pt x="2367926" y="0"/>
              </a:lnTo>
            </a:path>
          </a:pathLst>
        </a:custGeom>
        <a:noFill xmlns:a="http://schemas.openxmlformats.org/drawingml/2006/main"/>
        <a:ln xmlns:a="http://schemas.openxmlformats.org/drawingml/2006/main" w="12700">
          <a:solidFill>
            <a:srgbClr val="FF000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0.12078</cdr:x>
      <cdr:y>0.13347</cdr:y>
    </cdr:from>
    <cdr:to>
      <cdr:x>0.47447</cdr:x>
      <cdr:y>0.82436</cdr:y>
    </cdr:to>
    <cdr:sp macro="" textlink="">
      <cdr:nvSpPr>
        <cdr:cNvPr id="6" name="Forma Livre: Forma 5"/>
        <cdr:cNvSpPr/>
      </cdr:nvSpPr>
      <cdr:spPr>
        <a:xfrm xmlns:a="http://schemas.openxmlformats.org/drawingml/2006/main">
          <a:off x="606821" y="449272"/>
          <a:ext cx="1776962" cy="2325642"/>
        </a:xfrm>
        <a:custGeom xmlns:a="http://schemas.openxmlformats.org/drawingml/2006/main">
          <a:avLst/>
          <a:gdLst>
            <a:gd name="connsiteX0" fmla="*/ 6303 w 1776962"/>
            <a:gd name="connsiteY0" fmla="*/ 2325642 h 2325642"/>
            <a:gd name="connsiteX1" fmla="*/ 1017 w 1776962"/>
            <a:gd name="connsiteY1" fmla="*/ 1226248 h 2325642"/>
            <a:gd name="connsiteX2" fmla="*/ 1017 w 1776962"/>
            <a:gd name="connsiteY2" fmla="*/ 1157535 h 2325642"/>
            <a:gd name="connsiteX3" fmla="*/ 11588 w 1776962"/>
            <a:gd name="connsiteY3" fmla="*/ 1115251 h 2325642"/>
            <a:gd name="connsiteX4" fmla="*/ 22159 w 1776962"/>
            <a:gd name="connsiteY4" fmla="*/ 1030682 h 2325642"/>
            <a:gd name="connsiteX5" fmla="*/ 48587 w 1776962"/>
            <a:gd name="connsiteY5" fmla="*/ 998969 h 2325642"/>
            <a:gd name="connsiteX6" fmla="*/ 112014 w 1776962"/>
            <a:gd name="connsiteY6" fmla="*/ 961970 h 2325642"/>
            <a:gd name="connsiteX7" fmla="*/ 207153 w 1776962"/>
            <a:gd name="connsiteY7" fmla="*/ 935542 h 2325642"/>
            <a:gd name="connsiteX8" fmla="*/ 297008 w 1776962"/>
            <a:gd name="connsiteY8" fmla="*/ 930257 h 2325642"/>
            <a:gd name="connsiteX9" fmla="*/ 376291 w 1776962"/>
            <a:gd name="connsiteY9" fmla="*/ 930257 h 2325642"/>
            <a:gd name="connsiteX10" fmla="*/ 423861 w 1776962"/>
            <a:gd name="connsiteY10" fmla="*/ 893258 h 2325642"/>
            <a:gd name="connsiteX11" fmla="*/ 471431 w 1776962"/>
            <a:gd name="connsiteY11" fmla="*/ 829831 h 2325642"/>
            <a:gd name="connsiteX12" fmla="*/ 492573 w 1776962"/>
            <a:gd name="connsiteY12" fmla="*/ 739977 h 2325642"/>
            <a:gd name="connsiteX13" fmla="*/ 519001 w 1776962"/>
            <a:gd name="connsiteY13" fmla="*/ 660694 h 2325642"/>
            <a:gd name="connsiteX14" fmla="*/ 529572 w 1776962"/>
            <a:gd name="connsiteY14" fmla="*/ 560268 h 2325642"/>
            <a:gd name="connsiteX15" fmla="*/ 545429 w 1776962"/>
            <a:gd name="connsiteY15" fmla="*/ 449272 h 2325642"/>
            <a:gd name="connsiteX16" fmla="*/ 571856 w 1776962"/>
            <a:gd name="connsiteY16" fmla="*/ 354132 h 2325642"/>
            <a:gd name="connsiteX17" fmla="*/ 619426 w 1776962"/>
            <a:gd name="connsiteY17" fmla="*/ 317133 h 2325642"/>
            <a:gd name="connsiteX18" fmla="*/ 666996 w 1776962"/>
            <a:gd name="connsiteY18" fmla="*/ 290705 h 2325642"/>
            <a:gd name="connsiteX19" fmla="*/ 762136 w 1776962"/>
            <a:gd name="connsiteY19" fmla="*/ 253706 h 2325642"/>
            <a:gd name="connsiteX20" fmla="*/ 910132 w 1776962"/>
            <a:gd name="connsiteY20" fmla="*/ 200851 h 2325642"/>
            <a:gd name="connsiteX21" fmla="*/ 1237836 w 1776962"/>
            <a:gd name="connsiteY21" fmla="*/ 121568 h 2325642"/>
            <a:gd name="connsiteX22" fmla="*/ 1301262 w 1776962"/>
            <a:gd name="connsiteY22" fmla="*/ 100426 h 2325642"/>
            <a:gd name="connsiteX23" fmla="*/ 1776962 w 1776962"/>
            <a:gd name="connsiteY23" fmla="*/ 0 h 232564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Lst>
          <a:rect l="l" t="t" r="r" b="b"/>
          <a:pathLst>
            <a:path w="1776962" h="2325642">
              <a:moveTo>
                <a:pt x="6303" y="2325642"/>
              </a:moveTo>
              <a:cubicBezTo>
                <a:pt x="4100" y="1873287"/>
                <a:pt x="1898" y="1420932"/>
                <a:pt x="1017" y="1226248"/>
              </a:cubicBezTo>
              <a:cubicBezTo>
                <a:pt x="136" y="1031564"/>
                <a:pt x="-745" y="1176034"/>
                <a:pt x="1017" y="1157535"/>
              </a:cubicBezTo>
              <a:cubicBezTo>
                <a:pt x="2779" y="1139036"/>
                <a:pt x="8064" y="1136393"/>
                <a:pt x="11588" y="1115251"/>
              </a:cubicBezTo>
              <a:cubicBezTo>
                <a:pt x="15112" y="1094109"/>
                <a:pt x="22159" y="1030682"/>
                <a:pt x="22159" y="1030682"/>
              </a:cubicBezTo>
              <a:cubicBezTo>
                <a:pt x="28326" y="1011302"/>
                <a:pt x="33611" y="1010421"/>
                <a:pt x="48587" y="998969"/>
              </a:cubicBezTo>
              <a:cubicBezTo>
                <a:pt x="63563" y="987517"/>
                <a:pt x="85586" y="972541"/>
                <a:pt x="112014" y="961970"/>
              </a:cubicBezTo>
              <a:cubicBezTo>
                <a:pt x="138442" y="951399"/>
                <a:pt x="176321" y="940827"/>
                <a:pt x="207153" y="935542"/>
              </a:cubicBezTo>
              <a:cubicBezTo>
                <a:pt x="237985" y="930257"/>
                <a:pt x="268818" y="931138"/>
                <a:pt x="297008" y="930257"/>
              </a:cubicBezTo>
              <a:cubicBezTo>
                <a:pt x="325198" y="929376"/>
                <a:pt x="355149" y="936423"/>
                <a:pt x="376291" y="930257"/>
              </a:cubicBezTo>
              <a:cubicBezTo>
                <a:pt x="397433" y="924091"/>
                <a:pt x="408004" y="909996"/>
                <a:pt x="423861" y="893258"/>
              </a:cubicBezTo>
              <a:cubicBezTo>
                <a:pt x="439718" y="876520"/>
                <a:pt x="459979" y="855378"/>
                <a:pt x="471431" y="829831"/>
              </a:cubicBezTo>
              <a:cubicBezTo>
                <a:pt x="482883" y="804284"/>
                <a:pt x="484645" y="768166"/>
                <a:pt x="492573" y="739977"/>
              </a:cubicBezTo>
              <a:cubicBezTo>
                <a:pt x="500501" y="711788"/>
                <a:pt x="512835" y="690645"/>
                <a:pt x="519001" y="660694"/>
              </a:cubicBezTo>
              <a:cubicBezTo>
                <a:pt x="525167" y="630743"/>
                <a:pt x="525167" y="595505"/>
                <a:pt x="529572" y="560268"/>
              </a:cubicBezTo>
              <a:cubicBezTo>
                <a:pt x="533977" y="525031"/>
                <a:pt x="538382" y="483628"/>
                <a:pt x="545429" y="449272"/>
              </a:cubicBezTo>
              <a:cubicBezTo>
                <a:pt x="552476" y="414916"/>
                <a:pt x="559523" y="376155"/>
                <a:pt x="571856" y="354132"/>
              </a:cubicBezTo>
              <a:cubicBezTo>
                <a:pt x="584189" y="332109"/>
                <a:pt x="603569" y="327704"/>
                <a:pt x="619426" y="317133"/>
              </a:cubicBezTo>
              <a:cubicBezTo>
                <a:pt x="635283" y="306562"/>
                <a:pt x="643211" y="301276"/>
                <a:pt x="666996" y="290705"/>
              </a:cubicBezTo>
              <a:cubicBezTo>
                <a:pt x="690781" y="280134"/>
                <a:pt x="721613" y="268682"/>
                <a:pt x="762136" y="253706"/>
              </a:cubicBezTo>
              <a:cubicBezTo>
                <a:pt x="802659" y="238730"/>
                <a:pt x="830849" y="222874"/>
                <a:pt x="910132" y="200851"/>
              </a:cubicBezTo>
              <a:cubicBezTo>
                <a:pt x="989415" y="178828"/>
                <a:pt x="1172648" y="138305"/>
                <a:pt x="1237836" y="121568"/>
              </a:cubicBezTo>
              <a:cubicBezTo>
                <a:pt x="1303024" y="104831"/>
                <a:pt x="1211408" y="120687"/>
                <a:pt x="1301262" y="100426"/>
              </a:cubicBezTo>
              <a:cubicBezTo>
                <a:pt x="1391116" y="80165"/>
                <a:pt x="1584039" y="40082"/>
                <a:pt x="1776962" y="0"/>
              </a:cubicBezTo>
            </a:path>
          </a:pathLst>
        </a:custGeom>
        <a:noFill xmlns:a="http://schemas.openxmlformats.org/drawingml/2006/main"/>
        <a:ln xmlns:a="http://schemas.openxmlformats.org/drawingml/2006/main" w="12700">
          <a:solidFill>
            <a:srgbClr val="00B05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11.xml><?xml version="1.0" encoding="utf-8"?>
<c:userShapes xmlns:c="http://schemas.openxmlformats.org/drawingml/2006/chart">
  <cdr:relSizeAnchor xmlns:cdr="http://schemas.openxmlformats.org/drawingml/2006/chartDrawing">
    <cdr:from>
      <cdr:x>0.14925</cdr:x>
      <cdr:y>0.21843</cdr:y>
    </cdr:from>
    <cdr:to>
      <cdr:x>0.80448</cdr:x>
      <cdr:y>0.30597</cdr:y>
    </cdr:to>
    <cdr:sp macro="" textlink="">
      <cdr:nvSpPr>
        <cdr:cNvPr id="3" name="Forma livre 2"/>
        <cdr:cNvSpPr/>
      </cdr:nvSpPr>
      <cdr:spPr>
        <a:xfrm xmlns:a="http://schemas.openxmlformats.org/drawingml/2006/main">
          <a:off x="682388" y="599189"/>
          <a:ext cx="2995683" cy="240149"/>
        </a:xfrm>
        <a:custGeom xmlns:a="http://schemas.openxmlformats.org/drawingml/2006/main">
          <a:avLst/>
          <a:gdLst>
            <a:gd name="connsiteX0" fmla="*/ 0 w 2995683"/>
            <a:gd name="connsiteY0" fmla="*/ 240149 h 240149"/>
            <a:gd name="connsiteX1" fmla="*/ 54591 w 2995683"/>
            <a:gd name="connsiteY1" fmla="*/ 158262 h 240149"/>
            <a:gd name="connsiteX2" fmla="*/ 143301 w 2995683"/>
            <a:gd name="connsiteY2" fmla="*/ 96847 h 240149"/>
            <a:gd name="connsiteX3" fmla="*/ 334370 w 2995683"/>
            <a:gd name="connsiteY3" fmla="*/ 55904 h 240149"/>
            <a:gd name="connsiteX4" fmla="*/ 518615 w 2995683"/>
            <a:gd name="connsiteY4" fmla="*/ 28608 h 240149"/>
            <a:gd name="connsiteX5" fmla="*/ 900752 w 2995683"/>
            <a:gd name="connsiteY5" fmla="*/ 8137 h 240149"/>
            <a:gd name="connsiteX6" fmla="*/ 1426191 w 2995683"/>
            <a:gd name="connsiteY6" fmla="*/ 21785 h 240149"/>
            <a:gd name="connsiteX7" fmla="*/ 2013045 w 2995683"/>
            <a:gd name="connsiteY7" fmla="*/ 14961 h 240149"/>
            <a:gd name="connsiteX8" fmla="*/ 2613546 w 2995683"/>
            <a:gd name="connsiteY8" fmla="*/ 1313 h 240149"/>
            <a:gd name="connsiteX9" fmla="*/ 2995683 w 2995683"/>
            <a:gd name="connsiteY9" fmla="*/ 1313 h 24014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2995683" h="240149">
              <a:moveTo>
                <a:pt x="0" y="240149"/>
              </a:moveTo>
              <a:cubicBezTo>
                <a:pt x="15354" y="211147"/>
                <a:pt x="30708" y="182146"/>
                <a:pt x="54591" y="158262"/>
              </a:cubicBezTo>
              <a:cubicBezTo>
                <a:pt x="78474" y="134378"/>
                <a:pt x="96671" y="113907"/>
                <a:pt x="143301" y="96847"/>
              </a:cubicBezTo>
              <a:cubicBezTo>
                <a:pt x="189931" y="79787"/>
                <a:pt x="271818" y="67277"/>
                <a:pt x="334370" y="55904"/>
              </a:cubicBezTo>
              <a:cubicBezTo>
                <a:pt x="396922" y="44531"/>
                <a:pt x="424218" y="36569"/>
                <a:pt x="518615" y="28608"/>
              </a:cubicBezTo>
              <a:cubicBezTo>
                <a:pt x="613012" y="20647"/>
                <a:pt x="749489" y="9274"/>
                <a:pt x="900752" y="8137"/>
              </a:cubicBezTo>
              <a:cubicBezTo>
                <a:pt x="1052015" y="7000"/>
                <a:pt x="1426191" y="21785"/>
                <a:pt x="1426191" y="21785"/>
              </a:cubicBezTo>
              <a:lnTo>
                <a:pt x="2013045" y="14961"/>
              </a:lnTo>
              <a:lnTo>
                <a:pt x="2613546" y="1313"/>
              </a:lnTo>
              <a:cubicBezTo>
                <a:pt x="2777319" y="-962"/>
                <a:pt x="2886501" y="175"/>
                <a:pt x="2995683" y="1313"/>
              </a:cubicBezTo>
            </a:path>
          </a:pathLst>
        </a:custGeom>
        <a:noFill xmlns:a="http://schemas.openxmlformats.org/drawingml/2006/main"/>
        <a:ln xmlns:a="http://schemas.openxmlformats.org/drawingml/2006/main" w="1270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12.xml><?xml version="1.0" encoding="utf-8"?>
<c:userShapes xmlns:c="http://schemas.openxmlformats.org/drawingml/2006/chart">
  <cdr:relSizeAnchor xmlns:cdr="http://schemas.openxmlformats.org/drawingml/2006/chartDrawing">
    <cdr:from>
      <cdr:x>0.91336</cdr:x>
      <cdr:y>0.85712</cdr:y>
    </cdr:from>
    <cdr:to>
      <cdr:x>1</cdr:x>
      <cdr:y>0.99774</cdr:y>
    </cdr:to>
    <cdr:sp macro="" textlink="">
      <cdr:nvSpPr>
        <cdr:cNvPr id="2" name="Caixa de Texto 2"/>
        <cdr:cNvSpPr txBox="1">
          <a:spLocks xmlns:a="http://schemas.openxmlformats.org/drawingml/2006/main" noChangeArrowheads="1"/>
        </cdr:cNvSpPr>
      </cdr:nvSpPr>
      <cdr:spPr bwMode="auto">
        <a:xfrm xmlns:a="http://schemas.openxmlformats.org/drawingml/2006/main">
          <a:off x="3160166" y="1703019"/>
          <a:ext cx="299720" cy="279400"/>
        </a:xfrm>
        <a:prstGeom xmlns:a="http://schemas.openxmlformats.org/drawingml/2006/main" prst="rect">
          <a:avLst/>
        </a:prstGeom>
        <a:solidFill xmlns:a="http://schemas.openxmlformats.org/drawingml/2006/main">
          <a:srgbClr val="FFFFFF"/>
        </a:solidFill>
        <a:ln xmlns:a="http://schemas.openxmlformats.org/drawingml/2006/main" w="9525">
          <a:solidFill>
            <a:srgbClr val="000000"/>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pt-BR"/>
            <a:t>b</a:t>
          </a:r>
        </a:p>
      </cdr:txBody>
    </cdr:sp>
  </cdr:relSizeAnchor>
</c:userShapes>
</file>

<file path=word/drawings/drawing13.xml><?xml version="1.0" encoding="utf-8"?>
<c:userShapes xmlns:c="http://schemas.openxmlformats.org/drawingml/2006/chart">
  <cdr:relSizeAnchor xmlns:cdr="http://schemas.openxmlformats.org/drawingml/2006/chartDrawing">
    <cdr:from>
      <cdr:x>0.91336</cdr:x>
      <cdr:y>0.83729</cdr:y>
    </cdr:from>
    <cdr:to>
      <cdr:x>1</cdr:x>
      <cdr:y>0.97791</cdr:y>
    </cdr:to>
    <cdr:sp macro="" textlink="">
      <cdr:nvSpPr>
        <cdr:cNvPr id="2" name="Caixa de Texto 2"/>
        <cdr:cNvSpPr txBox="1">
          <a:spLocks xmlns:a="http://schemas.openxmlformats.org/drawingml/2006/main" noChangeArrowheads="1"/>
        </cdr:cNvSpPr>
      </cdr:nvSpPr>
      <cdr:spPr bwMode="auto">
        <a:xfrm xmlns:a="http://schemas.openxmlformats.org/drawingml/2006/main">
          <a:off x="3160166" y="1663624"/>
          <a:ext cx="299720" cy="279400"/>
        </a:xfrm>
        <a:prstGeom xmlns:a="http://schemas.openxmlformats.org/drawingml/2006/main" prst="rect">
          <a:avLst/>
        </a:prstGeom>
        <a:solidFill xmlns:a="http://schemas.openxmlformats.org/drawingml/2006/main">
          <a:srgbClr val="FFFFFF"/>
        </a:solidFill>
        <a:ln xmlns:a="http://schemas.openxmlformats.org/drawingml/2006/main" w="9525">
          <a:solidFill>
            <a:srgbClr val="000000"/>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pt-BR"/>
            <a:t>c</a:t>
          </a:r>
        </a:p>
      </cdr:txBody>
    </cdr:sp>
  </cdr:relSizeAnchor>
</c:userShapes>
</file>

<file path=word/drawings/drawing2.xml><?xml version="1.0" encoding="utf-8"?>
<c:userShapes xmlns:c="http://schemas.openxmlformats.org/drawingml/2006/chart">
  <cdr:relSizeAnchor xmlns:cdr="http://schemas.openxmlformats.org/drawingml/2006/chartDrawing">
    <cdr:from>
      <cdr:x>0.91397</cdr:x>
      <cdr:y>0.87782</cdr:y>
    </cdr:from>
    <cdr:to>
      <cdr:x>1</cdr:x>
      <cdr:y>1</cdr:y>
    </cdr:to>
    <cdr:sp macro="" textlink="">
      <cdr:nvSpPr>
        <cdr:cNvPr id="2" name="Caixa de Texto 2"/>
        <cdr:cNvSpPr txBox="1">
          <a:spLocks xmlns:a="http://schemas.openxmlformats.org/drawingml/2006/main" noChangeArrowheads="1"/>
        </cdr:cNvSpPr>
      </cdr:nvSpPr>
      <cdr:spPr bwMode="auto">
        <a:xfrm xmlns:a="http://schemas.openxmlformats.org/drawingml/2006/main">
          <a:off x="2723525" y="1756414"/>
          <a:ext cx="251450" cy="237486"/>
        </a:xfrm>
        <a:prstGeom xmlns:a="http://schemas.openxmlformats.org/drawingml/2006/main" prst="rect">
          <a:avLst/>
        </a:prstGeom>
        <a:solidFill xmlns:a="http://schemas.openxmlformats.org/drawingml/2006/main">
          <a:srgbClr val="FFFFFF"/>
        </a:solidFill>
        <a:ln xmlns:a="http://schemas.openxmlformats.org/drawingml/2006/main" w="9525">
          <a:solidFill>
            <a:srgbClr val="000000"/>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pt-BR"/>
            <a:t>a</a:t>
          </a:r>
        </a:p>
      </cdr:txBody>
    </cdr:sp>
  </cdr:relSizeAnchor>
</c:userShapes>
</file>

<file path=word/drawings/drawing3.xml><?xml version="1.0" encoding="utf-8"?>
<c:userShapes xmlns:c="http://schemas.openxmlformats.org/drawingml/2006/chart">
  <cdr:relSizeAnchor xmlns:cdr="http://schemas.openxmlformats.org/drawingml/2006/chartDrawing">
    <cdr:from>
      <cdr:x>0.78574</cdr:x>
      <cdr:y>0.06114</cdr:y>
    </cdr:from>
    <cdr:to>
      <cdr:x>0.85955</cdr:x>
      <cdr:y>0.20045</cdr:y>
    </cdr:to>
    <cdr:sp macro="" textlink="">
      <cdr:nvSpPr>
        <cdr:cNvPr id="2" name="Caixa de Texto 2"/>
        <cdr:cNvSpPr txBox="1">
          <a:spLocks xmlns:a="http://schemas.openxmlformats.org/drawingml/2006/main" noChangeArrowheads="1"/>
        </cdr:cNvSpPr>
      </cdr:nvSpPr>
      <cdr:spPr bwMode="auto">
        <a:xfrm xmlns:a="http://schemas.openxmlformats.org/drawingml/2006/main">
          <a:off x="2769643" y="133205"/>
          <a:ext cx="260160" cy="303523"/>
        </a:xfrm>
        <a:prstGeom xmlns:a="http://schemas.openxmlformats.org/drawingml/2006/main" prst="rect">
          <a:avLst/>
        </a:prstGeom>
        <a:solidFill xmlns:a="http://schemas.openxmlformats.org/drawingml/2006/main">
          <a:srgbClr val="FFFFFF"/>
        </a:solidFill>
        <a:ln xmlns:a="http://schemas.openxmlformats.org/drawingml/2006/main" w="9525">
          <a:solidFill>
            <a:srgbClr val="000000"/>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pPr>
            <a:lnSpc>
              <a:spcPct val="115000"/>
            </a:lnSpc>
            <a:spcAft>
              <a:spcPts val="1000"/>
            </a:spcAft>
          </a:pPr>
          <a:r>
            <a:rPr lang="pt-BR" sz="1100">
              <a:effectLst/>
              <a:latin typeface="Calibri" panose="020F0502020204030204" pitchFamily="34" charset="0"/>
              <a:ea typeface="Times New Roman" panose="02020603050405020304" pitchFamily="18" charset="0"/>
              <a:cs typeface="Times New Roman" panose="02020603050405020304" pitchFamily="18" charset="0"/>
            </a:rPr>
            <a:t>a</a:t>
          </a:r>
          <a:endParaRPr lang="en-US" sz="1100">
            <a:effectLst/>
            <a:latin typeface="Calibri" panose="020F0502020204030204" pitchFamily="34" charset="0"/>
            <a:ea typeface="Times New Roman" panose="02020603050405020304" pitchFamily="18" charset="0"/>
            <a:cs typeface="Times New Roman" panose="02020603050405020304"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0.81843</cdr:x>
      <cdr:y>0.08</cdr:y>
    </cdr:from>
    <cdr:to>
      <cdr:x>0.89305</cdr:x>
      <cdr:y>0.21362</cdr:y>
    </cdr:to>
    <cdr:sp macro="" textlink="">
      <cdr:nvSpPr>
        <cdr:cNvPr id="2" name="Caixa de Texto 2"/>
        <cdr:cNvSpPr txBox="1">
          <a:spLocks xmlns:a="http://schemas.openxmlformats.org/drawingml/2006/main" noChangeArrowheads="1"/>
        </cdr:cNvSpPr>
      </cdr:nvSpPr>
      <cdr:spPr bwMode="auto">
        <a:xfrm xmlns:a="http://schemas.openxmlformats.org/drawingml/2006/main">
          <a:off x="2820428" y="183998"/>
          <a:ext cx="257142" cy="307321"/>
        </a:xfrm>
        <a:prstGeom xmlns:a="http://schemas.openxmlformats.org/drawingml/2006/main" prst="rect">
          <a:avLst/>
        </a:prstGeom>
        <a:solidFill xmlns:a="http://schemas.openxmlformats.org/drawingml/2006/main">
          <a:srgbClr val="FFFFFF"/>
        </a:solidFill>
        <a:ln xmlns:a="http://schemas.openxmlformats.org/drawingml/2006/main" w="9525">
          <a:solidFill>
            <a:srgbClr val="000000"/>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nSpc>
              <a:spcPct val="115000"/>
            </a:lnSpc>
            <a:spcAft>
              <a:spcPts val="1000"/>
            </a:spcAft>
          </a:pPr>
          <a:r>
            <a:rPr lang="pt-BR" sz="1100">
              <a:effectLst/>
              <a:latin typeface="Calibri" panose="020F0502020204030204" pitchFamily="34" charset="0"/>
              <a:ea typeface="Times New Roman" panose="02020603050405020304" pitchFamily="18" charset="0"/>
              <a:cs typeface="Times New Roman" panose="02020603050405020304" pitchFamily="18" charset="0"/>
            </a:rPr>
            <a:t>b</a:t>
          </a:r>
          <a:endParaRPr lang="en-US" sz="1100">
            <a:effectLst/>
            <a:latin typeface="Calibri" panose="020F0502020204030204" pitchFamily="34" charset="0"/>
            <a:ea typeface="Times New Roman" panose="02020603050405020304" pitchFamily="18" charset="0"/>
            <a:cs typeface="Times New Roman" panose="02020603050405020304"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0.82481</cdr:x>
      <cdr:y>0.08365</cdr:y>
    </cdr:from>
    <cdr:to>
      <cdr:x>0.90201</cdr:x>
      <cdr:y>0.21716</cdr:y>
    </cdr:to>
    <cdr:sp macro="" textlink="">
      <cdr:nvSpPr>
        <cdr:cNvPr id="2" name="Caixa de Texto 2"/>
        <cdr:cNvSpPr txBox="1">
          <a:spLocks xmlns:a="http://schemas.openxmlformats.org/drawingml/2006/main" noChangeArrowheads="1"/>
        </cdr:cNvSpPr>
      </cdr:nvSpPr>
      <cdr:spPr bwMode="auto">
        <a:xfrm xmlns:a="http://schemas.openxmlformats.org/drawingml/2006/main">
          <a:off x="2820417" y="184001"/>
          <a:ext cx="263977" cy="293672"/>
        </a:xfrm>
        <a:prstGeom xmlns:a="http://schemas.openxmlformats.org/drawingml/2006/main" prst="rect">
          <a:avLst/>
        </a:prstGeom>
        <a:solidFill xmlns:a="http://schemas.openxmlformats.org/drawingml/2006/main">
          <a:srgbClr val="FFFFFF"/>
        </a:solidFill>
        <a:ln xmlns:a="http://schemas.openxmlformats.org/drawingml/2006/main" w="9525">
          <a:solidFill>
            <a:srgbClr val="000000"/>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nSpc>
              <a:spcPct val="115000"/>
            </a:lnSpc>
            <a:spcAft>
              <a:spcPts val="1000"/>
            </a:spcAft>
          </a:pPr>
          <a:r>
            <a:rPr lang="en-US" sz="1100">
              <a:effectLst/>
              <a:latin typeface="Calibri" panose="020F0502020204030204" pitchFamily="34" charset="0"/>
              <a:ea typeface="Times New Roman" panose="02020603050405020304" pitchFamily="18" charset="0"/>
              <a:cs typeface="Times New Roman" panose="02020603050405020304" pitchFamily="18" charset="0"/>
            </a:rPr>
            <a:t>c</a:t>
          </a:r>
        </a:p>
      </cdr:txBody>
    </cdr:sp>
  </cdr:relSizeAnchor>
</c:userShapes>
</file>

<file path=word/drawings/drawing6.xml><?xml version="1.0" encoding="utf-8"?>
<c:userShapes xmlns:c="http://schemas.openxmlformats.org/drawingml/2006/chart">
  <cdr:relSizeAnchor xmlns:cdr="http://schemas.openxmlformats.org/drawingml/2006/chartDrawing">
    <cdr:from>
      <cdr:x>0.91354</cdr:x>
      <cdr:y>0.86894</cdr:y>
    </cdr:from>
    <cdr:to>
      <cdr:x>0.99264</cdr:x>
      <cdr:y>0.99672</cdr:y>
    </cdr:to>
    <cdr:sp macro="" textlink="">
      <cdr:nvSpPr>
        <cdr:cNvPr id="2" name="Caixa de Texto 2"/>
        <cdr:cNvSpPr txBox="1">
          <a:spLocks xmlns:a="http://schemas.openxmlformats.org/drawingml/2006/main" noChangeArrowheads="1"/>
        </cdr:cNvSpPr>
      </cdr:nvSpPr>
      <cdr:spPr bwMode="auto">
        <a:xfrm xmlns:a="http://schemas.openxmlformats.org/drawingml/2006/main">
          <a:off x="3388369" y="1809276"/>
          <a:ext cx="293370" cy="266065"/>
        </a:xfrm>
        <a:prstGeom xmlns:a="http://schemas.openxmlformats.org/drawingml/2006/main" prst="rect">
          <a:avLst/>
        </a:prstGeom>
        <a:solidFill xmlns:a="http://schemas.openxmlformats.org/drawingml/2006/main">
          <a:srgbClr val="FFFFFF"/>
        </a:solidFill>
        <a:ln xmlns:a="http://schemas.openxmlformats.org/drawingml/2006/main" w="9525">
          <a:solidFill>
            <a:srgbClr val="000000"/>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pt-BR"/>
            <a:t>b</a:t>
          </a:r>
        </a:p>
      </cdr:txBody>
    </cdr:sp>
  </cdr:relSizeAnchor>
</c:userShapes>
</file>

<file path=word/drawings/drawing7.xml><?xml version="1.0" encoding="utf-8"?>
<c:userShapes xmlns:c="http://schemas.openxmlformats.org/drawingml/2006/chart">
  <cdr:relSizeAnchor xmlns:cdr="http://schemas.openxmlformats.org/drawingml/2006/chartDrawing">
    <cdr:from>
      <cdr:x>0.92181</cdr:x>
      <cdr:y>0.86787</cdr:y>
    </cdr:from>
    <cdr:to>
      <cdr:x>1</cdr:x>
      <cdr:y>1</cdr:y>
    </cdr:to>
    <cdr:sp macro="" textlink="">
      <cdr:nvSpPr>
        <cdr:cNvPr id="2" name="Caixa de Texto 2"/>
        <cdr:cNvSpPr txBox="1">
          <a:spLocks xmlns:a="http://schemas.openxmlformats.org/drawingml/2006/main" noChangeArrowheads="1"/>
        </cdr:cNvSpPr>
      </cdr:nvSpPr>
      <cdr:spPr bwMode="auto">
        <a:xfrm xmlns:a="http://schemas.openxmlformats.org/drawingml/2006/main">
          <a:off x="5563870" y="4384675"/>
          <a:ext cx="293370" cy="266065"/>
        </a:xfrm>
        <a:prstGeom xmlns:a="http://schemas.openxmlformats.org/drawingml/2006/main" prst="rect">
          <a:avLst/>
        </a:prstGeom>
        <a:solidFill xmlns:a="http://schemas.openxmlformats.org/drawingml/2006/main">
          <a:srgbClr val="FFFFFF"/>
        </a:solidFill>
        <a:ln xmlns:a="http://schemas.openxmlformats.org/drawingml/2006/main" w="9525">
          <a:solidFill>
            <a:srgbClr val="000000"/>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pt-BR"/>
            <a:t>c</a:t>
          </a:r>
        </a:p>
      </cdr:txBody>
    </cdr:sp>
  </cdr:relSizeAnchor>
</c:userShapes>
</file>

<file path=word/drawings/drawing8.xml><?xml version="1.0" encoding="utf-8"?>
<c:userShapes xmlns:c="http://schemas.openxmlformats.org/drawingml/2006/chart">
  <cdr:relSizeAnchor xmlns:cdr="http://schemas.openxmlformats.org/drawingml/2006/chartDrawing">
    <cdr:from>
      <cdr:x>0.75499</cdr:x>
      <cdr:y>0.77236</cdr:y>
    </cdr:from>
    <cdr:to>
      <cdr:x>0.79855</cdr:x>
      <cdr:y>0.89024</cdr:y>
    </cdr:to>
    <cdr:sp macro="" textlink="">
      <cdr:nvSpPr>
        <cdr:cNvPr id="2" name="Caixa de Texto 2"/>
        <cdr:cNvSpPr txBox="1">
          <a:spLocks xmlns:a="http://schemas.openxmlformats.org/drawingml/2006/main" noChangeArrowheads="1"/>
        </cdr:cNvSpPr>
      </cdr:nvSpPr>
      <cdr:spPr bwMode="auto">
        <a:xfrm xmlns:a="http://schemas.openxmlformats.org/drawingml/2006/main">
          <a:off x="3962400" y="1809750"/>
          <a:ext cx="228600" cy="276225"/>
        </a:xfrm>
        <a:prstGeom xmlns:a="http://schemas.openxmlformats.org/drawingml/2006/main" prst="rect">
          <a:avLst/>
        </a:prstGeom>
        <a:solidFill xmlns:a="http://schemas.openxmlformats.org/drawingml/2006/main">
          <a:srgbClr val="FFFFFF"/>
        </a:solidFill>
        <a:ln xmlns:a="http://schemas.openxmlformats.org/drawingml/2006/main" w="9525">
          <a:solidFill>
            <a:schemeClr val="tx1"/>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pt-BR"/>
            <a:t>b</a:t>
          </a:r>
        </a:p>
      </cdr:txBody>
    </cdr:sp>
  </cdr:relSizeAnchor>
</c:userShapes>
</file>

<file path=word/drawings/drawing9.xml><?xml version="1.0" encoding="utf-8"?>
<c:userShapes xmlns:c="http://schemas.openxmlformats.org/drawingml/2006/chart">
  <cdr:relSizeAnchor xmlns:cdr="http://schemas.openxmlformats.org/drawingml/2006/chartDrawing">
    <cdr:from>
      <cdr:x>0.75499</cdr:x>
      <cdr:y>0.74355</cdr:y>
    </cdr:from>
    <cdr:to>
      <cdr:x>0.79855</cdr:x>
      <cdr:y>0.8616</cdr:y>
    </cdr:to>
    <cdr:sp macro="" textlink="">
      <cdr:nvSpPr>
        <cdr:cNvPr id="2" name="Caixa de Texto 2"/>
        <cdr:cNvSpPr txBox="1">
          <a:spLocks xmlns:a="http://schemas.openxmlformats.org/drawingml/2006/main" noChangeArrowheads="1"/>
        </cdr:cNvSpPr>
      </cdr:nvSpPr>
      <cdr:spPr bwMode="auto">
        <a:xfrm xmlns:a="http://schemas.openxmlformats.org/drawingml/2006/main">
          <a:off x="3962400" y="1739900"/>
          <a:ext cx="228600" cy="276225"/>
        </a:xfrm>
        <a:prstGeom xmlns:a="http://schemas.openxmlformats.org/drawingml/2006/main" prst="rect">
          <a:avLst/>
        </a:prstGeom>
        <a:solidFill xmlns:a="http://schemas.openxmlformats.org/drawingml/2006/main">
          <a:srgbClr val="FFFFFF"/>
        </a:solidFill>
        <a:ln xmlns:a="http://schemas.openxmlformats.org/drawingml/2006/main" w="9525">
          <a:solidFill>
            <a:schemeClr val="tx1"/>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pt-BR"/>
            <a:t>c</a:t>
          </a:r>
        </a:p>
      </cdr:txBody>
    </cdr:sp>
  </cdr:relSizeAnchor>
</c:userShape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b:Source>
    <b:Tag>Xia10</b:Tag>
    <b:SourceType>JournalArticle</b:SourceType>
    <b:Guid>{C54C5A56-E280-4385-A87E-E514289138A5}</b:Guid>
    <b:Author>
      <b:Author>
        <b:NameList>
          <b:Person>
            <b:Last>Xiaohui</b:Last>
            <b:First>Zhang</b:First>
          </b:Person>
          <b:Person>
            <b:Last>Qun</b:Last>
            <b:First>Chen</b:First>
          </b:Person>
          <b:Person>
            <b:Last>Richard</b:Last>
            <b:First>Bradford</b:First>
          </b:Person>
          <b:Person>
            <b:Last>Vida</b:Last>
            <b:First>Sharifi</b:First>
          </b:Person>
          <b:Person>
            <b:Last>Jim</b:Last>
            <b:First>Swithenbank</b:First>
          </b:Person>
        </b:NameList>
      </b:Author>
    </b:Author>
    <b:Title>Experimental investigation and mathematical modelling of wood combustion in a moving grate boiler</b:Title>
    <b:Year>2010</b:Year>
    <b:JournalName>Fuel Processing Technology</b:JournalName>
    <b:Pages>1491–1499</b:Pages>
    <b:Volume>91</b:Volume>
    <b:RefOrder>10</b:RefOrder>
  </b:Source>
  <b:Source>
    <b:Tag>Yan06</b:Tag>
    <b:SourceType>JournalArticle</b:SourceType>
    <b:Guid>{98C23C48-948E-42F7-9AC3-24820DE9B82B}</b:Guid>
    <b:Author>
      <b:Author>
        <b:NameList>
          <b:Person>
            <b:Last>Yang</b:Last>
            <b:First>Chen</b:First>
          </b:Person>
          <b:Person>
            <b:Last>Gou</b:Last>
            <b:First>Xiaolong</b:First>
          </b:Person>
        </b:NameList>
      </b:Author>
    </b:Author>
    <b:Title>Dynamic modeling and simulation of a 410 t/h Pyroflow CFB boiler</b:Title>
    <b:JournalName>Computers and Chemical Engineering</b:JournalName>
    <b:Year>2006</b:Year>
    <b:Month>julho</b:Month>
    <b:Pages>21-31</b:Pages>
    <b:Volume>31</b:Volume>
    <b:RefOrder>11</b:RefOrder>
  </b:Source>
  <b:Source>
    <b:Tag>Moh14</b:Tag>
    <b:SourceType>JournalArticle</b:SourceType>
    <b:Guid>{2032377C-DDDB-40BD-A228-AE42D272B56D}</b:Guid>
    <b:Author>
      <b:Author>
        <b:NameList>
          <b:Person>
            <b:Last>Mohamed</b:Last>
            <b:First>A.</b:First>
            <b:Middle>Habib</b:Middle>
          </b:Person>
          <b:Person>
            <b:Last>Esmail r</b:Last>
            <b:First>M.A.</b:First>
            <b:Middle>Mokheime</b:Middle>
          </b:Person>
          <b:Person>
            <b:Last>Sofihullahi</b:Last>
            <b:First>Y.</b:First>
            <b:Middle>Sanusi</b:Middle>
          </b:Person>
          <b:Person>
            <b:Last>Medhat</b:Last>
            <b:First>A.</b:First>
            <b:Middle>Nemitallah</b:Middle>
          </b:Person>
        </b:NameList>
      </b:Author>
    </b:Author>
    <b:Title>Numerical investigations of combustion and emissions of syngas as compared to methane in a 200 MW package boiler</b:Title>
    <b:JournalName>Energy Conversion and Management</b:JournalName>
    <b:Year>2014</b:Year>
    <b:Month>Abril</b:Month>
    <b:Pages>296–305</b:Pages>
    <b:Volume>83</b:Volume>
    <b:RefOrder>12</b:RefOrder>
  </b:Source>
  <b:Source>
    <b:Tag>Mir12</b:Tag>
    <b:SourceType>JournalArticle</b:SourceType>
    <b:Guid>{065D57AA-B7F1-4EF1-BE91-A6917B5889BE}</b:Guid>
    <b:Author>
      <b:Author>
        <b:NameList>
          <b:Person>
            <b:Last>Miroslav</b:Last>
            <b:First>Kljajic</b:First>
          </b:Person>
          <b:Person>
            <b:Last>Dusan</b:Last>
            <b:First>Gvozdenac</b:First>
          </b:Person>
          <b:Person>
            <b:Last>Srdjan</b:Last>
            <b:First>Vukmirovic</b:First>
          </b:Person>
        </b:NameList>
      </b:Author>
    </b:Author>
    <b:Title>Use of Neural Networks for modeling and predicting boiler’s operating performance</b:Title>
    <b:JournalName>Energy</b:JournalName>
    <b:Year>2012</b:Year>
    <b:Month>Março</b:Month>
    <b:Pages>304-311</b:Pages>
    <b:Volume>45</b:Volume>
    <b:RefOrder>13</b:RefOrder>
  </b:Source>
  <b:Source>
    <b:Tag>Yin14</b:Tag>
    <b:SourceType>JournalArticle</b:SourceType>
    <b:Guid>{D1524725-309F-4C89-A4D4-0BB299AEF27D}</b:Guid>
    <b:Author>
      <b:Author>
        <b:NameList>
          <b:Person>
            <b:Last>Yinhu</b:Last>
            <b:First>Kang</b:First>
          </b:Person>
          <b:Person>
            <b:Last>Xiaofeng</b:Last>
            <b:First>Lu</b:First>
          </b:Person>
          <b:Person>
            <b:Last>Quanhai</b:Last>
            <b:First>Wang</b:First>
          </b:Person>
          <b:Person>
            <b:Last>Xuanyu</b:Last>
            <b:First>Ji</b:First>
          </b:Person>
          <b:Person>
            <b:Last>Shanshan</b:Last>
            <b:First>Miao</b:First>
          </b:Person>
          <b:Person>
            <b:Last>Chen</b:Last>
            <b:First>Zong</b:First>
          </b:Person>
          <b:Person>
            <b:Last>Guangyu</b:Last>
            <b:First>Luo</b:First>
          </b:Person>
          <b:Person>
            <b:Last>Hai</b:Last>
            <b:First>Liu</b:First>
          </b:Person>
        </b:NameList>
      </b:Author>
    </b:Author>
    <b:Title>An experimental and modeling study of NOx and CO emission behaviors of dimethyl ether (DME) in a boiler furnace</b:Title>
    <b:JournalName>Fuel Processing Technology</b:JournalName>
    <b:Year>2014</b:Year>
    <b:Month>Fevereiro</b:Month>
    <b:Pages>129–140</b:Pages>
    <b:Volume>122</b:Volume>
    <b:RefOrder>14</b:RefOrder>
  </b:Source>
  <b:Source>
    <b:Tag>Ade11</b:Tag>
    <b:SourceType>JournalArticle</b:SourceType>
    <b:Guid>{9910A929-D454-4A91-AC65-5F5B38BC5C05}</b:Guid>
    <b:Author>
      <b:Author>
        <b:NameList>
          <b:Person>
            <b:Last>Ade</b:Last>
            <b:First>Haryanto</b:First>
          </b:Person>
          <b:Person>
            <b:Last>Keum-Shik</b:Last>
            <b:First>Hong</b:First>
          </b:Person>
        </b:NameList>
      </b:Author>
    </b:Author>
    <b:Title>Modeling and simulation of an oxy-fuel combustion boiler system with flue gas recirculation</b:Title>
    <b:JournalName>Computers and Chemical Engineering</b:JournalName>
    <b:Year>2011</b:Year>
    <b:Month>Maio</b:Month>
    <b:Pages>25–40</b:Pages>
    <b:Volume>35</b:Volume>
    <b:RefOrder>15</b:RefOrder>
  </b:Source>
  <b:Source>
    <b:Tag>Aut14</b:Tag>
    <b:SourceType>JournalArticle</b:SourceType>
    <b:Guid>{E8E9F8D6-ACDE-40B6-B355-7FC2D86A529B}</b:Guid>
    <b:Author>
      <b:Author>
        <b:NameList>
          <b:Person>
            <b:Last>Authier</b:Last>
            <b:First>Olivier</b:First>
          </b:Person>
          <b:Person>
            <b:Last>Thunin</b:Last>
            <b:First>Emmanuel</b:First>
          </b:Person>
          <b:Person>
            <b:Last>Plion</b:Last>
            <b:First>Pierre</b:First>
          </b:Person>
          <b:Person>
            <b:Last>Schönnenbeck</b:Last>
            <b:First>Cornelius</b:First>
          </b:Person>
          <b:Person>
            <b:Last>Leyssens</b:Last>
            <b:First>Gontrand</b:First>
          </b:Person>
          <b:Person>
            <b:Last>Brilhac</b:Last>
            <b:First>Jean-François</b:First>
          </b:Person>
          <b:Person>
            <b:Last>Porcheron</b:Last>
            <b:First>Lynda</b:First>
          </b:Person>
        </b:NameList>
      </b:Author>
    </b:Author>
    <b:Title>Kinetic study of pulverized coal devolatilization for boiler CFD modeling</b:Title>
    <b:JournalName>Fuel</b:JournalName>
    <b:Year>2014</b:Year>
    <b:Pages>254-260</b:Pages>
    <b:Volume>122</b:Volume>
    <b:RefOrder>16</b:RefOrder>
  </b:Source>
  <b:Source>
    <b:Tag>Ada99</b:Tag>
    <b:SourceType>JournalArticle</b:SourceType>
    <b:Guid>{C1BECE50-1033-4833-ADE1-2E182396FE50}</b:Guid>
    <b:Author>
      <b:Author>
        <b:NameList>
          <b:Person>
            <b:Last>Adam</b:Last>
            <b:First>E.J.</b:First>
          </b:Person>
          <b:Person>
            <b:Last>Marchetti</b:Last>
            <b:First>J.L.</b:First>
          </b:Person>
        </b:NameList>
      </b:Author>
    </b:Author>
    <b:Title>Dynamic simulation of large boilers with natural recirculation</b:Title>
    <b:JournalName>Computers and Chemical Engineering</b:JournalName>
    <b:Year>1999</b:Year>
    <b:Month>março</b:Month>
    <b:Pages>1031–1040</b:Pages>
    <b:Volume>23</b:Volume>
    <b:RefOrder>17</b:RefOrder>
  </b:Source>
  <b:Source>
    <b:Tag>Mou07</b:Tag>
    <b:SourceType>BookSection</b:SourceType>
    <b:Guid>{CBC9EC19-287B-4259-BEF9-C6F683A11688}</b:Guid>
    <b:Author>
      <b:Author>
        <b:NameList>
          <b:Person>
            <b:Last>Mourão</b:Last>
            <b:First>Marcelo</b:First>
            <b:Middle>Breda</b:Middle>
          </b:Person>
          <b:Person>
            <b:Last>Gentile</b:Last>
            <b:First>Erberto</b:First>
            <b:Middle>Francisco</b:Middle>
          </b:Person>
        </b:NameList>
      </b:Author>
      <b:BookAuthor>
        <b:NameList>
          <b:Person>
            <b:Last>Mourão</b:Last>
            <b:First>Marcelo</b:First>
            <b:Middle>Breda</b:Middle>
          </b:Person>
          <b:Person>
            <b:Last>Yokoji</b:Last>
            <b:First>Akira</b:First>
          </b:Person>
          <b:Person>
            <b:Last>Malynowskyj</b:Last>
            <b:First>Antonio</b:First>
          </b:Person>
          <b:Person>
            <b:Last>Leandro</b:Last>
            <b:First>César</b:First>
            <b:Middle>Alves da silva</b:Middle>
          </b:Person>
          <b:Person>
            <b:Last>Takano</b:Last>
            <b:First>Cyro</b:First>
          </b:Person>
          <b:Person>
            <b:Last>Quites</b:Last>
            <b:First>Eduardo</b:First>
            <b:Middle>Emery Cunha</b:Middle>
          </b:Person>
        </b:NameList>
      </b:BookAuthor>
    </b:Author>
    <b:Title>Introdução à siderurgia</b:Title>
    <b:City>São Paulo</b:City>
    <b:Year>2007</b:Year>
    <b:Pages>1-21</b:Pages>
    <b:BookTitle>Introdução à siderurgia</b:BookTitle>
    <b:Publisher>ABM</b:Publisher>
    <b:ChapterNumber>1</b:ChapterNumber>
    <b:Volume>1</b:Volume>
    <b:Edition>1</b:Edition>
    <b:RefOrder>1</b:RefOrder>
  </b:Source>
  <b:Source>
    <b:Tag>Lui05</b:Tag>
    <b:SourceType>Book</b:SourceType>
    <b:Guid>{6F380975-7C9F-4B75-8D4F-8342C3DA5DDE}</b:Guid>
    <b:Author>
      <b:Author>
        <b:NameList>
          <b:Person>
            <b:Last>Araujo</b:Last>
            <b:First>Luiz</b:First>
            <b:Middle>Antonio de</b:Middle>
          </b:Person>
        </b:NameList>
      </b:Author>
    </b:Author>
    <b:Title>Manual de siderurgia</b:Title>
    <b:Year>2005</b:Year>
    <b:City>São paulo</b:City>
    <b:Publisher>Arte e ciência</b:Publisher>
    <b:Volume>1</b:Volume>
    <b:Edition>2</b:Edition>
    <b:RefOrder>2</b:RefOrder>
  </b:Source>
  <b:Source>
    <b:Tag>Ins15</b:Tag>
    <b:SourceType>InternetSite</b:SourceType>
    <b:Guid>{981B8ADE-659E-4CAA-B7A7-E9ECB26BC2AE}</b:Guid>
    <b:Author>
      <b:Author>
        <b:Corporate>Instituto de Aço Brasil</b:Corporate>
      </b:Author>
    </b:Author>
    <b:Title>Aço processo siderúrgico</b:Title>
    <b:Year>2015</b:Year>
    <b:InternetSiteTitle>Instituto de Aço Brasil</b:InternetSiteTitle>
    <b:YearAccessed>2015</b:YearAccessed>
    <b:MonthAccessed>Janeiro</b:MonthAccessed>
    <b:DayAccessed>10</b:DayAccessed>
    <b:URL>http://www.acobrasil.org.br/site/portugues/aco/processo--etapas.asp</b:URL>
    <b:RefOrder>18</b:RefOrder>
  </b:Source>
  <b:Source>
    <b:Tag>Cyr07</b:Tag>
    <b:SourceType>BookSection</b:SourceType>
    <b:Guid>{4E54124C-385E-4F1A-860A-3D9F982BC275}</b:Guid>
    <b:Author>
      <b:Author>
        <b:NameList>
          <b:Person>
            <b:Last>Takano</b:Last>
            <b:First>Cyro</b:First>
          </b:Person>
        </b:NameList>
      </b:Author>
      <b:BookAuthor>
        <b:NameList>
          <b:Person>
            <b:Last>Mourão</b:Last>
            <b:First>Marcelo</b:First>
            <b:Middle>Breda</b:Middle>
          </b:Person>
        </b:NameList>
      </b:BookAuthor>
    </b:Author>
    <b:Title>Processos de preparação de matérias-primas siderúrgicas</b:Title>
    <b:Year>2007</b:Year>
    <b:BookTitle>Introdução à siderurgia</b:BookTitle>
    <b:Pages>21-53</b:Pages>
    <b:City>São Paulo</b:City>
    <b:Publisher>ABM</b:Publisher>
    <b:Volume>1</b:Volume>
    <b:ChapterNumber>2</b:ChapterNumber>
    <b:Edition>1</b:Edition>
    <b:RefOrder>19</b:RefOrder>
  </b:Source>
  <b:Source>
    <b:Tag>Edu07</b:Tag>
    <b:SourceType>BookSection</b:SourceType>
    <b:Guid>{37188497-8E48-4150-A64A-61D8842BFD81}</b:Guid>
    <b:Author>
      <b:Author>
        <b:NameList>
          <b:Person>
            <b:Last>Quites</b:Last>
            <b:First>Eduardo</b:First>
            <b:Middle>Emery</b:Middle>
          </b:Person>
        </b:NameList>
      </b:Author>
      <b:BookAuthor>
        <b:NameList>
          <b:Person>
            <b:Last>Mourão</b:Last>
            <b:First>Marcelo</b:First>
            <b:Middle>Breda</b:Middle>
          </b:Person>
        </b:NameList>
      </b:BookAuthor>
    </b:Author>
    <b:Title>Redução de Minério de ferro em altos-fornos</b:Title>
    <b:Year>2007</b:Year>
    <b:City>São paulo</b:City>
    <b:Publisher>ABM</b:Publisher>
    <b:Volume>1</b:Volume>
    <b:Edition>1</b:Edition>
    <b:BookTitle>Introdução à siderurgia</b:BookTitle>
    <b:Pages>55-101</b:Pages>
    <b:ChapterNumber>3</b:ChapterNumber>
    <b:RefOrder>20</b:RefOrder>
  </b:Source>
  <b:Source>
    <b:Tag>Cen10</b:Tag>
    <b:SourceType>Report</b:SourceType>
    <b:Guid>{56F54226-F5E4-4F9B-B075-9A1CECB91E6C}</b:Guid>
    <b:Author>
      <b:Author>
        <b:Corporate>CGEE</b:Corporate>
      </b:Author>
    </b:Author>
    <b:Title>Siderurgia no Brasil 2010-2025</b:Title>
    <b:Year>2010</b:Year>
    <b:Pages>116</b:Pages>
    <b:City>Brasilia</b:City>
    <b:Institution>Centro  de  Gestão  e  Estudos  Estratégicos - CGEE</b:Institution>
    <b:RefOrder>21</b:RefOrder>
  </b:Source>
  <b:Source>
    <b:Tag>EPE14</b:Tag>
    <b:SourceType>Report</b:SourceType>
    <b:Guid>{3FB06CC3-BB55-4746-8953-2C7DCB88F491}</b:Guid>
    <b:Author>
      <b:Author>
        <b:Corporate>EPE</b:Corporate>
      </b:Author>
    </b:Author>
    <b:Title>Demanda de energia 2050</b:Title>
    <b:Year>2014</b:Year>
    <b:Institution>EPE</b:Institution>
    <b:City>Rio de Janeiro</b:City>
    <b:Pages>245</b:Pages>
    <b:RefOrder>22</b:RefOrder>
  </b:Source>
  <b:Source>
    <b:Tag>IBR12</b:Tag>
    <b:SourceType>Report</b:SourceType>
    <b:Guid>{27FC9E5D-1703-451D-990C-A17596238D83}</b:Guid>
    <b:Author>
      <b:Author>
        <b:Corporate>IBRAM-Instituto brasileiro de mineração</b:Corporate>
      </b:Author>
    </b:Author>
    <b:Title>Informações e Análises da Economia Mineral Brasileira</b:Title>
    <b:Year>2012</b:Year>
    <b:Pages>68</b:Pages>
    <b:RefOrder>23</b:RefOrder>
  </b:Source>
  <b:Source>
    <b:Tag>DEP13</b:Tag>
    <b:SourceType>Report</b:SourceType>
    <b:Guid>{EC6B4CA6-36FF-4EB3-9824-00E9A459DE0D}</b:Guid>
    <b:Author>
      <b:Author>
        <b:Corporate>DNPM-DEPARTAMENTO NACIONAL DE PRODUÇÃO MINERAL</b:Corporate>
      </b:Author>
    </b:Author>
    <b:Title>Sumário mineral</b:Title>
    <b:Year>2013</b:Year>
    <b:City>Brasília</b:City>
    <b:Pages>148</b:Pages>
    <b:RefOrder>24</b:RefOrder>
  </b:Source>
  <b:Source>
    <b:Tag>BP13</b:Tag>
    <b:SourceType>Report</b:SourceType>
    <b:Guid>{3570AB0D-5606-4B77-9BC9-CF06941BD563}</b:Guid>
    <b:Author>
      <b:Author>
        <b:Corporate>BP</b:Corporate>
      </b:Author>
    </b:Author>
    <b:Title>BP Statistical Review of World Energy</b:Title>
    <b:Year>2013</b:Year>
    <b:Pages>48</b:Pages>
    <b:RefOrder>25</b:RefOrder>
  </b:Source>
  <b:Source>
    <b:Tag>Cés07</b:Tag>
    <b:SourceType>BookSection</b:SourceType>
    <b:Guid>{59E05932-81A7-45E8-8EDE-C19D8255F88A}</b:Guid>
    <b:Author>
      <b:Author>
        <b:NameList>
          <b:Person>
            <b:Last>Leandro</b:Last>
            <b:First>César</b:First>
            <b:Middle>Alves S.</b:Middle>
          </b:Person>
        </b:NameList>
      </b:Author>
      <b:BookAuthor>
        <b:NameList>
          <b:Person>
            <b:Last>Mourão</b:Last>
            <b:First>Marcelo</b:First>
            <b:Middle>Breda</b:Middle>
          </b:Person>
        </b:NameList>
      </b:BookAuthor>
    </b:Author>
    <b:Title>Fabricação de aço em fornos elétricos a arco</b:Title>
    <b:BookTitle>Introdução a siderurgia</b:BookTitle>
    <b:Year>2007</b:Year>
    <b:Pages>169-188</b:Pages>
    <b:City>São Paulo</b:City>
    <b:Publisher>ABM</b:Publisher>
    <b:Volume>1</b:Volume>
    <b:ChapterNumber>6</b:ChapterNumber>
    <b:Edition>1</b:Edition>
    <b:RefOrder>26</b:RefOrder>
  </b:Source>
  <b:Source>
    <b:Tag>BAL02</b:Tag>
    <b:SourceType>Book</b:SourceType>
    <b:Guid>{524EF27D-D897-4442-AD63-DC617586995D}</b:Guid>
    <b:Author>
      <b:Author>
        <b:NameList>
          <b:Person>
            <b:Last>BALESTIERE</b:Last>
            <b:First>J.</b:First>
            <b:Middle>A. P</b:Middle>
          </b:Person>
        </b:NameList>
      </b:Author>
    </b:Author>
    <b:Title> Cogeração: geração combinada de eletricidade e calor</b:Title>
    <b:Year>2002</b:Year>
    <b:City>Florionópolis</b:City>
    <b:Publisher>UFSC</b:Publisher>
    <b:RefOrder>27</b:RefOrder>
  </b:Source>
  <b:Source>
    <b:Tag>CGE08</b:Tag>
    <b:SourceType>Report</b:SourceType>
    <b:Guid>{7BA7D70D-5C28-477E-A7A9-0D54C22E29DA}</b:Guid>
    <b:Author>
      <b:Author>
        <b:Corporate>CGEE - Centro de gestão e estudos estratégicos</b:Corporate>
      </b:Author>
    </b:Author>
    <b:Title>Estudo prospectivo do setor siderurgico - NT Carvão e Coque</b:Title>
    <b:Year>2008</b:Year>
    <b:City>Brasília</b:City>
    <b:Pages>24</b:Pages>
    <b:RefOrder>28</b:RefOrder>
  </b:Source>
  <b:Source>
    <b:Tag>Hab14</b:Tag>
    <b:SourceType>JournalArticle</b:SourceType>
    <b:Guid>{97B1C5F6-A5EF-42F8-B6FF-43600D074BF5}</b:Guid>
    <b:Author>
      <b:Author>
        <b:NameList>
          <b:Person>
            <b:Last>Habib</b:Last>
            <b:First>Mohamed</b:First>
            <b:Middle>A.</b:Middle>
          </b:Person>
          <b:Person>
            <b:Last>Mokheimer</b:Last>
            <b:First>Esmail</b:First>
            <b:Middle>M.A.</b:Middle>
          </b:Person>
          <b:Person>
            <b:Last>Sanusi</b:Last>
            <b:First>Sofihullahi</b:First>
            <b:Middle>Y.</b:Middle>
          </b:Person>
          <b:Person>
            <b:Last>Nemitallah</b:Last>
            <b:First>Medhat</b:First>
            <b:Middle>A.</b:Middle>
          </b:Person>
        </b:NameList>
      </b:Author>
    </b:Author>
    <b:Title>Numerical investigations of combustion and emissions of syngas as compared to methane in a 200 MW package boiler</b:Title>
    <b:Year>2014</b:Year>
    <b:PeriodicalTitle>Energy Conversion and Management</b:PeriodicalTitle>
    <b:Month>abril</b:Month>
    <b:Pages>296–305</b:Pages>
    <b:StandardNumber>0196-8904</b:StandardNumber>
    <b:JournalName>Energy Conversion and Management</b:JournalName>
    <b:Volume>83</b:Volume>
    <b:RefOrder>29</b:RefOrder>
  </b:Source>
  <b:Source>
    <b:Tag>SFo14</b:Tag>
    <b:SourceType>JournalArticle</b:SourceType>
    <b:Guid>{D181F858-AF84-44E3-B453-BC59DCA171BE}</b:Guid>
    <b:Author>
      <b:Author>
        <b:NameList>
          <b:Person>
            <b:Last>Fournel</b:Last>
            <b:First>S.</b:First>
          </b:Person>
          <b:Person>
            <b:Last>Marcos</b:Last>
            <b:First>B.</b:First>
          </b:Person>
          <b:Person>
            <b:Last>Godbout</b:Last>
            <b:First>S.</b:First>
          </b:Person>
          <b:Person>
            <b:Last>Heitz</b:Last>
            <b:First>M.</b:First>
          </b:Person>
        </b:NameList>
      </b:Author>
    </b:Author>
    <b:Title>Predicting gaseous emissions from small-scale combustion of agricultural biomass fuels</b:Title>
    <b:PeriodicalTitle>Bioresource Technology</b:PeriodicalTitle>
    <b:Year>2014</b:Year>
    <b:Month>novembro</b:Month>
    <b:Day>25</b:Day>
    <b:Pages>165–172</b:Pages>
    <b:StandardNumber>0960-8524</b:StandardNumber>
    <b:Volume>179</b:Volume>
    <b:JournalName>Bioresource Technology</b:JournalName>
    <b:RefOrder>30</b:RefOrder>
  </b:Source>
  <b:Source>
    <b:Tag>Kan14</b:Tag>
    <b:SourceType>JournalArticle</b:SourceType>
    <b:Guid>{D41310EE-E23E-44DF-B462-A9D909455374}</b:Guid>
    <b:Author>
      <b:Author>
        <b:NameList>
          <b:Person>
            <b:Last>Kangas</b:Last>
            <b:First>Petteri</b:First>
          </b:Person>
          <b:Person>
            <b:Last>Hannula</b:Last>
            <b:First>Ilkka</b:First>
          </b:Person>
          <b:Person>
            <b:Last>Koukkari</b:Last>
            <b:First>Pertti</b:First>
          </b:Person>
        </b:NameList>
      </b:Author>
    </b:Author>
    <b:Title>Modelling super-equilibrium in biomass gasification with the constrained Gibbs energy method</b:Title>
    <b:PeriodicalTitle>Fuel</b:PeriodicalTitle>
    <b:Year>2014</b:Year>
    <b:Month>março</b:Month>
    <b:Day>18</b:Day>
    <b:Pages>86–94</b:Pages>
    <b:StandardNumber>0016-2361</b:StandardNumber>
    <b:JournalName>Fuel</b:JournalName>
    <b:Volume>129</b:Volume>
    <b:RefOrder>31</b:RefOrder>
  </b:Source>
  <b:Source>
    <b:Tag>Nér</b:Tag>
    <b:SourceType>JournalArticle</b:SourceType>
    <b:Guid>{B5435450-0ED9-466B-B16C-A82DAD1A40AE}</b:Guid>
    <b:Author>
      <b:Author>
        <b:NameList>
          <b:Person>
            <b:Last>Néron</b:Last>
            <b:First>A.</b:First>
          </b:Person>
          <b:Person>
            <b:Last>Lantagne</b:Last>
            <b:First>G.</b:First>
          </b:Person>
          <b:Person>
            <b:Last>Marcos</b:Last>
            <b:First>B.</b:First>
          </b:Person>
        </b:NameList>
      </b:Author>
    </b:Author>
    <b:Title>Computation of complex and constrained equilibria by minimization of the Gibbs free energy</b:Title>
    <b:PeriodicalTitle>Chemical Engineering Science</b:PeriodicalTitle>
    <b:Year>2012</b:Year>
    <b:Month>julho</b:Month>
    <b:Day>2012</b:Day>
    <b:Pages> 260–271</b:Pages>
    <b:StandardNumber>0009-2509</b:StandardNumber>
    <b:JournalName>Chemical Engineering Science</b:JournalName>
    <b:Volume>82</b:Volume>
    <b:RefOrder>32</b:RefOrder>
  </b:Source>
  <b:Source>
    <b:Tag>EspaçoReservado1</b:Tag>
    <b:SourceType>JournalArticle</b:SourceType>
    <b:Guid>{03B26DF1-F413-44D5-9BD0-D2922389A26C}</b:Guid>
    <b:Author>
      <b:Author>
        <b:NameList>
          <b:Person>
            <b:Last>Silva</b:Last>
            <b:First>W.</b:First>
            <b:Middle>L.</b:Middle>
          </b:Person>
          <b:Person>
            <b:Last>Ribeiro</b:Last>
            <b:First>J.</b:First>
            <b:Middle>C. T.</b:Middle>
          </b:Person>
          <b:Person>
            <b:Last>Costa</b:Last>
            <b:First>E.</b:First>
            <b:Middle>F. da Jr.</b:Middle>
          </b:Person>
        </b:NameList>
      </b:Author>
    </b:Author>
    <b:Title>Reduction efficiency prediction of CENIBRA's recovery boiler by direct minimization of gibbs free energy</b:Title>
    <b:PeriodicalTitle>Brazilian Journal of Chemical Engineering</b:PeriodicalTitle>
    <b:Year>2008</b:Year>
    <b:Month>março</b:Month>
    <b:Day>18</b:Day>
    <b:Pages> 603 - 611</b:Pages>
    <b:StandardNumber>0104-6632</b:StandardNumber>
    <b:JournalName>Brazilian Journal of Chemical Engineering</b:JournalName>
    <b:Volume>25</b:Volume>
    <b:RefOrder>4</b:RefOrder>
  </b:Source>
  <b:Source>
    <b:Tag>Sun15</b:Tag>
    <b:SourceType>JournalArticle</b:SourceType>
    <b:Guid>{ED8E29E4-38E7-4898-B89F-074F7B860BDA}</b:Guid>
    <b:Author>
      <b:Author>
        <b:NameList>
          <b:Person>
            <b:Last>Sundman</b:Last>
            <b:First>Bo</b:First>
          </b:Person>
          <b:Person>
            <b:Last>Lub</b:Last>
            <b:First>Xiao-Gang</b:First>
          </b:Person>
          <b:Person>
            <b:Last>Ohtani</b:Last>
            <b:First>Hiroshi</b:First>
          </b:Person>
        </b:NameList>
      </b:Author>
    </b:Author>
    <b:Title>The implementation of an algorithm to calculate thermodynamic equilibria for multi-component systems with non-ideal phases in a free software</b:Title>
    <b:PeriodicalTitle>Computational Materials Science</b:PeriodicalTitle>
    <b:Year>2015</b:Year>
    <b:Month>janeiro</b:Month>
    <b:Day>2015</b:Day>
    <b:Pages>127–137</b:Pages>
    <b:StandardNumber>0927-0256</b:StandardNumber>
    <b:JournalName>Computational Materials Science</b:JournalName>
    <b:Volume>101</b:Volume>
    <b:RefOrder>33</b:RefOrder>
  </b:Source>
  <b:Source>
    <b:Tag>Joã13</b:Tag>
    <b:SourceType>Book</b:SourceType>
    <b:Guid>{C71A81F7-3508-4115-9380-D39D31CA0835}</b:Guid>
    <b:Author>
      <b:Author>
        <b:NameList>
          <b:Person>
            <b:Last>Pena</b:Last>
            <b:First>João</b:First>
            <b:Middle>Gustavo Coelho</b:Middle>
          </b:Person>
        </b:NameList>
      </b:Author>
    </b:Author>
    <b:Title>Otimização do sistema de distribuição de gases numa usina siderúrgica integrada</b:Title>
    <b:Year>2013</b:Year>
    <b:City>Vitória</b:City>
    <b:Edition>Dissertação (metrado em Engenharia Elétrica) - Programa de Pós-Graduação em  Engenharia  Elétrica  do  Centro  Tecnológico  da Universidade Federal do espírito Santo</b:Edition>
    <b:Pages>159</b:Pages>
    <b:RefOrder>34</b:RefOrder>
  </b:Source>
  <b:Source>
    <b:Tag>LUI93</b:Tag>
    <b:SourceType>Book</b:SourceType>
    <b:Guid>{C7515E24-5E23-425E-B789-467688DE9AD2}</b:Guid>
    <b:Author>
      <b:Author>
        <b:NameList>
          <b:Person>
            <b:Last>DONATELLI</b:Last>
            <b:First>LUIZ</b:First>
            <b:Middle>MARCON</b:Middle>
          </b:Person>
        </b:NameList>
      </b:Author>
    </b:Author>
    <b:Title>Análise termodinâmica aplicada à central termoelétrica da cia Siderúrgica de Tubarão - CST</b:Title>
    <b:Year>1993</b:Year>
    <b:City>Itajuba</b:City>
    <b:Edition>Dissertação (Mestrado em Engenharia Mecânica) - Programa de Pós-Graduação em Engenharia Mecânica, Escola Federal de Engenharia de Itajubá</b:Edition>
    <b:Pages>220</b:Pages>
    <b:RefOrder>35</b:RefOrder>
  </b:Source>
  <b:Source>
    <b:Tag>Ran05</b:Tag>
    <b:SourceType>JournalArticle</b:SourceType>
    <b:Guid>{F22A97D7-F73A-475A-9859-17977E4EE0FA}</b:Guid>
    <b:Author>
      <b:Author>
        <b:NameList>
          <b:Person>
            <b:Last>Rangel</b:Last>
            <b:First>Leonardo</b:First>
            <b:Middle>Paes</b:Middle>
          </b:Person>
          <b:Person>
            <b:Last>Büchler</b:Last>
            <b:First>Pedro</b:First>
            <b:Middle>Maurício</b:Middle>
          </b:Person>
        </b:NameList>
      </b:Author>
    </b:Author>
    <b:Title>Estudo do nitrogênio na combustão do gás natural</b:Title>
    <b:PeriodicalTitle>Química nova</b:PeriodicalTitle>
    <b:Year>2005</b:Year>
    <b:Month>setembro</b:Month>
    <b:Day>9</b:Day>
    <b:Pages>957-963</b:Pages>
    <b:StandardNumber>2175-2699</b:StandardNumber>
    <b:JournalName>Química Nova</b:JournalName>
    <b:Volume>28</b:Volume>
    <b:RefOrder>6</b:RefOrder>
  </b:Source>
  <b:Source>
    <b:Tag>Hah14</b:Tag>
    <b:SourceType>JournalArticle</b:SourceType>
    <b:Guid>{86296DA2-59E3-4A86-A237-0C1A67A1E010}</b:Guid>
    <b:Author>
      <b:Author>
        <b:NameList>
          <b:Person>
            <b:Last>Hahn</b:Last>
            <b:First>Christoph</b:First>
          </b:Person>
          <b:Person>
            <b:Last>Endisch</b:Last>
            <b:First>Matthias</b:First>
          </b:Person>
          <b:Person>
            <b:Last>Schott</b:Last>
            <b:First>Florian</b:First>
            <b:Middle>J.P.</b:Middle>
          </b:Person>
          <b:Person>
            <b:Last>Kureti</b:Last>
            <b:First>Sven</b:First>
          </b:Person>
        </b:NameList>
      </b:Author>
    </b:Author>
    <b:Title>Kinetic modelling of the NOx reduction by H2 on Pt/WO3 /ZrO2 catalyst in excess of O2</b:Title>
    <b:PeriodicalTitle>Applied Catalysis B: Environmental</b:PeriodicalTitle>
    <b:Year>2014</b:Year>
    <b:Month>dezembro</b:Month>
    <b:Day>21</b:Day>
    <b:Pages>429–440</b:Pages>
    <b:StandardNumber>0926-3373</b:StandardNumber>
    <b:JournalName>Applied Catalysis B: Environmental</b:JournalName>
    <b:Issue>168-169 </b:Issue>
    <b:RefOrder>7</b:RefOrder>
  </b:Source>
  <b:Source>
    <b:Tag>Smi00</b:Tag>
    <b:SourceType>Book</b:SourceType>
    <b:Guid>{A375DD91-B90B-42CD-8D57-DF59803752A2}</b:Guid>
    <b:Author>
      <b:Author>
        <b:NameList>
          <b:Person>
            <b:Last>Smith</b:Last>
            <b:First>J.M.</b:First>
          </b:Person>
          <b:Person>
            <b:Last>Van Ness</b:Last>
            <b:First>H.C</b:First>
          </b:Person>
          <b:Person>
            <b:Last>Abbott</b:Last>
            <b:First>M.M</b:First>
          </b:Person>
        </b:NameList>
      </b:Author>
    </b:Author>
    <b:Title>Introdução à termodinâmica da engenharia química</b:Title>
    <b:City>Rio de Janeiro</b:City>
    <b:Year>2000</b:Year>
    <b:Volume>1</b:Volume>
    <b:Publisher>JC</b:Publisher>
    <b:Edition>5</b:Edition>
    <b:RefOrder>36</b:RefOrder>
  </b:Source>
  <b:Source>
    <b:Tag>Lev00</b:Tag>
    <b:SourceType>Book</b:SourceType>
    <b:Guid>{2F402B6B-139E-4275-843D-190134D610A0}</b:Guid>
    <b:Author>
      <b:Author>
        <b:NameList>
          <b:Person>
            <b:Last>Levenspiel</b:Last>
            <b:First>Octave</b:First>
          </b:Person>
        </b:NameList>
      </b:Author>
    </b:Author>
    <b:Title>Engenharia das reação Químicas</b:Title>
    <b:Year>2000</b:Year>
    <b:City>São Paulo</b:City>
    <b:Publisher>Blucher</b:Publisher>
    <b:Volume>1</b:Volume>
    <b:Edition>3</b:Edition>
    <b:RefOrder>3</b:RefOrder>
  </b:Source>
  <b:Source>
    <b:Tag>ZHO12</b:Tag>
    <b:SourceType>JournalArticle</b:SourceType>
    <b:Guid>{946675AA-4492-4E95-84AD-D237C9A742D5}</b:Guid>
    <b:Author>
      <b:Author>
        <b:NameList>
          <b:Person>
            <b:Last>ZHOU</b:Last>
            <b:First>Hao</b:First>
          </b:Person>
          <b:Person>
            <b:Last>ZHAO</b:Last>
            <b:First>Jia</b:First>
            <b:Middle>Pei</b:Middle>
          </b:Person>
          <b:Person>
            <b:Last>LOO</b:Last>
            <b:First>Chin</b:First>
            <b:Middle>Eng</b:Middle>
          </b:Person>
          <b:Person>
            <b:Last>ELLIS</b:Last>
            <b:First>Benjamin</b:First>
            <b:Middle>George</b:Middle>
          </b:Person>
          <b:Person>
            <b:Last>CEN</b:Last>
            <b:First>Ke</b:First>
            <b:Middle>Fa</b:Middle>
          </b:Person>
        </b:NameList>
      </b:Author>
    </b:Author>
    <b:Title>Numerical Modeling of the Iron Ore Sintering Process</b:Title>
    <b:JournalName>ISIJ International</b:JournalName>
    <b:Year>2012</b:Year>
    <b:Month>Abril</b:Month>
    <b:Pages> 1550–1558</b:Pages>
    <b:Volume>52</b:Volume>
    <b:StandardNumber>0915-1559</b:StandardNumber>
    <b:RefOrder>37</b:RefOrder>
  </b:Source>
  <b:Source>
    <b:Tag>Nis14</b:Tag>
    <b:SourceType>JournalArticle</b:SourceType>
    <b:Guid>{C5960764-5B94-48C2-A566-58EC903CDA9C}</b:Guid>
    <b:Author>
      <b:Author>
        <b:NameList>
          <b:Person>
            <b:Last>Nistala</b:Last>
            <b:First>S.</b:First>
            <b:Middle>Harsha</b:Middle>
          </b:Person>
          <b:Person>
            <b:Last>Sinha</b:Last>
            <b:First>M.</b:First>
          </b:Person>
          <b:Person>
            <b:Last>Choudhary</b:Last>
            <b:First>M.</b:First>
            <b:Middle>Kumar</b:Middle>
          </b:Person>
          <b:Person>
            <b:Last>Bose</b:Last>
            <b:First>G.</b:First>
          </b:Person>
          <b:Person>
            <b:Last>Sinha</b:Last>
            <b:First>S.</b:First>
          </b:Person>
        </b:NameList>
      </b:Author>
    </b:Author>
    <b:Title>Study of generation of sinter return fines during transportation</b:Title>
    <b:Year>2014</b:Year>
    <b:Volume>42</b:Volume>
    <b:JournalName>Ironmaking and Steelmaking</b:JournalName>
    <b:Month>Junho</b:Month>
    <b:Pages>227-232</b:Pages>
    <b:StandardNumber>0301-9233</b:StandardNumber>
    <b:RefOrder>38</b:RefOrder>
  </b:Source>
  <b:Source>
    <b:Tag>Kor13</b:Tag>
    <b:SourceType>JournalArticle</b:SourceType>
    <b:Guid>{12721B8A-ABE8-4BCD-B131-7CE702E4A894}</b:Guid>
    <b:Author>
      <b:Author>
        <b:NameList>
          <b:Person>
            <b:Last>Korshikov</b:Last>
            <b:First>G.</b:First>
            <b:Middle>V.</b:Middle>
          </b:Person>
          <b:Person>
            <b:Last>Mikhailov</b:Last>
            <b:First>V.</b:First>
            <b:Middle>G.</b:Middle>
          </b:Person>
          <b:Person>
            <b:Last>Titovb</b:Last>
            <b:First>V.</b:First>
            <b:Middle>N.</b:Middle>
          </b:Person>
        </b:NameList>
      </b:Author>
    </b:Author>
    <b:Title>Energy Expenditures and CarbonDioxide Emissions at Blast Furnaces</b:Title>
    <b:JournalName> Steel in Translation</b:JournalName>
    <b:Year>2013</b:Year>
    <b:Pages> 465–470</b:Pages>
    <b:Volume>43</b:Volume>
    <b:StandardNumber>09670912</b:StandardNumber>
    <b:RefOrder>39</b:RefOrder>
  </b:Source>
  <b:Source>
    <b:Tag>Arm15</b:Tag>
    <b:SourceType>InternetSite</b:SourceType>
    <b:Guid>{E69B4A24-1434-4814-95B6-D766367EC0F8}</b:Guid>
    <b:Author>
      <b:Author>
        <b:NameList>
          <b:Person>
            <b:Last>Remacre</b:Last>
            <b:First>Armando</b:First>
            <b:Middle>Zaupa</b:Middle>
          </b:Person>
        </b:NameList>
      </b:Author>
    </b:Author>
    <b:Title>Processamento Mineral</b:Title>
    <b:InternetSiteTitle>Ferro</b:InternetSiteTitle>
    <b:Year>2015</b:Year>
    <b:YearAccessed>2015</b:YearAccessed>
    <b:MonthAccessed>janeiro</b:MonthAccessed>
    <b:DayAccessed>5</b:DayAccessed>
    <b:URL>https://ge902ferro.wordpress.com/processos/processamento-mineral/</b:URL>
    <b:RefOrder>40</b:RefOrder>
  </b:Source>
  <b:Source>
    <b:Tag>Nog06</b:Tag>
    <b:SourceType>JournalArticle</b:SourceType>
    <b:Guid>{9AD3C551-E91C-4EA9-8765-34F9F8778E77}</b:Guid>
    <b:Author>
      <b:Author>
        <b:NameList>
          <b:Person>
            <b:Last>Nogami</b:Last>
            <b:First>Hiroshi</b:First>
          </b:Person>
          <b:Person>
            <b:Last>Chu</b:Last>
            <b:First>Mansheng</b:First>
          </b:Person>
          <b:Person>
            <b:Last>Yagi</b:Last>
            <b:First>Jun-ichiro</b:First>
          </b:Person>
        </b:NameList>
      </b:Author>
    </b:Author>
    <b:Title>Numerical analysis on blast furnace performance with novel feed material by multi-dimensional simulator based on multi-fluid theory</b:Title>
    <b:JournalName>Applied Mathematical Modelling</b:JournalName>
    <b:Year>2006</b:Year>
    <b:Month>janeiro</b:Month>
    <b:Pages> 1212–1228</b:Pages>
    <b:Volume>30</b:Volume>
    <b:StandardNumber>0307-904X</b:StandardNumber>
    <b:RefOrder>41</b:RefOrder>
  </b:Source>
  <b:Source>
    <b:Tag>Sam09</b:Tag>
    <b:SourceType>JournalArticle</b:SourceType>
    <b:Guid>{BF9D2D9F-4BDC-4D38-AC84-9484D94B8A2A}</b:Guid>
    <b:Author>
      <b:Author>
        <b:NameList>
          <b:Person>
            <b:Last>Sambasivam</b:Last>
            <b:First>R.</b:First>
          </b:Person>
          <b:Person>
            <b:Last>Durst</b:Last>
            <b:First>F.</b:First>
          </b:Person>
        </b:NameList>
      </b:Author>
    </b:Author>
    <b:Title>Characteristics of supersonic jets in LD steelmaking</b:Title>
    <b:Year>2009</b:Year>
    <b:JournalName>Ironmaking and Steelmaking</b:JournalName>
    <b:Month>maio</b:Month>
    <b:Pages>195-203</b:Pages>
    <b:Volume>37</b:Volume>
    <b:StandardNumber>1743-2812</b:StandardNumber>
    <b:RefOrder>42</b:RefOrder>
  </b:Source>
  <b:Source>
    <b:Tag>Ame98</b:Tag>
    <b:SourceType>Report</b:SourceType>
    <b:Guid>{7DEE7DD8-BDC2-4C07-B805-FA30CEB8AA0F}</b:Guid>
    <b:Author>
      <b:Author>
        <b:Corporate>American Society for Testing and Materials</b:Corporate>
      </b:Author>
    </b:Author>
    <b:Title>ASTM:D388 Standard classification of coals by rank</b:Title>
    <b:Year>1998</b:Year>
    <b:City>Washington</b:City>
    <b:Pages>1-8</b:Pages>
    <b:RefOrder>43</b:RefOrder>
  </b:Source>
  <b:Source>
    <b:Tag>ANE08</b:Tag>
    <b:SourceType>Report</b:SourceType>
    <b:Guid>{CEC41721-AD29-416A-A44B-06798FD5AD28}</b:Guid>
    <b:Author>
      <b:Author>
        <b:Corporate>ANEEL- Agencia Nacional de Energia Elétrica</b:Corporate>
      </b:Author>
    </b:Author>
    <b:Title>Atlas de energia elétrica do Brasil</b:Title>
    <b:Year>2008</b:Year>
    <b:City>Brasilia</b:City>
    <b:Pages>1 - 236</b:Pages>
    <b:RefOrder>44</b:RefOrder>
  </b:Source>
  <b:Source>
    <b:Tag>Kos94</b:Tag>
    <b:SourceType>JournalArticle</b:SourceType>
    <b:Guid>{D095E775-A754-43EF-9BA8-814CE74F4DB2}</b:Guid>
    <b:Author>
      <b:Author>
        <b:NameList>
          <b:Person>
            <b:Last>Kostic</b:Last>
            <b:First>zivota</b:First>
          </b:Person>
          <b:Person>
            <b:Last>Repic</b:Last>
            <b:First>Banislav</b:First>
          </b:Person>
          <b:Person>
            <b:Last>Dakic</b:Last>
            <b:First>Dragoljub</b:First>
          </b:Person>
          <b:Person>
            <b:Last>Jovanovic</b:Last>
            <b:First>Ljubomir</b:First>
          </b:Person>
        </b:NameList>
      </b:Author>
    </b:Author>
    <b:Title>Influence of furnace combustion conditions on NOX emlsslon from lignite flames.</b:Title>
    <b:JournalName>Journal of Hazardous Materials</b:JournalName>
    <b:Year>1994</b:Year>
    <b:Pages>225-232</b:Pages>
    <b:Volume>37</b:Volume>
    <b:RefOrder>45</b:RefOrder>
  </b:Source>
  <b:Source>
    <b:Tag>Sil08</b:Tag>
    <b:SourceType>JournalArticle</b:SourceType>
    <b:Guid>{C8084F18-08CB-47A0-B74A-8B3FC23377AD}</b:Guid>
    <b:Author>
      <b:Author>
        <b:NameList>
          <b:Person>
            <b:Last>Silva</b:Last>
            <b:First>W.</b:First>
            <b:Middle>L.</b:Middle>
          </b:Person>
          <b:Person>
            <b:Last>Ribeiro</b:Last>
            <b:First>J.</b:First>
            <b:Middle>C. T.</b:Middle>
          </b:Person>
          <b:Person>
            <b:Last>Costa Jr.</b:Last>
            <b:First>E.</b:First>
            <b:Middle>F. da</b:Middle>
          </b:Person>
          <b:Person>
            <b:Last>Costa</b:Last>
            <b:First>A.</b:First>
            <b:Middle>O. S. da</b:Middle>
          </b:Person>
        </b:NameList>
      </b:Author>
    </b:Author>
    <b:Title>RReduction efficiency prediction of cenibra’s recovery boiler by direct minimization of Gibbs free energy</b:Title>
    <b:JournalName>Brazilian Journal of Chemical Engineering</b:JournalName>
    <b:Year>2008</b:Year>
    <b:Month>julho</b:Month>
    <b:Pages>603 - 611</b:Pages>
    <b:Volume>25</b:Volume>
    <b:RefOrder>46</b:RefOrder>
  </b:Source>
  <b:Source>
    <b:Tag>WIK13</b:Tag>
    <b:SourceType>JournalArticle</b:SourceType>
    <b:Guid>{79ED3739-DCDD-46D1-A7D2-A86C9DBAAF70}</b:Guid>
    <b:Author>
      <b:Author>
        <b:NameList>
          <b:Person>
            <b:Last>WIKLUND</b:Last>
            <b:First>CARL-MIKAEL</b:First>
          </b:Person>
          <b:Person>
            <b:Last>PETTERSSON</b:Last>
            <b:First>FRANK</b:First>
          </b:Person>
          <b:Person>
            <b:Last>SAXÉN</b:Last>
            <b:First>HENRIK</b:First>
          </b:Person>
        </b:NameList>
      </b:Author>
    </b:Author>
    <b:Title>Optimization of a Steel Plant with Multiple Blast Furnaces Under Biomass Injection</b:Title>
    <b:JournalName>Metallurgical and materials transactions</b:JournalName>
    <b:Year>2013</b:Year>
    <b:Month>abril</b:Month>
    <b:Pages>447-458</b:Pages>
    <b:Volume>44B</b:Volume>
    <b:StandardNumber>1073-5623</b:StandardNumber>
    <b:RefOrder>47</b:RefOrder>
  </b:Source>
  <b:Source>
    <b:Tag>AIY08</b:Tag>
    <b:SourceType>JournalArticle</b:SourceType>
    <b:Guid>{10728569-C8AF-4DCA-B8FE-EE6BF79FC182}</b:Guid>
    <b:Author>
      <b:Author>
        <b:NameList>
          <b:Person>
            <b:Last>Yamaev</b:Last>
            <b:First>A.</b:First>
            <b:Middle>I.</b:Middle>
          </b:Person>
        </b:NameList>
      </b:Author>
    </b:Author>
    <b:Title>Energy-Efficient System for Automatic Control of Gas-Air Duct of Heating Boiler</b:Title>
    <b:Year>2008</b:Year>
    <b:Volume>73</b:Volume>
    <b:JournalName>Automation in industry</b:JournalName>
    <b:Pages>765–768</b:Pages>
    <b:Issue>4</b:Issue>
    <b:RefOrder>5</b:RefOrder>
  </b:Source>
  <b:Source>
    <b:Tag>CON11</b:Tag>
    <b:SourceType>JournalArticle</b:SourceType>
    <b:Guid>{9340CA52-EC33-4552-8E94-A4C9FDF917BB}</b:Guid>
    <b:Author>
      <b:Author>
        <b:Corporate>CONAMA</b:Corporate>
      </b:Author>
    </b:Author>
    <b:Year>2011</b:Year>
    <b:RefOrder>48</b:RefOrder>
  </b:Source>
  <b:Source>
    <b:Tag>EspaçoReservado2</b:Tag>
    <b:SourceType>Report</b:SourceType>
    <b:Guid>{ADAC13A2-DF01-48AB-A242-C32920060E76}</b:Guid>
    <b:Author>
      <b:Author>
        <b:Corporate>American Society for Testing and Materials</b:Corporate>
      </b:Author>
    </b:Author>
    <b:Title>ASTM:D388 Standard classification of coals by rank</b:Title>
    <b:Year>1998</b:Year>
    <b:City>Washington</b:City>
    <b:Pages>8</b:Pages>
    <b:RefOrder>49</b:RefOrder>
  </b:Source>
  <b:Source>
    <b:Tag>EspaçoReservado3</b:Tag>
    <b:SourceType>Report</b:SourceType>
    <b:Guid>{8CD50D2A-DF9D-47B4-BE47-97E96C6A1D38}</b:Guid>
    <b:Author>
      <b:Author>
        <b:Corporate>ANEEL- Agencia Nacional de Energia Elétrica</b:Corporate>
      </b:Author>
    </b:Author>
    <b:Title>Atlas de energia elétrica do Brasil</b:Title>
    <b:Year>2008</b:Year>
    <b:City>Brasilia</b:City>
    <b:Pages>236</b:Pages>
    <b:RefOrder>50</b:RefOrder>
  </b:Source>
  <b:Source>
    <b:Tag>Hou11</b:Tag>
    <b:SourceType>JournalArticle</b:SourceType>
    <b:Guid>{2289EBE1-325A-4D80-BC93-5C9FFD740AC7}</b:Guid>
    <b:Author>
      <b:Author>
        <b:NameList>
          <b:Person>
            <b:Last>Hou</b:Last>
            <b:First>S.S.</b:First>
          </b:Person>
          <b:Person>
            <b:Last>Chen</b:Last>
            <b:First>C.H.</b:First>
          </b:Person>
          <b:Person>
            <b:Last>Chang</b:Last>
            <b:First>C.Y.</b:First>
          </b:Person>
          <b:Person>
            <b:Last>Wu</b:Last>
            <b:First>C.W.</b:First>
          </b:Person>
          <b:Person>
            <b:Last>Ou</b:Last>
            <b:First>J.J.</b:First>
          </b:Person>
          <b:Person>
            <b:Last>Lin</b:Last>
            <b:First>T.H.</b:First>
          </b:Person>
        </b:NameList>
      </b:Author>
    </b:Author>
    <b:Title>Firing blast furnace gas without support fuel in steel mill boilers</b:Title>
    <b:Year>2011</b:Year>
    <b:Volume>52</b:Volume>
    <b:JournalName>Energy Conversion and Management</b:JournalName>
    <b:Pages>2758–2767</b:Pages>
    <b:RefOrder>51</b:RefOrder>
  </b:Source>
  <b:Source>
    <b:Tag>San13</b:Tag>
    <b:SourceType>JournalArticle</b:SourceType>
    <b:Guid>{8066611F-7966-4685-B87E-0BBCB28D0B45}</b:Guid>
    <b:Author>
      <b:Author>
        <b:NameList>
          <b:Person>
            <b:Last>Sanghyun</b:Last>
            <b:First>Park</b:First>
          </b:Person>
          <b:Person>
            <b:Last>Jungeun</b:Last>
            <b:First>A.</b:First>
            <b:Middle>Kim</b:Middle>
          </b:Person>
          <b:Person>
            <b:Last>Changkook</b:Last>
            <b:First>Ryu</b:First>
          </b:Person>
          <b:Person>
            <b:Last>Taeyoung</b:Last>
            <b:First>Chae</b:First>
          </b:Person>
          <b:Person>
            <b:Last>Won</b:Last>
            <b:First>Yang</b:First>
          </b:Person>
          <b:Person>
            <b:Last>Young-Ju</b:Last>
            <b:First>Kim</b:First>
          </b:Person>
          <b:Person>
            <b:Last>Ho-Young</b:Last>
            <b:First>Park</b:First>
          </b:Person>
          <b:Person>
            <b:Last>Hee-Chun</b:Last>
            <b:First>Lim</b:First>
          </b:Person>
        </b:NameList>
      </b:Author>
    </b:Author>
    <b:Title>Combustion and heat transfer characteristics of oxy-coal combustion in a 100 MW e front-wall-fired furnace</b:Title>
    <b:JournalName>Fuel</b:JournalName>
    <b:Year>2013</b:Year>
    <b:Pages>718–729</b:Pages>
    <b:Volume>106</b:Volume>
    <b:RefOrder>52</b:RefOrder>
  </b:Source>
  <b:Source>
    <b:Tag>Gic03</b:Tag>
    <b:SourceType>JournalArticle</b:SourceType>
    <b:Guid>{E8817DEA-2F24-4A54-83EE-B3728C302876}</b:Guid>
    <b:Author>
      <b:Author>
        <b:NameList>
          <b:Person>
            <b:Last>Gicquel</b:Last>
            <b:First>Olivier</b:First>
          </b:Person>
          <b:Person>
            <b:Last>Vervisch</b:Last>
            <b:First>Luc</b:First>
          </b:Person>
          <b:Person>
            <b:Last>Joncquet</b:Last>
            <b:First>Guillaume</b:First>
          </b:Person>
          <b:Person>
            <b:Last>Labegorre</b:Last>
            <b:First>Bernard</b:First>
          </b:Person>
          <b:Person>
            <b:Last>Darabiha</b:Last>
            <b:First>Nasser</b:First>
          </b:Person>
        </b:NameList>
      </b:Author>
    </b:Author>
    <b:Title>Combustion of residual steel gases: laminar flame analysis and turbulent flamelet modeling</b:Title>
    <b:JournalName>Fuel</b:JournalName>
    <b:Year>2003</b:Year>
    <b:Pages>983–991</b:Pages>
    <b:Volume>82</b:Volume>
    <b:RefOrder>53</b:RefOrder>
  </b:Source>
  <b:Source>
    <b:Tag>Guv15</b:Tag>
    <b:SourceType>JournalArticle</b:SourceType>
    <b:Guid>{829F65B9-124F-4D66-A68C-81D2FCEC926C}</b:Guid>
    <b:Author>
      <b:Author>
        <b:NameList>
          <b:Person>
            <b:Last>Gonca</b:Last>
            <b:First>Guven</b:First>
          </b:Person>
        </b:NameList>
      </b:Author>
    </b:Author>
    <b:Title>Investigation of the influences of steam injection on the equilibrium combustion products and thermodynamic properties of bio fuels (biodiesels and alcohols)</b:Title>
    <b:JournalName>Fuel</b:JournalName>
    <b:Year>2015</b:Year>
    <b:Pages>244–258</b:Pages>
    <b:Volume>144</b:Volume>
    <b:RefOrder>54</b:RefOrder>
  </b:Source>
  <b:Source>
    <b:Tag>Shi15</b:Tag>
    <b:SourceType>JournalArticle</b:SourceType>
    <b:Guid>{C24D8013-64DC-4105-8916-B4F40C98B741}</b:Guid>
    <b:Author>
      <b:Author>
        <b:NameList>
          <b:Person>
            <b:Last>Shivapuji</b:Last>
            <b:First>Anand</b:First>
            <b:Middle>M.</b:Middle>
          </b:Person>
          <b:Person>
            <b:Last>Dasappa</b:Last>
            <b:First>S.</b:First>
          </b:Person>
        </b:NameList>
      </b:Author>
    </b:Author>
    <b:Title>Influence of fuel hydrogen fraction on syngas fueled SI engine: Fuel thermo-physical property analysis and in-cylinder experimental investigations</b:Title>
    <b:JournalName> international  journal  of  hydrogenenergy</b:JournalName>
    <b:Year>2015</b:Year>
    <b:Pages> 1 0 3 0 8 - 1 0 3 2 8</b:Pages>
    <b:Volume>40</b:Volume>
    <b:RefOrder>55</b:RefOrder>
  </b:Source>
  <b:Source>
    <b:Tag>MOR09</b:Tag>
    <b:SourceType>Book</b:SourceType>
    <b:Guid>{13793E31-9E65-47BD-A338-C40218D35838}</b:Guid>
    <b:Author>
      <b:Author>
        <b:NameList>
          <b:Person>
            <b:Last>MORAN</b:Last>
            <b:First>M.</b:First>
            <b:Middle>J.</b:Middle>
          </b:Person>
          <b:Person>
            <b:Last>SHAPIRO</b:Last>
            <b:First>H.</b:First>
            <b:Middle>N.</b:Middle>
          </b:Person>
        </b:NameList>
      </b:Author>
    </b:Author>
    <b:Title>Princípios de termodinâmica para engenharia</b:Title>
    <b:City>Rio de Janeiro</b:City>
    <b:Year>2009</b:Year>
    <b:Publisher>LTC</b:Publisher>
    <b:RefOrder>56</b:RefOrder>
  </b:Source>
  <b:Source>
    <b:Tag>Mol07</b:Tag>
    <b:SourceType>Book</b:SourceType>
    <b:Guid>{3C77CF1A-45AF-4CC1-8925-B60902F66B1A}</b:Guid>
    <b:Author>
      <b:Author>
        <b:NameList>
          <b:Person>
            <b:Last>Mollerup</b:Last>
            <b:First>Jergen</b:First>
            <b:Middle>M.</b:Middle>
          </b:Person>
          <b:Person>
            <b:Last>Michelsen </b:Last>
            <b:First>Michael</b:First>
            <b:Middle>L.</b:Middle>
          </b:Person>
        </b:NameList>
      </b:Author>
    </b:Author>
    <b:Title>THERMODYNAMIC MODELS: FUNDAMENTAL&amp; COMPUTATIONA ASPECTS</b:Title>
    <b:Year>2007</b:Year>
    <b:Publisher>Tie-line</b:Publisher>
    <b:City>Denmark</b:City>
    <b:Edition>2</b:Edition>
    <b:RefOrder>57</b:RefOrder>
  </b:Source>
  <b:Source>
    <b:Tag>War06</b:Tag>
    <b:SourceType>Book</b:SourceType>
    <b:Guid>{17013382-818B-4858-905E-43681BC1C679}</b:Guid>
    <b:Author>
      <b:Author>
        <b:NameList>
          <b:Person>
            <b:Last>Warnatz</b:Last>
            <b:First>J.</b:First>
          </b:Person>
          <b:Person>
            <b:Last>Maas</b:Last>
            <b:First>U.</b:First>
          </b:Person>
          <b:Person>
            <b:Last>Dibble</b:Last>
            <b:First>R.W</b:First>
          </b:Person>
        </b:NameList>
      </b:Author>
    </b:Author>
    <b:Title>Combustion Physical and Chemical Fundamentals, Modeling and Simulation, Experiments,Pollutant Formation</b:Title>
    <b:Year>2006</b:Year>
    <b:City>Berlin </b:City>
    <b:Publisher>Springer</b:Publisher>
    <b:Edition>4</b:Edition>
    <b:RefOrder>58</b:RefOrder>
  </b:Source>
  <b:Source>
    <b:Tag>ELM02</b:Tag>
    <b:SourceType>Book</b:SourceType>
    <b:Guid>{CA9F87BF-45C3-46FD-A6FF-582B909D2A4F}</b:Guid>
    <b:Author>
      <b:Author>
        <b:NameList>
          <b:Person>
            <b:Last>EL-MAHALLAWY</b:Last>
            <b:First>FAWZY</b:First>
          </b:Person>
          <b:Person>
            <b:Last>HABIK</b:Last>
            <b:First>SAAD</b:First>
            <b:Middle>EL-DIN</b:Middle>
          </b:Person>
        </b:NameList>
      </b:Author>
    </b:Author>
    <b:Title>FUNDAMENTALS AND TECHNOLOGY OF COMBUSTION</b:Title>
    <b:Year>2002</b:Year>
    <b:City>Kidlington</b:City>
    <b:Publisher>Elsevier Science Ltd.</b:Publisher>
    <b:Edition>1</b:Edition>
    <b:RefOrder>59</b:RefOrder>
  </b:Source>
  <b:Source>
    <b:Tag>Gar02</b:Tag>
    <b:SourceType>JournalArticle</b:SourceType>
    <b:Guid>{CE1DE638-6824-4A7F-9036-E53BC34FA381}</b:Guid>
    <b:Author>
      <b:Author>
        <b:NameList>
          <b:Person>
            <b:Last>García</b:Last>
            <b:First>Ismael</b:First>
          </b:Person>
          <b:Person>
            <b:Last>Zorraquino</b:Last>
            <b:First>J.V.M.</b:First>
          </b:Person>
        </b:NameList>
      </b:Author>
    </b:Author>
    <b:Title>Energia e otimização ambiental na geração de termelétricas processos de aplicação de um sistema de captura de dióxido de carbono</b:Title>
    <b:Year>2002</b:Year>
    <b:Volume>27</b:Volume>
    <b:JournalName>Energy</b:JournalName>
    <b:Pages>607-623</b:Pages>
    <b:RefOrder>60</b:RefOrder>
  </b:Source>
  <b:Source>
    <b:Tag>Lia15</b:Tag>
    <b:SourceType>JournalArticle</b:SourceType>
    <b:Guid>{309DC6E6-A398-4F5E-BC1B-1ADB33EDA549}</b:Guid>
    <b:Author>
      <b:Author>
        <b:NameList>
          <b:Person>
            <b:Last>Liang</b:Last>
            <b:First>Xu</b:First>
          </b:Person>
          <b:Person>
            <b:Last>Jingqi</b:Last>
            <b:First>Yuan</b:First>
          </b:Person>
        </b:NameList>
      </b:Author>
    </b:Author>
    <b:Title>Online identification of the lower heating value of the coal entering the furnace based on the boiler-side whole process models</b:Title>
    <b:JournalName>Fuel</b:JournalName>
    <b:Year>2015</b:Year>
    <b:Pages>68–77</b:Pages>
    <b:Volume>161</b:Volume>
    <b:RefOrder>8</b:RefOrder>
  </b:Source>
  <b:Source>
    <b:Tag>Afs09</b:Tag>
    <b:SourceType>JournalArticle</b:SourceType>
    <b:Guid>{F0A92C5E-6B17-4502-8050-CB583C76F921}</b:Guid>
    <b:Author>
      <b:Author>
        <b:NameList>
          <b:Person>
            <b:Last>Gungor</b:Last>
            <b:First>Afsin</b:First>
          </b:Person>
        </b:NameList>
      </b:Author>
    </b:Author>
    <b:Title>Prediction of SO2 and NOx emissions for low-grade Turkish lignites in CFB combustors</b:Title>
    <b:JournalName>Chemical Engineering Journal</b:JournalName>
    <b:Year>2009</b:Year>
    <b:Pages>388–400</b:Pages>
    <b:Volume>146</b:Volume>
    <b:RefOrder>9</b:RefOrder>
  </b:Source>
  <b:Source>
    <b:Tag>dAm15</b:Tag>
    <b:SourceType>JournalArticle</b:SourceType>
    <b:Guid>{09C45C93-B497-4F6E-84FF-6C7F357A1554}</b:Guid>
    <b:Author>
      <b:Author>
        <b:NameList>
          <b:Person>
            <b:Last>d’Ambrosio</b:Last>
            <b:First>S.</b:First>
          </b:Person>
          <b:Person>
            <b:Last>Ferrari</b:Last>
            <b:First>A.</b:First>
          </b:Person>
        </b:NameList>
      </b:Author>
    </b:Author>
    <b:Title>Effects of exhaust gas recirculation in diesel engines featuring late PCCI type combustion strategies</b:Title>
    <b:JournalName>Energy Conversion and Management</b:JournalName>
    <b:Year>2015</b:Year>
    <b:Pages>1269–1280</b:Pages>
    <b:Volume>105</b:Volume>
    <b:RefOrder>61</b:RefOrder>
  </b:Source>
  <b:Source>
    <b:Tag>HuY01</b:Tag>
    <b:SourceType>JournalArticle</b:SourceType>
    <b:Guid>{B28B424D-784A-4348-8881-AEFD82478318}</b:Guid>
    <b:Author>
      <b:Author>
        <b:NameList>
          <b:Person>
            <b:Last>Hu</b:Last>
            <b:First>Y.</b:First>
            <b:Middle>Q.</b:Middle>
          </b:Person>
          <b:Person>
            <b:Last>Kobayashi</b:Last>
            <b:First>N.</b:First>
          </b:Person>
          <b:Person>
            <b:Last>Hasatani</b:Last>
            <b:First>M.</b:First>
          </b:Person>
        </b:NameList>
      </b:Author>
    </b:Author>
    <b:Title>The reduction of recycled NOx in coal combustion with O2/recycled flue gas under low recycling ratio</b:Title>
    <b:JournalName>Fuel</b:JournalName>
    <b:Year>2001</b:Year>
    <b:Pages>1851-1855</b:Pages>
    <b:Volume>80</b:Volume>
    <b:RefOrder>62</b:RefOrder>
  </b:Source>
  <b:Source>
    <b:Tag>Ant07</b:Tag>
    <b:SourceType>BookSection</b:SourceType>
    <b:Guid>{CCB5A78E-4863-48E6-AE20-318E09ACBF7D}</b:Guid>
    <b:Author>
      <b:Author>
        <b:NameList>
          <b:Person>
            <b:Last>Malynowskyj</b:Last>
            <b:First>Antonio</b:First>
          </b:Person>
        </b:NameList>
      </b:Author>
      <b:BookAuthor>
        <b:NameList>
          <b:Person>
            <b:Last>Mourão</b:Last>
            <b:First>Marcelo</b:First>
            <b:Middle>Breda</b:Middle>
          </b:Person>
        </b:NameList>
      </b:BookAuthor>
    </b:Author>
    <b:Title>Fabricação de aço líquido em conversor a oxigênio</b:Title>
    <b:Year>2007</b:Year>
    <b:City>São Paulo</b:City>
    <b:Pages>125-161</b:Pages>
    <b:BookTitle>Introdução à siderurgia</b:BookTitle>
    <b:Publisher>ABM</b:Publisher>
    <b:Volume>1</b:Volume>
    <b:ChapterNumber>5</b:ChapterNumber>
    <b:Edition>1</b:Edition>
    <b:RefOrder>63</b:RefOrder>
  </b:Source>
  <b:Source>
    <b:Tag>FuC15</b:Tag>
    <b:SourceType>JournalArticle</b:SourceType>
    <b:Guid>{E2177718-76FA-40F1-965B-FE86382020C6}</b:Guid>
    <b:Author>
      <b:Author>
        <b:NameList>
          <b:Person>
            <b:Last>Fu</b:Last>
            <b:First>Chao</b:First>
          </b:Person>
          <b:Person>
            <b:Last>Anantharaman</b:Last>
            <b:First>Rahul</b:First>
          </b:Person>
          <b:Person>
            <b:Last>Jordal</b:Last>
            <b:First>Kristin</b:First>
          </b:Person>
          <b:Person>
            <b:Last>Gundersen</b:Last>
            <b:First>Truls</b:First>
          </b:Person>
        </b:NameList>
      </b:Author>
    </b:Author>
    <b:Title>Thermal efficiency of coal-fired power plants: From theoretical to practical assessments</b:Title>
    <b:Year>2015</b:Year>
    <b:Pages>530–544</b:Pages>
    <b:Volume>105</b:Volume>
    <b:JournalName>Energy Conversion and Management</b:JournalName>
    <b:RefOrder>64</b:RefOrder>
  </b:Source>
  <b:Source>
    <b:Tag>Rod12</b:Tag>
    <b:SourceType>Book</b:SourceType>
    <b:Guid>{FDC5AE94-3ECE-44DC-8D97-9740E99A34BF}</b:Guid>
    <b:Author>
      <b:Author>
        <b:NameList>
          <b:Person>
            <b:Last>Francisco</b:Last>
            <b:First>Rodrigo</b:First>
            <b:Middle>Pereira</b:Middle>
          </b:Person>
        </b:NameList>
      </b:Author>
    </b:Author>
    <b:Title>ESTUDO TERMOQUÍMICO DA QUEIMA DE COMBUSTÍVEIS EM CALDEIRAS USANDO BALANÇOS DE ENERGIA</b:Title>
    <b:City>SÃO JOÃO DEL REI </b:City>
    <b:Year>2012</b:Year>
    <b:Edition>Dissertação (Mestrado em Engenharia Mecânica) - Programa de Pós-Graduação em Engenharia de Energia, UNIVERSIDADE FEDERAL DE SÃO JOÃO DEL-REI </b:Edition>
    <b:RefOrder>65</b:RefOrder>
  </b:Source>
  <b:Source xmlns:b="http://schemas.openxmlformats.org/officeDocument/2006/bibliography">
    <b:Tag>SCo05</b:Tag>
    <b:SourceType>JournalArticle</b:SourceType>
    <b:Guid>{E1C7D1B1-CB8E-4C99-B9D5-567D73BB4C86}</b:Guid>
    <b:Author>
      <b:Author>
        <b:NameList>
          <b:Person>
            <b:Last>S.Costa</b:Last>
            <b:First>Andréa</b:First>
            <b:Middle>O.</b:Middle>
          </b:Person>
          <b:Person>
            <b:Last>Biscaia</b:Last>
            <b:First>Evaristo</b:First>
            <b:Middle>C.</b:Middle>
          </b:Person>
          <b:Person>
            <b:Last>Lima</b:Last>
            <b:First>Enrique</b:First>
            <b:Middle>L.</b:Middle>
          </b:Person>
        </b:NameList>
      </b:Author>
    </b:Author>
    <b:Title>Chemical Composition Determination at the Bottom Region of a Recovery Boiler Furnace by Direct Minimization of Gibbs Free Energy</b:Title>
    <b:PeriodicalTitle>Canadian Journal of Chemical Engineering</b:PeriodicalTitle>
    <b:Year>2005</b:Year>
    <b:Month>junho</b:Month>
    <b:Day>3</b:Day>
    <b:Pages>1-8</b:Pages>
    <b:StandardNumber>0008-4034</b:StandardNumber>
    <b:JournalName>Canadian Journal of Chemical Engineering</b:JournalName>
    <b:Volume>83</b:Volume>
    <b:RefOrder>34</b:RefOrder>
  </b:Source>
</b:Sources>
</file>

<file path=customXml/itemProps1.xml><?xml version="1.0" encoding="utf-8"?>
<ds:datastoreItem xmlns:ds="http://schemas.openxmlformats.org/officeDocument/2006/customXml" ds:itemID="{D8BD2EE9-31A2-4710-A205-984214A45E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96</Pages>
  <Words>56661</Words>
  <Characters>305975</Characters>
  <Application>Microsoft Office Word</Application>
  <DocSecurity>0</DocSecurity>
  <Lines>2549</Lines>
  <Paragraphs>723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361913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Karla Brandão Franco</cp:lastModifiedBy>
  <cp:revision>13</cp:revision>
  <cp:lastPrinted>2019-07-01T19:39:00Z</cp:lastPrinted>
  <dcterms:created xsi:type="dcterms:W3CDTF">2019-09-27T00:09:00Z</dcterms:created>
  <dcterms:modified xsi:type="dcterms:W3CDTF">2019-09-27T14:29:00Z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http://www.zotero.org/styles/associacao-brasileira-de-normas-tecnicas</vt:lpwstr>
  </property>
  <property fmtid="{D5CDD505-2E9C-101B-9397-08002B2CF9AE}" pid="4" name="Mendeley Unique User Id_1">
    <vt:lpwstr>2f1108ed-7790-3016-aca0-0b71e6162983</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http://www.zotero.org/styles/associacao-brasileira-de-normas-tecnicas</vt:lpwstr>
  </property>
  <property fmtid="{D5CDD505-2E9C-101B-9397-08002B2CF9AE}" pid="14" name="Mendeley Recent Style Name 4_1">
    <vt:lpwstr>Associação Brasileira de Normas Técnicas (Portuguese - Brazil)</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17th edition (author-date)</vt:lpwstr>
  </property>
  <property fmtid="{D5CDD505-2E9C-101B-9397-08002B2CF9AE}" pid="17" name="Mendeley Recent Style Id 6_1">
    <vt:lpwstr>http://www.zotero.org/styles/harvard-cite-them-right</vt:lpwstr>
  </property>
  <property fmtid="{D5CDD505-2E9C-101B-9397-08002B2CF9AE}" pid="18" name="Mendeley Recent Style Name 6_1">
    <vt:lpwstr>Cite Them Right 10th edition - Harvard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